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F7" w:rsidRDefault="008701F7" w:rsidP="00676C40"/>
    <w:p w:rsidR="008701F7" w:rsidRDefault="008701F7" w:rsidP="008701F7">
      <w:pPr>
        <w:jc w:val="center"/>
      </w:pPr>
    </w:p>
    <w:p w:rsidR="008701F7" w:rsidRDefault="008701F7" w:rsidP="008701F7">
      <w:pPr>
        <w:jc w:val="center"/>
      </w:pPr>
    </w:p>
    <w:p w:rsidR="008701F7" w:rsidRDefault="008701F7" w:rsidP="008701F7">
      <w:pPr>
        <w:jc w:val="center"/>
      </w:pPr>
    </w:p>
    <w:p w:rsidR="008701F7" w:rsidRDefault="008701F7" w:rsidP="008701F7">
      <w:pPr>
        <w:jc w:val="center"/>
      </w:pPr>
    </w:p>
    <w:p w:rsidR="008701F7" w:rsidRDefault="008701F7" w:rsidP="008701F7">
      <w:pPr>
        <w:jc w:val="center"/>
      </w:pPr>
    </w:p>
    <w:p w:rsidR="009610E7" w:rsidRDefault="009610E7" w:rsidP="008701F7">
      <w:pPr>
        <w:jc w:val="center"/>
      </w:pPr>
    </w:p>
    <w:p w:rsidR="009610E7" w:rsidRDefault="009610E7" w:rsidP="008701F7">
      <w:pPr>
        <w:jc w:val="center"/>
      </w:pPr>
    </w:p>
    <w:p w:rsidR="009610E7" w:rsidRDefault="009610E7" w:rsidP="008701F7">
      <w:pPr>
        <w:jc w:val="center"/>
      </w:pPr>
    </w:p>
    <w:p w:rsidR="009610E7" w:rsidRDefault="009610E7" w:rsidP="008701F7">
      <w:pPr>
        <w:jc w:val="center"/>
      </w:pPr>
    </w:p>
    <w:p w:rsidR="00363053" w:rsidRPr="00ED4420" w:rsidRDefault="00795D76" w:rsidP="008701F7">
      <w:pPr>
        <w:jc w:val="center"/>
        <w:rPr>
          <w:b/>
        </w:rPr>
      </w:pPr>
      <w:r>
        <w:rPr>
          <w:b/>
        </w:rPr>
        <w:t xml:space="preserve">Základní </w:t>
      </w:r>
      <w:r w:rsidR="00AE6D5C">
        <w:rPr>
          <w:b/>
        </w:rPr>
        <w:t xml:space="preserve">premisy </w:t>
      </w:r>
      <w:r w:rsidR="001C10F0">
        <w:rPr>
          <w:b/>
        </w:rPr>
        <w:t>a </w:t>
      </w:r>
      <w:r>
        <w:rPr>
          <w:b/>
        </w:rPr>
        <w:t>v</w:t>
      </w:r>
      <w:r w:rsidR="00F83D67">
        <w:rPr>
          <w:b/>
        </w:rPr>
        <w:t xml:space="preserve">ýzva k podnětům </w:t>
      </w:r>
      <w:r w:rsidR="001C10F0">
        <w:rPr>
          <w:b/>
        </w:rPr>
        <w:t>a </w:t>
      </w:r>
      <w:r w:rsidR="00F83D67">
        <w:rPr>
          <w:b/>
        </w:rPr>
        <w:t>návrhům</w:t>
      </w:r>
      <w:r w:rsidR="00F83D67" w:rsidRPr="00ED4420">
        <w:rPr>
          <w:b/>
        </w:rPr>
        <w:t xml:space="preserve"> </w:t>
      </w:r>
      <w:r w:rsidR="005259DB" w:rsidRPr="00ED4420">
        <w:rPr>
          <w:b/>
        </w:rPr>
        <w:t xml:space="preserve">implementace </w:t>
      </w:r>
      <w:r w:rsidR="008701F7" w:rsidRPr="00ED4420">
        <w:rPr>
          <w:b/>
        </w:rPr>
        <w:t>NAŘÍZENÍ KOMISE (EU) č.</w:t>
      </w:r>
      <w:r>
        <w:rPr>
          <w:b/>
        </w:rPr>
        <w:t> </w:t>
      </w:r>
      <w:r w:rsidR="008701F7" w:rsidRPr="00ED4420">
        <w:rPr>
          <w:b/>
        </w:rPr>
        <w:t xml:space="preserve">984/2013 ze dne 14. října 2013, kterým se zavádí kodex sítě pro mechanismy přidělování kapacity </w:t>
      </w:r>
      <w:r w:rsidR="001C10F0" w:rsidRPr="00ED4420">
        <w:rPr>
          <w:b/>
        </w:rPr>
        <w:t>v</w:t>
      </w:r>
      <w:r w:rsidR="001C10F0">
        <w:rPr>
          <w:b/>
        </w:rPr>
        <w:t> </w:t>
      </w:r>
      <w:r w:rsidR="008701F7" w:rsidRPr="00ED4420">
        <w:rPr>
          <w:b/>
        </w:rPr>
        <w:t xml:space="preserve">plynárenských přepravních soustavách </w:t>
      </w:r>
      <w:r w:rsidR="001C10F0" w:rsidRPr="00ED4420">
        <w:rPr>
          <w:b/>
        </w:rPr>
        <w:t>a</w:t>
      </w:r>
      <w:r w:rsidR="001C10F0">
        <w:rPr>
          <w:b/>
        </w:rPr>
        <w:t> </w:t>
      </w:r>
      <w:r w:rsidR="008701F7" w:rsidRPr="00ED4420">
        <w:rPr>
          <w:b/>
        </w:rPr>
        <w:t>kterým se doplňuje nařízení (ES) č. 715/2009</w:t>
      </w:r>
    </w:p>
    <w:p w:rsidR="009610E7" w:rsidRDefault="009610E7"/>
    <w:p w:rsidR="009610E7" w:rsidRDefault="009610E7"/>
    <w:p w:rsidR="009610E7" w:rsidRDefault="009610E7"/>
    <w:p w:rsidR="009610E7" w:rsidRDefault="009610E7"/>
    <w:p w:rsidR="009610E7" w:rsidRDefault="009610E7"/>
    <w:p w:rsidR="009610E7" w:rsidRDefault="009610E7"/>
    <w:p w:rsidR="009610E7" w:rsidRDefault="009610E7"/>
    <w:p w:rsidR="009610E7" w:rsidRDefault="009610E7"/>
    <w:p w:rsidR="009610E7" w:rsidRDefault="009610E7"/>
    <w:p w:rsidR="009610E7" w:rsidRDefault="009610E7"/>
    <w:p w:rsidR="009610E7" w:rsidRDefault="009610E7"/>
    <w:p w:rsidR="00AE6D5C" w:rsidRDefault="00AE6D5C"/>
    <w:p w:rsidR="004171DA" w:rsidRDefault="004171DA">
      <w:r>
        <w:t>ENERGETICKÝ REGULAČNÍ ÚŘAD</w:t>
      </w:r>
    </w:p>
    <w:p w:rsidR="00AE6D5C" w:rsidRDefault="00B11E70">
      <w:r>
        <w:t>17</w:t>
      </w:r>
      <w:r w:rsidR="004171DA">
        <w:t>. únor 2015</w:t>
      </w:r>
    </w:p>
    <w:p w:rsidR="00AE6D5C" w:rsidRDefault="00AE6D5C">
      <w:pPr>
        <w:jc w:val="left"/>
      </w:pPr>
      <w:r>
        <w:br w:type="page"/>
      </w:r>
    </w:p>
    <w:p w:rsidR="004171DA" w:rsidRDefault="004171DA" w:rsidP="008B5631">
      <w:pPr>
        <w:pStyle w:val="Nadpis1"/>
      </w:pPr>
      <w:r>
        <w:lastRenderedPageBreak/>
        <w:t>Pojmy</w:t>
      </w:r>
    </w:p>
    <w:tbl>
      <w:tblPr>
        <w:tblStyle w:val="Mkatabulky"/>
        <w:tblW w:w="0" w:type="auto"/>
        <w:tblLook w:val="04A0" w:firstRow="1" w:lastRow="0" w:firstColumn="1" w:lastColumn="0" w:noHBand="0" w:noVBand="1"/>
      </w:tblPr>
      <w:tblGrid>
        <w:gridCol w:w="2235"/>
        <w:gridCol w:w="7053"/>
      </w:tblGrid>
      <w:tr w:rsidR="000D5E9B" w:rsidTr="00364780">
        <w:tc>
          <w:tcPr>
            <w:tcW w:w="2235" w:type="dxa"/>
          </w:tcPr>
          <w:p w:rsidR="000D5E9B" w:rsidRDefault="000D5E9B" w:rsidP="001C563E">
            <w:r>
              <w:t>Dostupná kapacita</w:t>
            </w:r>
          </w:p>
        </w:tc>
        <w:tc>
          <w:tcPr>
            <w:tcW w:w="7053" w:type="dxa"/>
          </w:tcPr>
          <w:p w:rsidR="000D5E9B" w:rsidRDefault="000D5E9B" w:rsidP="00364780">
            <w:r w:rsidRPr="00100945">
              <w:rPr>
                <w:rFonts w:ascii="Calibri" w:eastAsia="Times New Roman" w:hAnsi="Calibri" w:cs="Segoe UI"/>
                <w:color w:val="000000"/>
                <w:lang w:eastAsia="cs-CZ"/>
              </w:rPr>
              <w:t xml:space="preserve">Část technické kapacity, která není přidělena </w:t>
            </w:r>
            <w:r w:rsidR="001C10F0" w:rsidRPr="00100945">
              <w:rPr>
                <w:rFonts w:ascii="Calibri" w:eastAsia="Times New Roman" w:hAnsi="Calibri" w:cs="Segoe UI"/>
                <w:color w:val="000000"/>
                <w:lang w:eastAsia="cs-CZ"/>
              </w:rPr>
              <w:t>a</w:t>
            </w:r>
            <w:r w:rsidR="001C10F0">
              <w:rPr>
                <w:rFonts w:ascii="Calibri" w:eastAsia="Times New Roman" w:hAnsi="Calibri" w:cs="Segoe UI"/>
                <w:color w:val="000000"/>
                <w:lang w:eastAsia="cs-CZ"/>
              </w:rPr>
              <w:t> </w:t>
            </w:r>
            <w:r w:rsidRPr="00100945">
              <w:rPr>
                <w:rFonts w:ascii="Calibri" w:eastAsia="Times New Roman" w:hAnsi="Calibri" w:cs="Segoe UI"/>
                <w:color w:val="000000"/>
                <w:lang w:eastAsia="cs-CZ"/>
              </w:rPr>
              <w:t>je v danou chvíli v soustavě ještě k</w:t>
            </w:r>
            <w:r>
              <w:rPr>
                <w:rFonts w:ascii="Calibri" w:eastAsia="Times New Roman" w:hAnsi="Calibri" w:cs="Segoe UI"/>
                <w:color w:val="000000"/>
                <w:lang w:eastAsia="cs-CZ"/>
              </w:rPr>
              <w:t> </w:t>
            </w:r>
            <w:r w:rsidRPr="00100945">
              <w:rPr>
                <w:rFonts w:ascii="Calibri" w:eastAsia="Times New Roman" w:hAnsi="Calibri" w:cs="Segoe UI"/>
                <w:color w:val="000000"/>
                <w:lang w:eastAsia="cs-CZ"/>
              </w:rPr>
              <w:t>dispozici</w:t>
            </w:r>
            <w:r>
              <w:rPr>
                <w:rFonts w:ascii="Segoe UI" w:eastAsia="Times New Roman" w:hAnsi="Segoe UI" w:cs="Segoe UI"/>
                <w:color w:val="000000"/>
                <w:sz w:val="20"/>
                <w:szCs w:val="20"/>
                <w:lang w:eastAsia="cs-CZ"/>
              </w:rPr>
              <w:t>.</w:t>
            </w:r>
          </w:p>
        </w:tc>
      </w:tr>
      <w:tr w:rsidR="000D5E9B" w:rsidTr="00364780">
        <w:tc>
          <w:tcPr>
            <w:tcW w:w="2235" w:type="dxa"/>
          </w:tcPr>
          <w:p w:rsidR="000D5E9B" w:rsidRDefault="000D5E9B" w:rsidP="001C563E">
            <w:r>
              <w:t>GSA</w:t>
            </w:r>
          </w:p>
        </w:tc>
        <w:tc>
          <w:tcPr>
            <w:tcW w:w="7053" w:type="dxa"/>
          </w:tcPr>
          <w:p w:rsidR="000D5E9B" w:rsidRDefault="000D5E9B" w:rsidP="00364780">
            <w:r>
              <w:t xml:space="preserve">On-line platforma pro rezervaci přepravní kapacity provozovaná společností GAZ-SYSTEM </w:t>
            </w:r>
            <w:proofErr w:type="gramStart"/>
            <w:r>
              <w:t>S.A.</w:t>
            </w:r>
            <w:proofErr w:type="gramEnd"/>
          </w:p>
        </w:tc>
      </w:tr>
      <w:tr w:rsidR="000D5E9B" w:rsidTr="00364780">
        <w:tc>
          <w:tcPr>
            <w:tcW w:w="2235" w:type="dxa"/>
          </w:tcPr>
          <w:p w:rsidR="000D5E9B" w:rsidRDefault="000D5E9B" w:rsidP="001C563E">
            <w:r>
              <w:t>Kapacita</w:t>
            </w:r>
          </w:p>
        </w:tc>
        <w:tc>
          <w:tcPr>
            <w:tcW w:w="7053" w:type="dxa"/>
          </w:tcPr>
          <w:p w:rsidR="000D5E9B" w:rsidRDefault="000D5E9B" w:rsidP="00364780">
            <w:pPr>
              <w:rPr>
                <w:rFonts w:ascii="Calibri" w:eastAsia="Times New Roman" w:hAnsi="Calibri" w:cs="Times New Roman"/>
                <w:color w:val="000000"/>
                <w:lang w:eastAsia="cs-CZ"/>
              </w:rPr>
            </w:pPr>
            <w:r w:rsidRPr="00DA42FF">
              <w:rPr>
                <w:rFonts w:ascii="Calibri" w:eastAsia="Times New Roman" w:hAnsi="Calibri" w:cs="Times New Roman"/>
                <w:color w:val="000000"/>
                <w:lang w:eastAsia="cs-CZ"/>
              </w:rPr>
              <w:t>Maximální průtok vyjádřený v jednotkách energie za jednotku času, na který má uživatel sítě na základě přepravní smlouvy právo</w:t>
            </w:r>
            <w:r>
              <w:rPr>
                <w:rFonts w:ascii="Calibri" w:eastAsia="Times New Roman" w:hAnsi="Calibri" w:cs="Times New Roman"/>
                <w:color w:val="000000"/>
                <w:lang w:eastAsia="cs-CZ"/>
              </w:rPr>
              <w:t>.</w:t>
            </w:r>
          </w:p>
          <w:p w:rsidR="000D5E9B" w:rsidRDefault="000D5E9B" w:rsidP="00364780">
            <w:r>
              <w:rPr>
                <w:rFonts w:ascii="Calibri" w:eastAsia="Times New Roman" w:hAnsi="Calibri" w:cs="Times New Roman"/>
                <w:color w:val="000000"/>
                <w:lang w:eastAsia="cs-CZ"/>
              </w:rPr>
              <w:t>Pro účely tohoto dokumentu je jakákoli kapacita považována za přepravní kapacitu, není-li uvedeno jinak.</w:t>
            </w:r>
          </w:p>
        </w:tc>
      </w:tr>
      <w:tr w:rsidR="000D5E9B" w:rsidTr="00364780">
        <w:tc>
          <w:tcPr>
            <w:tcW w:w="2235" w:type="dxa"/>
          </w:tcPr>
          <w:p w:rsidR="000D5E9B" w:rsidRDefault="000D5E9B" w:rsidP="000D5E9B">
            <w:pPr>
              <w:jc w:val="left"/>
            </w:pPr>
            <w:r>
              <w:t xml:space="preserve">Kapacita na následující den </w:t>
            </w:r>
          </w:p>
        </w:tc>
        <w:tc>
          <w:tcPr>
            <w:tcW w:w="7053" w:type="dxa"/>
          </w:tcPr>
          <w:p w:rsidR="000D5E9B" w:rsidRPr="00DA42FF" w:rsidRDefault="000D5E9B" w:rsidP="00364780">
            <w:pPr>
              <w:rPr>
                <w:rFonts w:ascii="Calibri" w:eastAsia="Times New Roman" w:hAnsi="Calibri" w:cs="Times New Roman"/>
                <w:color w:val="000000"/>
                <w:lang w:eastAsia="cs-CZ"/>
              </w:rPr>
            </w:pPr>
            <w:r>
              <w:t>Kapacita, kterou lze rezervovat v průběhu plynárenského dne předcházejícího plynárenskému dni, pro nějž je přepravní kapacita rezervována.</w:t>
            </w:r>
          </w:p>
        </w:tc>
      </w:tr>
      <w:tr w:rsidR="000D5E9B" w:rsidTr="00364780">
        <w:tc>
          <w:tcPr>
            <w:tcW w:w="2235" w:type="dxa"/>
          </w:tcPr>
          <w:p w:rsidR="000D5E9B" w:rsidRDefault="000D5E9B" w:rsidP="001B7978">
            <w:r>
              <w:t>Konkurenční kapacit</w:t>
            </w:r>
            <w:r w:rsidR="001B7978">
              <w:t>y</w:t>
            </w:r>
          </w:p>
        </w:tc>
        <w:tc>
          <w:tcPr>
            <w:tcW w:w="7053" w:type="dxa"/>
          </w:tcPr>
          <w:p w:rsidR="000D5E9B" w:rsidRDefault="001B7978" w:rsidP="00364780">
            <w:r>
              <w:t>K</w:t>
            </w:r>
            <w:r w:rsidRPr="001B7978">
              <w:t xml:space="preserve">apacity, na </w:t>
            </w:r>
            <w:r w:rsidR="00104EF7">
              <w:t>které není možné</w:t>
            </w:r>
            <w:r w:rsidRPr="001B7978">
              <w:t xml:space="preserve"> přidělit dostupnou kapacitu </w:t>
            </w:r>
            <w:r w:rsidR="001C10F0" w:rsidRPr="001B7978">
              <w:t>v</w:t>
            </w:r>
            <w:r w:rsidR="001C10F0">
              <w:t> </w:t>
            </w:r>
            <w:r w:rsidRPr="001B7978">
              <w:t>jedné z</w:t>
            </w:r>
            <w:r w:rsidR="00104EF7">
              <w:rPr>
                <w:rFonts w:ascii="Calibri" w:eastAsia="Times New Roman" w:hAnsi="Calibri" w:cs="Segoe UI"/>
                <w:color w:val="000000"/>
                <w:lang w:eastAsia="cs-CZ"/>
              </w:rPr>
              <w:t> </w:t>
            </w:r>
            <w:r w:rsidRPr="001B7978">
              <w:t xml:space="preserve">dotčených aukcí, aniž by byla zcela nebo částečně snížena dostupná kapacita </w:t>
            </w:r>
            <w:r w:rsidR="001C10F0" w:rsidRPr="001B7978">
              <w:t>v</w:t>
            </w:r>
            <w:r w:rsidR="001C10F0">
              <w:t> </w:t>
            </w:r>
            <w:r w:rsidRPr="001B7978">
              <w:t>jiné dotčené aukci</w:t>
            </w:r>
            <w:r w:rsidR="00104EF7">
              <w:t>.</w:t>
            </w:r>
          </w:p>
        </w:tc>
      </w:tr>
      <w:tr w:rsidR="000D5E9B" w:rsidTr="00364780">
        <w:tc>
          <w:tcPr>
            <w:tcW w:w="2235" w:type="dxa"/>
          </w:tcPr>
          <w:p w:rsidR="000D5E9B" w:rsidRDefault="000D5E9B" w:rsidP="00DA42FF">
            <w:r>
              <w:t>Koordinovaná kapacita</w:t>
            </w:r>
          </w:p>
        </w:tc>
        <w:tc>
          <w:tcPr>
            <w:tcW w:w="7053" w:type="dxa"/>
          </w:tcPr>
          <w:p w:rsidR="000D5E9B" w:rsidRDefault="00104EF7" w:rsidP="00364780">
            <w:r>
              <w:t>P</w:t>
            </w:r>
            <w:r w:rsidR="000D5E9B">
              <w:t xml:space="preserve">rodukt standardní kapacity nabízený na pevné bázi, který sestává z odpovídající vstupní </w:t>
            </w:r>
            <w:r w:rsidR="001C10F0">
              <w:t>a </w:t>
            </w:r>
            <w:r w:rsidR="000D5E9B">
              <w:t>výstupní kapacity na obou stranách každého propojovacího bodu, která je rezervována v jednom okamžiku jako jedna kapacita. V praxi užívaným ekvivalentem je tzv. „</w:t>
            </w:r>
            <w:proofErr w:type="spellStart"/>
            <w:r w:rsidR="000D5E9B">
              <w:t>bundlovaná</w:t>
            </w:r>
            <w:proofErr w:type="spellEnd"/>
            <w:r w:rsidR="000D5E9B">
              <w:t xml:space="preserve"> kapacita“ vycházející z anglického označení produktu.</w:t>
            </w:r>
          </w:p>
        </w:tc>
      </w:tr>
      <w:tr w:rsidR="000D5E9B" w:rsidTr="00364780">
        <w:tc>
          <w:tcPr>
            <w:tcW w:w="2235" w:type="dxa"/>
          </w:tcPr>
          <w:p w:rsidR="000D5E9B" w:rsidDel="00EB38BD" w:rsidRDefault="000D5E9B" w:rsidP="00EB38BD">
            <w:pPr>
              <w:jc w:val="left"/>
            </w:pPr>
            <w:r>
              <w:t xml:space="preserve">Koordinovaná nominace </w:t>
            </w:r>
          </w:p>
        </w:tc>
        <w:tc>
          <w:tcPr>
            <w:tcW w:w="7053" w:type="dxa"/>
          </w:tcPr>
          <w:p w:rsidR="000D5E9B" w:rsidRDefault="00104EF7" w:rsidP="006E0E6C">
            <w:r>
              <w:t>N</w:t>
            </w:r>
            <w:r w:rsidR="000D5E9B">
              <w:t xml:space="preserve">ominace na koordinovaném </w:t>
            </w:r>
            <w:r w:rsidR="006E0E6C">
              <w:t>vstupně-</w:t>
            </w:r>
            <w:r w:rsidR="000D5E9B">
              <w:t>výstupním bodě přepravní soustavy</w:t>
            </w:r>
            <w:r>
              <w:t>.</w:t>
            </w:r>
          </w:p>
        </w:tc>
      </w:tr>
      <w:tr w:rsidR="000D5E9B" w:rsidTr="00364780">
        <w:tc>
          <w:tcPr>
            <w:tcW w:w="2235" w:type="dxa"/>
          </w:tcPr>
          <w:p w:rsidR="000D5E9B" w:rsidDel="00EB38BD" w:rsidRDefault="00364780" w:rsidP="00364780">
            <w:pPr>
              <w:jc w:val="left"/>
            </w:pPr>
            <w:r>
              <w:t xml:space="preserve">Koordinovaný vstupně - </w:t>
            </w:r>
            <w:r w:rsidR="000D5E9B">
              <w:t xml:space="preserve">výstupní </w:t>
            </w:r>
            <w:r w:rsidR="00415E9A">
              <w:t xml:space="preserve">propojovací </w:t>
            </w:r>
            <w:r w:rsidR="000D5E9B">
              <w:t xml:space="preserve">bod </w:t>
            </w:r>
          </w:p>
        </w:tc>
        <w:tc>
          <w:tcPr>
            <w:tcW w:w="7053" w:type="dxa"/>
          </w:tcPr>
          <w:p w:rsidR="000D5E9B" w:rsidRDefault="00104EF7" w:rsidP="00364780">
            <w:r>
              <w:t>B</w:t>
            </w:r>
            <w:r w:rsidR="000D5E9B">
              <w:t xml:space="preserve">od vytvořený přepravní kapacitou na výstupním bodě </w:t>
            </w:r>
            <w:r w:rsidR="001C10F0">
              <w:t>a </w:t>
            </w:r>
            <w:r w:rsidR="000D5E9B">
              <w:t>přepravní kapacitou na vstupním bodě propojující dv</w:t>
            </w:r>
            <w:r w:rsidR="005907A2">
              <w:t>a</w:t>
            </w:r>
            <w:r w:rsidR="000D5E9B">
              <w:t xml:space="preserve"> sousedící trhy s</w:t>
            </w:r>
            <w:r>
              <w:t> </w:t>
            </w:r>
            <w:r w:rsidR="000D5E9B">
              <w:t>plynem</w:t>
            </w:r>
            <w:r>
              <w:t>,</w:t>
            </w:r>
            <w:r w:rsidR="000D5E9B">
              <w:t xml:space="preserve"> na němž lze rezervovat koordinovanou kapacitu</w:t>
            </w:r>
            <w:r>
              <w:t>.</w:t>
            </w:r>
          </w:p>
        </w:tc>
      </w:tr>
      <w:tr w:rsidR="000D5E9B" w:rsidTr="00364780">
        <w:tc>
          <w:tcPr>
            <w:tcW w:w="2235" w:type="dxa"/>
          </w:tcPr>
          <w:p w:rsidR="000D5E9B" w:rsidRDefault="000D5E9B" w:rsidP="001C563E">
            <w:r>
              <w:t>Nařízení, kodex</w:t>
            </w:r>
          </w:p>
        </w:tc>
        <w:tc>
          <w:tcPr>
            <w:tcW w:w="7053" w:type="dxa"/>
          </w:tcPr>
          <w:p w:rsidR="000D5E9B" w:rsidRDefault="000D5E9B" w:rsidP="00364780">
            <w:r>
              <w:t xml:space="preserve">NAŘÍZENÍ KOMISE (EU) č. 984/2013 ze dne 14. října 2013, kterým se zavádí kodex sítě pro mechanismy přidělování kapacity </w:t>
            </w:r>
            <w:r w:rsidR="001C10F0">
              <w:t>v </w:t>
            </w:r>
            <w:r>
              <w:t xml:space="preserve">plynárenských přepravních soustavách </w:t>
            </w:r>
            <w:r w:rsidR="001C10F0">
              <w:t>a </w:t>
            </w:r>
            <w:r>
              <w:t>kterým se doplňuje nařízení (ES) č. 715/2009</w:t>
            </w:r>
            <w:r w:rsidR="00474377">
              <w:t>.</w:t>
            </w:r>
          </w:p>
        </w:tc>
      </w:tr>
      <w:tr w:rsidR="000D5E9B" w:rsidTr="00364780">
        <w:tc>
          <w:tcPr>
            <w:tcW w:w="2235" w:type="dxa"/>
          </w:tcPr>
          <w:p w:rsidR="000D5E9B" w:rsidDel="00EB38BD" w:rsidRDefault="000D5E9B" w:rsidP="00EB38BD">
            <w:pPr>
              <w:jc w:val="left"/>
            </w:pPr>
            <w:r>
              <w:t>Online platforma</w:t>
            </w:r>
          </w:p>
        </w:tc>
        <w:tc>
          <w:tcPr>
            <w:tcW w:w="7053" w:type="dxa"/>
          </w:tcPr>
          <w:p w:rsidR="000D5E9B" w:rsidRDefault="00364780" w:rsidP="00364780">
            <w:r>
              <w:t>E</w:t>
            </w:r>
            <w:r w:rsidR="000D5E9B">
              <w:t>lektronická online platforma, jejímž prostřednictvím je nabízena a</w:t>
            </w:r>
            <w:r w:rsidR="000D5E9B">
              <w:rPr>
                <w:rFonts w:ascii="Calibri" w:eastAsia="Times New Roman" w:hAnsi="Calibri" w:cs="Segoe UI"/>
                <w:color w:val="000000"/>
                <w:lang w:eastAsia="cs-CZ"/>
              </w:rPr>
              <w:t> </w:t>
            </w:r>
            <w:r w:rsidR="000D5E9B">
              <w:t xml:space="preserve"> rezervována přepravní kapacita. Platforma umožňuje obchodování s přepravní kapacitou při zachování anonymity obchodujících stran. Informace </w:t>
            </w:r>
            <w:r w:rsidR="001C10F0">
              <w:t>o </w:t>
            </w:r>
            <w:r w:rsidR="000D5E9B">
              <w:t xml:space="preserve">jednotlivých bodech v souladu s Nařízením (EU) č. 715/2009 jsou zveřejňovány prostřednictvím online platformy. Seznam relevantních bodů je sestaven provozovatelem přepravní soustavy </w:t>
            </w:r>
            <w:r w:rsidR="001C10F0">
              <w:t>a </w:t>
            </w:r>
            <w:r w:rsidR="000D5E9B">
              <w:t>schvalován Energetickým regulačním úřadem.</w:t>
            </w:r>
          </w:p>
        </w:tc>
      </w:tr>
      <w:tr w:rsidR="00430E66" w:rsidTr="00364780">
        <w:tc>
          <w:tcPr>
            <w:tcW w:w="2235" w:type="dxa"/>
          </w:tcPr>
          <w:p w:rsidR="00430E66" w:rsidRDefault="00430E66" w:rsidP="00EB38BD">
            <w:pPr>
              <w:jc w:val="left"/>
            </w:pPr>
            <w:r>
              <w:t>Operátor trhu</w:t>
            </w:r>
          </w:p>
        </w:tc>
        <w:tc>
          <w:tcPr>
            <w:tcW w:w="7053" w:type="dxa"/>
          </w:tcPr>
          <w:p w:rsidR="00430E66" w:rsidRPr="00100945" w:rsidRDefault="00430E66" w:rsidP="00EB38BD">
            <w:pPr>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Společnost OTE, a.s.</w:t>
            </w:r>
          </w:p>
        </w:tc>
      </w:tr>
      <w:tr w:rsidR="000D5E9B" w:rsidTr="00364780">
        <w:tc>
          <w:tcPr>
            <w:tcW w:w="2235" w:type="dxa"/>
          </w:tcPr>
          <w:p w:rsidR="000D5E9B" w:rsidRDefault="000D5E9B" w:rsidP="00EB38BD">
            <w:pPr>
              <w:jc w:val="left"/>
            </w:pPr>
            <w:r>
              <w:t>Pevná kapacita</w:t>
            </w:r>
          </w:p>
        </w:tc>
        <w:tc>
          <w:tcPr>
            <w:tcW w:w="7053" w:type="dxa"/>
          </w:tcPr>
          <w:p w:rsidR="000D5E9B" w:rsidRPr="00100945" w:rsidRDefault="000D5E9B" w:rsidP="00EB38BD">
            <w:pPr>
              <w:jc w:val="left"/>
              <w:rPr>
                <w:rFonts w:ascii="Times New Roman" w:eastAsia="Times New Roman" w:hAnsi="Times New Roman" w:cs="Times New Roman"/>
                <w:sz w:val="24"/>
                <w:szCs w:val="24"/>
                <w:lang w:eastAsia="cs-CZ"/>
              </w:rPr>
            </w:pPr>
            <w:r w:rsidRPr="00100945">
              <w:rPr>
                <w:rFonts w:ascii="Calibri" w:eastAsia="Times New Roman" w:hAnsi="Calibri" w:cs="Times New Roman"/>
                <w:color w:val="000000"/>
                <w:lang w:eastAsia="cs-CZ"/>
              </w:rPr>
              <w:t>Kapacita přepravy plynu, která je provozovatelem přepravní soustavy smluvně zaručená jako nepřerušitelná</w:t>
            </w:r>
            <w:r>
              <w:rPr>
                <w:rFonts w:ascii="Times New Roman" w:eastAsia="Times New Roman" w:hAnsi="Times New Roman" w:cs="Times New Roman"/>
                <w:sz w:val="24"/>
                <w:szCs w:val="24"/>
                <w:lang w:eastAsia="cs-CZ"/>
              </w:rPr>
              <w:t>.</w:t>
            </w:r>
          </w:p>
        </w:tc>
      </w:tr>
      <w:tr w:rsidR="00364780" w:rsidTr="00364780">
        <w:tc>
          <w:tcPr>
            <w:tcW w:w="2235" w:type="dxa"/>
          </w:tcPr>
          <w:p w:rsidR="00364780" w:rsidRDefault="00364780" w:rsidP="009610E7">
            <w:r>
              <w:t>Primární trh</w:t>
            </w:r>
          </w:p>
        </w:tc>
        <w:tc>
          <w:tcPr>
            <w:tcW w:w="7053" w:type="dxa"/>
          </w:tcPr>
          <w:p w:rsidR="00364780" w:rsidRDefault="00364780" w:rsidP="001C563E">
            <w:r w:rsidRPr="00364780">
              <w:rPr>
                <w:rFonts w:ascii="Calibri" w:eastAsia="Times New Roman" w:hAnsi="Calibri" w:cs="Times New Roman"/>
                <w:color w:val="000000"/>
                <w:lang w:eastAsia="cs-CZ"/>
              </w:rPr>
              <w:t>Trh s kapacitou obchodovanou přímo provozovatelem přepravní soustavy</w:t>
            </w:r>
            <w:r>
              <w:rPr>
                <w:rFonts w:ascii="Calibri" w:eastAsia="Times New Roman" w:hAnsi="Calibri" w:cs="Times New Roman"/>
                <w:color w:val="000000"/>
                <w:lang w:eastAsia="cs-CZ"/>
              </w:rPr>
              <w:t>.</w:t>
            </w:r>
          </w:p>
        </w:tc>
      </w:tr>
      <w:tr w:rsidR="000D5E9B" w:rsidTr="00364780">
        <w:tc>
          <w:tcPr>
            <w:tcW w:w="2235" w:type="dxa"/>
          </w:tcPr>
          <w:p w:rsidR="000D5E9B" w:rsidRDefault="000D5E9B" w:rsidP="009610E7">
            <w:r>
              <w:lastRenderedPageBreak/>
              <w:t>PRISMA</w:t>
            </w:r>
          </w:p>
        </w:tc>
        <w:tc>
          <w:tcPr>
            <w:tcW w:w="7053" w:type="dxa"/>
          </w:tcPr>
          <w:p w:rsidR="000D5E9B" w:rsidRDefault="000D5E9B" w:rsidP="001C563E">
            <w:r>
              <w:t xml:space="preserve">On-line platforma pro rezervaci přepravní kapacity provozovaná společností </w:t>
            </w:r>
            <w:r w:rsidRPr="009610E7">
              <w:t xml:space="preserve">PRISMA </w:t>
            </w:r>
            <w:proofErr w:type="spellStart"/>
            <w:r w:rsidRPr="009610E7">
              <w:t>European</w:t>
            </w:r>
            <w:proofErr w:type="spellEnd"/>
            <w:r w:rsidRPr="009610E7">
              <w:t xml:space="preserve"> </w:t>
            </w:r>
            <w:proofErr w:type="spellStart"/>
            <w:r w:rsidRPr="009610E7">
              <w:t>Capacity</w:t>
            </w:r>
            <w:proofErr w:type="spellEnd"/>
            <w:r w:rsidRPr="009610E7">
              <w:t xml:space="preserve"> </w:t>
            </w:r>
            <w:proofErr w:type="spellStart"/>
            <w:r w:rsidRPr="009610E7">
              <w:t>Platform</w:t>
            </w:r>
            <w:proofErr w:type="spellEnd"/>
            <w:r w:rsidRPr="009610E7">
              <w:t xml:space="preserve"> </w:t>
            </w:r>
            <w:proofErr w:type="spellStart"/>
            <w:r w:rsidRPr="009610E7">
              <w:t>GmbH</w:t>
            </w:r>
            <w:proofErr w:type="spellEnd"/>
            <w:r w:rsidR="00364780">
              <w:t>.</w:t>
            </w:r>
          </w:p>
        </w:tc>
      </w:tr>
      <w:tr w:rsidR="000D5E9B" w:rsidTr="00364780">
        <w:tc>
          <w:tcPr>
            <w:tcW w:w="2235" w:type="dxa"/>
          </w:tcPr>
          <w:p w:rsidR="000D5E9B" w:rsidRDefault="000D5E9B" w:rsidP="001C563E">
            <w:r>
              <w:t>Provozovatel přepravní soustavy</w:t>
            </w:r>
          </w:p>
        </w:tc>
        <w:tc>
          <w:tcPr>
            <w:tcW w:w="7053" w:type="dxa"/>
          </w:tcPr>
          <w:p w:rsidR="000D5E9B" w:rsidRDefault="000D5E9B" w:rsidP="007A5CF1">
            <w:r>
              <w:t>Společnost NET4GAS, s.r.o., pokud není uvedeno jinak</w:t>
            </w:r>
            <w:r w:rsidR="00364780">
              <w:t>.</w:t>
            </w:r>
          </w:p>
        </w:tc>
      </w:tr>
      <w:tr w:rsidR="001D3A25" w:rsidTr="00364780">
        <w:tc>
          <w:tcPr>
            <w:tcW w:w="2235" w:type="dxa"/>
          </w:tcPr>
          <w:p w:rsidR="001D3A25" w:rsidRDefault="001D3A25" w:rsidP="00EB38BD">
            <w:pPr>
              <w:jc w:val="left"/>
            </w:pPr>
            <w:r w:rsidRPr="00994A8E">
              <w:t>Přepravní produkty</w:t>
            </w:r>
          </w:p>
        </w:tc>
        <w:tc>
          <w:tcPr>
            <w:tcW w:w="7053" w:type="dxa"/>
          </w:tcPr>
          <w:p w:rsidR="001D3A25" w:rsidRPr="00364780" w:rsidRDefault="005907A2" w:rsidP="00364780">
            <w:pPr>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Produkty standardní kapac</w:t>
            </w:r>
            <w:r w:rsidR="00994A8E">
              <w:rPr>
                <w:rFonts w:ascii="Calibri" w:eastAsia="Times New Roman" w:hAnsi="Calibri" w:cs="Times New Roman"/>
                <w:color w:val="000000"/>
                <w:lang w:eastAsia="cs-CZ"/>
              </w:rPr>
              <w:t xml:space="preserve">ity ve smyslu článku </w:t>
            </w:r>
            <w:r w:rsidR="001C10F0">
              <w:rPr>
                <w:rFonts w:ascii="Calibri" w:eastAsia="Times New Roman" w:hAnsi="Calibri" w:cs="Times New Roman"/>
                <w:color w:val="000000"/>
                <w:lang w:eastAsia="cs-CZ"/>
              </w:rPr>
              <w:t>9 </w:t>
            </w:r>
            <w:r w:rsidR="00994A8E">
              <w:rPr>
                <w:rFonts w:ascii="Calibri" w:eastAsia="Times New Roman" w:hAnsi="Calibri" w:cs="Times New Roman"/>
                <w:color w:val="000000"/>
                <w:lang w:eastAsia="cs-CZ"/>
              </w:rPr>
              <w:t>Nařízení</w:t>
            </w:r>
            <w:r>
              <w:rPr>
                <w:rFonts w:ascii="Calibri" w:eastAsia="Times New Roman" w:hAnsi="Calibri" w:cs="Times New Roman"/>
                <w:color w:val="000000"/>
                <w:lang w:eastAsia="cs-CZ"/>
              </w:rPr>
              <w:t>.</w:t>
            </w:r>
          </w:p>
        </w:tc>
      </w:tr>
      <w:tr w:rsidR="00280319" w:rsidTr="00364780">
        <w:tc>
          <w:tcPr>
            <w:tcW w:w="2235" w:type="dxa"/>
          </w:tcPr>
          <w:p w:rsidR="00280319" w:rsidRPr="001D3A25" w:rsidRDefault="00280319" w:rsidP="00EB38BD">
            <w:pPr>
              <w:jc w:val="left"/>
              <w:rPr>
                <w:highlight w:val="yellow"/>
              </w:rPr>
            </w:pPr>
            <w:r w:rsidRPr="00994A8E">
              <w:t>Přerušitelná kapacita</w:t>
            </w:r>
          </w:p>
        </w:tc>
        <w:tc>
          <w:tcPr>
            <w:tcW w:w="7053" w:type="dxa"/>
          </w:tcPr>
          <w:p w:rsidR="00994A8E" w:rsidRPr="00364780" w:rsidRDefault="00994A8E" w:rsidP="005907A2">
            <w:pPr>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Kapacita přepravy plynu, kterou může provozovatel přepravní soustavy v souladu s podmínkami přepravní smlouvy přerušit.</w:t>
            </w:r>
          </w:p>
        </w:tc>
      </w:tr>
      <w:tr w:rsidR="00364780" w:rsidTr="00364780">
        <w:tc>
          <w:tcPr>
            <w:tcW w:w="2235" w:type="dxa"/>
          </w:tcPr>
          <w:p w:rsidR="00364780" w:rsidRDefault="00364780" w:rsidP="00EB38BD">
            <w:pPr>
              <w:jc w:val="left"/>
            </w:pPr>
            <w:r>
              <w:t>Sekundární trh</w:t>
            </w:r>
          </w:p>
        </w:tc>
        <w:tc>
          <w:tcPr>
            <w:tcW w:w="7053" w:type="dxa"/>
          </w:tcPr>
          <w:p w:rsidR="00364780" w:rsidRPr="00364780" w:rsidRDefault="00364780" w:rsidP="00364780">
            <w:pPr>
              <w:jc w:val="left"/>
              <w:rPr>
                <w:rFonts w:ascii="Times New Roman" w:eastAsia="Times New Roman" w:hAnsi="Times New Roman" w:cs="Times New Roman"/>
                <w:sz w:val="24"/>
                <w:szCs w:val="24"/>
                <w:lang w:eastAsia="cs-CZ"/>
              </w:rPr>
            </w:pPr>
            <w:r w:rsidRPr="00364780">
              <w:rPr>
                <w:rFonts w:ascii="Calibri" w:eastAsia="Times New Roman" w:hAnsi="Calibri" w:cs="Times New Roman"/>
                <w:color w:val="000000"/>
                <w:lang w:eastAsia="cs-CZ"/>
              </w:rPr>
              <w:t>Trh s kapacitou obchodovanou mimo primární trh</w:t>
            </w:r>
            <w:r>
              <w:rPr>
                <w:rFonts w:ascii="Times New Roman" w:eastAsia="Times New Roman" w:hAnsi="Times New Roman" w:cs="Times New Roman"/>
                <w:sz w:val="24"/>
                <w:szCs w:val="24"/>
                <w:lang w:eastAsia="cs-CZ"/>
              </w:rPr>
              <w:t>.</w:t>
            </w:r>
          </w:p>
        </w:tc>
      </w:tr>
      <w:tr w:rsidR="000D5E9B" w:rsidTr="00364780">
        <w:tc>
          <w:tcPr>
            <w:tcW w:w="2235" w:type="dxa"/>
          </w:tcPr>
          <w:p w:rsidR="000D5E9B" w:rsidRDefault="000D5E9B" w:rsidP="00EB38BD">
            <w:pPr>
              <w:jc w:val="left"/>
            </w:pPr>
            <w:r>
              <w:t>Technická kapacita</w:t>
            </w:r>
          </w:p>
        </w:tc>
        <w:tc>
          <w:tcPr>
            <w:tcW w:w="7053" w:type="dxa"/>
          </w:tcPr>
          <w:p w:rsidR="000D5E9B" w:rsidRPr="00100945" w:rsidRDefault="000D5E9B" w:rsidP="00364780">
            <w:pPr>
              <w:rPr>
                <w:rFonts w:ascii="Times New Roman" w:eastAsia="Times New Roman" w:hAnsi="Times New Roman" w:cs="Times New Roman"/>
                <w:sz w:val="24"/>
                <w:szCs w:val="24"/>
                <w:lang w:eastAsia="cs-CZ"/>
              </w:rPr>
            </w:pPr>
            <w:r w:rsidRPr="00100945">
              <w:rPr>
                <w:rFonts w:ascii="Calibri" w:eastAsia="Times New Roman" w:hAnsi="Calibri" w:cs="Times New Roman"/>
                <w:color w:val="000000"/>
                <w:lang w:eastAsia="cs-CZ"/>
              </w:rPr>
              <w:t xml:space="preserve">Maximální pevná kapacita, kterou může provozovatel přepravní soustavy nabídnout uživatelům sítě s přihlédnutím k integritě soustavy </w:t>
            </w:r>
            <w:r w:rsidR="001C10F0" w:rsidRPr="00100945">
              <w:rPr>
                <w:rFonts w:ascii="Calibri" w:eastAsia="Times New Roman" w:hAnsi="Calibri" w:cs="Times New Roman"/>
                <w:color w:val="000000"/>
                <w:lang w:eastAsia="cs-CZ"/>
              </w:rPr>
              <w:t>a</w:t>
            </w:r>
            <w:r w:rsidR="001C10F0">
              <w:rPr>
                <w:rFonts w:ascii="Calibri" w:eastAsia="Times New Roman" w:hAnsi="Calibri" w:cs="Times New Roman"/>
                <w:color w:val="000000"/>
                <w:lang w:eastAsia="cs-CZ"/>
              </w:rPr>
              <w:t> </w:t>
            </w:r>
            <w:r w:rsidRPr="00100945">
              <w:rPr>
                <w:rFonts w:ascii="Calibri" w:eastAsia="Times New Roman" w:hAnsi="Calibri" w:cs="Times New Roman"/>
                <w:color w:val="000000"/>
                <w:lang w:eastAsia="cs-CZ"/>
              </w:rPr>
              <w:t>provozním požadavkům na přepravní soustavu</w:t>
            </w:r>
            <w:r>
              <w:rPr>
                <w:rFonts w:ascii="Calibri" w:eastAsia="Times New Roman" w:hAnsi="Calibri" w:cs="Times New Roman"/>
                <w:color w:val="000000"/>
                <w:lang w:eastAsia="cs-CZ"/>
              </w:rPr>
              <w:t>.</w:t>
            </w:r>
          </w:p>
        </w:tc>
      </w:tr>
      <w:tr w:rsidR="000D5E9B" w:rsidTr="00364780">
        <w:tc>
          <w:tcPr>
            <w:tcW w:w="2235" w:type="dxa"/>
          </w:tcPr>
          <w:p w:rsidR="000D5E9B" w:rsidRDefault="000D5E9B" w:rsidP="00CE06F1">
            <w:r>
              <w:t>Úřad</w:t>
            </w:r>
          </w:p>
        </w:tc>
        <w:tc>
          <w:tcPr>
            <w:tcW w:w="7053" w:type="dxa"/>
          </w:tcPr>
          <w:p w:rsidR="000D5E9B" w:rsidRDefault="000D5E9B" w:rsidP="00364780">
            <w:r>
              <w:t>Energetický regulační úřad</w:t>
            </w:r>
          </w:p>
        </w:tc>
      </w:tr>
      <w:tr w:rsidR="000D5E9B" w:rsidTr="00364780">
        <w:tc>
          <w:tcPr>
            <w:tcW w:w="2235" w:type="dxa"/>
          </w:tcPr>
          <w:p w:rsidR="000D5E9B" w:rsidDel="00EB38BD" w:rsidRDefault="000D5E9B" w:rsidP="00EB38BD">
            <w:pPr>
              <w:jc w:val="left"/>
            </w:pPr>
            <w:r>
              <w:t xml:space="preserve">Vnitrodenní kapacita </w:t>
            </w:r>
          </w:p>
        </w:tc>
        <w:tc>
          <w:tcPr>
            <w:tcW w:w="7053" w:type="dxa"/>
          </w:tcPr>
          <w:p w:rsidR="000D5E9B" w:rsidRDefault="000D5E9B" w:rsidP="00364780">
            <w:r>
              <w:t>Kapacita, kterou lze rezervovat v průběhu plynárenského dne, pro nějž je přepravní kapacita rezervována. Přepravní kapacita se rezervuje na časový úsek tohoto plynárenského dne.</w:t>
            </w:r>
          </w:p>
        </w:tc>
      </w:tr>
    </w:tbl>
    <w:p w:rsidR="004171DA" w:rsidRDefault="004171DA" w:rsidP="008B5631">
      <w:pPr>
        <w:pStyle w:val="Nadpis1"/>
      </w:pPr>
      <w:r>
        <w:lastRenderedPageBreak/>
        <w:t>Zkratky</w:t>
      </w:r>
    </w:p>
    <w:tbl>
      <w:tblPr>
        <w:tblStyle w:val="Mkatabulky"/>
        <w:tblW w:w="0" w:type="auto"/>
        <w:tblLook w:val="04A0" w:firstRow="1" w:lastRow="0" w:firstColumn="1" w:lastColumn="0" w:noHBand="0" w:noVBand="1"/>
      </w:tblPr>
      <w:tblGrid>
        <w:gridCol w:w="1526"/>
        <w:gridCol w:w="7686"/>
      </w:tblGrid>
      <w:tr w:rsidR="009E2378" w:rsidTr="00A33A9C">
        <w:trPr>
          <w:trHeight w:val="924"/>
        </w:trPr>
        <w:tc>
          <w:tcPr>
            <w:tcW w:w="1526" w:type="dxa"/>
          </w:tcPr>
          <w:p w:rsidR="009E2378" w:rsidRDefault="009E2378" w:rsidP="004171DA">
            <w:r>
              <w:t>CMP</w:t>
            </w:r>
          </w:p>
        </w:tc>
        <w:tc>
          <w:tcPr>
            <w:tcW w:w="7686" w:type="dxa"/>
          </w:tcPr>
          <w:p w:rsidR="009E2378" w:rsidRDefault="009E2378" w:rsidP="00A33A9C">
            <w:r w:rsidRPr="00A33A9C">
              <w:t xml:space="preserve">Postupy pro řízení překročení kapacity </w:t>
            </w:r>
            <w:r w:rsidR="001C10F0" w:rsidRPr="00A33A9C">
              <w:t>v</w:t>
            </w:r>
            <w:r w:rsidR="001C10F0">
              <w:t> </w:t>
            </w:r>
            <w:r w:rsidRPr="00A33A9C">
              <w:t>případě smluvního překročení kapacity</w:t>
            </w:r>
            <w:r>
              <w:t xml:space="preserve"> (</w:t>
            </w:r>
            <w:proofErr w:type="spellStart"/>
            <w:r>
              <w:t>Congestion</w:t>
            </w:r>
            <w:proofErr w:type="spellEnd"/>
            <w:r>
              <w:t xml:space="preserve"> management </w:t>
            </w:r>
            <w:proofErr w:type="spellStart"/>
            <w:r>
              <w:t>procedures</w:t>
            </w:r>
            <w:proofErr w:type="spellEnd"/>
            <w:r>
              <w:t xml:space="preserve">) ve smyslu Nařízení Evropského parlamentu </w:t>
            </w:r>
            <w:r w:rsidR="001C10F0">
              <w:t>a </w:t>
            </w:r>
            <w:r>
              <w:t xml:space="preserve">Rady (ES) č. 715/2009 ze dne 13. července 2009, </w:t>
            </w:r>
            <w:r w:rsidR="001C10F0">
              <w:t>o </w:t>
            </w:r>
            <w:r>
              <w:t xml:space="preserve">podmínkách přístupu k plynárenským přepravním soustavám </w:t>
            </w:r>
            <w:r w:rsidR="001C10F0">
              <w:t>a o </w:t>
            </w:r>
            <w:r>
              <w:t>zrušení nařízení (ES) č. 1775/2005</w:t>
            </w:r>
          </w:p>
        </w:tc>
      </w:tr>
      <w:tr w:rsidR="009E2378" w:rsidTr="00907AAF">
        <w:tc>
          <w:tcPr>
            <w:tcW w:w="1526" w:type="dxa"/>
          </w:tcPr>
          <w:p w:rsidR="009E2378" w:rsidRDefault="009E2378" w:rsidP="004171DA">
            <w:r>
              <w:t>ERÚ</w:t>
            </w:r>
          </w:p>
        </w:tc>
        <w:tc>
          <w:tcPr>
            <w:tcW w:w="7686" w:type="dxa"/>
          </w:tcPr>
          <w:p w:rsidR="009E2378" w:rsidRDefault="009E2378" w:rsidP="004171DA">
            <w:r>
              <w:t>Energetický regulační úřad</w:t>
            </w:r>
          </w:p>
        </w:tc>
      </w:tr>
      <w:tr w:rsidR="009E2378" w:rsidTr="00907AAF">
        <w:tc>
          <w:tcPr>
            <w:tcW w:w="1526" w:type="dxa"/>
          </w:tcPr>
          <w:p w:rsidR="009E2378" w:rsidRDefault="009E2378" w:rsidP="004171DA">
            <w:r>
              <w:t>EU</w:t>
            </w:r>
          </w:p>
        </w:tc>
        <w:tc>
          <w:tcPr>
            <w:tcW w:w="7686" w:type="dxa"/>
          </w:tcPr>
          <w:p w:rsidR="009E2378" w:rsidRDefault="009E2378" w:rsidP="009908F8">
            <w:r>
              <w:t>Evropská unie</w:t>
            </w:r>
          </w:p>
        </w:tc>
      </w:tr>
      <w:tr w:rsidR="009E2378" w:rsidTr="00907AAF">
        <w:tc>
          <w:tcPr>
            <w:tcW w:w="1526" w:type="dxa"/>
          </w:tcPr>
          <w:p w:rsidR="009E2378" w:rsidRDefault="009E2378" w:rsidP="004171DA">
            <w:r>
              <w:t>FG</w:t>
            </w:r>
          </w:p>
        </w:tc>
        <w:tc>
          <w:tcPr>
            <w:tcW w:w="7686" w:type="dxa"/>
          </w:tcPr>
          <w:p w:rsidR="009E2378" w:rsidRDefault="009E2378" w:rsidP="004171DA">
            <w:r>
              <w:t xml:space="preserve">Rámcové pokyny (Framework </w:t>
            </w:r>
            <w:proofErr w:type="spellStart"/>
            <w:r>
              <w:t>Guidelines</w:t>
            </w:r>
            <w:proofErr w:type="spellEnd"/>
            <w:r>
              <w:t>)</w:t>
            </w:r>
          </w:p>
        </w:tc>
      </w:tr>
      <w:tr w:rsidR="0035543F" w:rsidTr="00907AAF">
        <w:tc>
          <w:tcPr>
            <w:tcW w:w="1526" w:type="dxa"/>
          </w:tcPr>
          <w:p w:rsidR="0035543F" w:rsidRDefault="0035543F" w:rsidP="004171DA">
            <w:r>
              <w:t>HPS</w:t>
            </w:r>
          </w:p>
        </w:tc>
        <w:tc>
          <w:tcPr>
            <w:tcW w:w="7686" w:type="dxa"/>
          </w:tcPr>
          <w:p w:rsidR="0035543F" w:rsidRDefault="0035543F" w:rsidP="004171DA">
            <w:r>
              <w:t>Hraniční předávací stanice</w:t>
            </w:r>
          </w:p>
        </w:tc>
      </w:tr>
      <w:tr w:rsidR="009E2378" w:rsidTr="00907AAF">
        <w:tc>
          <w:tcPr>
            <w:tcW w:w="1526" w:type="dxa"/>
          </w:tcPr>
          <w:p w:rsidR="009E2378" w:rsidRDefault="009E2378" w:rsidP="004171DA">
            <w:r>
              <w:t>IP</w:t>
            </w:r>
          </w:p>
        </w:tc>
        <w:tc>
          <w:tcPr>
            <w:tcW w:w="7686" w:type="dxa"/>
          </w:tcPr>
          <w:p w:rsidR="009E2378" w:rsidRDefault="009E2378" w:rsidP="004171DA">
            <w:r>
              <w:t>Propojovací bod (</w:t>
            </w:r>
            <w:proofErr w:type="spellStart"/>
            <w:r>
              <w:t>Interconnection</w:t>
            </w:r>
            <w:proofErr w:type="spellEnd"/>
            <w:r>
              <w:t xml:space="preserve"> point) </w:t>
            </w:r>
          </w:p>
        </w:tc>
      </w:tr>
      <w:tr w:rsidR="009E2378" w:rsidTr="00907AAF">
        <w:tc>
          <w:tcPr>
            <w:tcW w:w="1526" w:type="dxa"/>
          </w:tcPr>
          <w:p w:rsidR="009E2378" w:rsidRDefault="009E2378" w:rsidP="004171DA">
            <w:r>
              <w:t>NC CAM</w:t>
            </w:r>
          </w:p>
        </w:tc>
        <w:tc>
          <w:tcPr>
            <w:tcW w:w="7686" w:type="dxa"/>
          </w:tcPr>
          <w:p w:rsidR="009E2378" w:rsidRDefault="009E2378" w:rsidP="00257C4C">
            <w:r>
              <w:t xml:space="preserve">NAŘÍZENÍ KOMISE (EU) č. 984/2013 ze dne 14. října 2013, kterým se zavádí kodex sítě pro mechanismy přidělování kapacity </w:t>
            </w:r>
            <w:r w:rsidR="001C10F0">
              <w:t>v </w:t>
            </w:r>
            <w:r>
              <w:t xml:space="preserve">plynárenských přepravních soustavách </w:t>
            </w:r>
            <w:r w:rsidR="001C10F0">
              <w:t>a </w:t>
            </w:r>
            <w:r>
              <w:t>kterým se doplňuje nařízení (ES) č. 715/2009</w:t>
            </w:r>
          </w:p>
        </w:tc>
      </w:tr>
      <w:tr w:rsidR="009E2378" w:rsidTr="00907AAF">
        <w:tc>
          <w:tcPr>
            <w:tcW w:w="1526" w:type="dxa"/>
          </w:tcPr>
          <w:p w:rsidR="009E2378" w:rsidRDefault="009E2378" w:rsidP="004171DA">
            <w:r>
              <w:t>PTP</w:t>
            </w:r>
          </w:p>
        </w:tc>
        <w:tc>
          <w:tcPr>
            <w:tcW w:w="7686" w:type="dxa"/>
          </w:tcPr>
          <w:p w:rsidR="009E2378" w:rsidRDefault="009E2378" w:rsidP="004171DA">
            <w:r>
              <w:t xml:space="preserve">Vyhláška č. 365/2009 Sb., </w:t>
            </w:r>
            <w:r w:rsidR="001C10F0">
              <w:t>o </w:t>
            </w:r>
            <w:r>
              <w:t>Pravidlech trhu s plynem, ve znění pozdějších předpisů</w:t>
            </w:r>
          </w:p>
        </w:tc>
      </w:tr>
      <w:tr w:rsidR="009E2378" w:rsidTr="00907AAF">
        <w:tc>
          <w:tcPr>
            <w:tcW w:w="1526" w:type="dxa"/>
          </w:tcPr>
          <w:p w:rsidR="009E2378" w:rsidRDefault="009E2378" w:rsidP="004171DA">
            <w:r>
              <w:t>TSO</w:t>
            </w:r>
          </w:p>
        </w:tc>
        <w:tc>
          <w:tcPr>
            <w:tcW w:w="7686" w:type="dxa"/>
          </w:tcPr>
          <w:p w:rsidR="009E2378" w:rsidRDefault="009E2378" w:rsidP="004171DA">
            <w:r>
              <w:t>Provozovatel přepravní soustavy</w:t>
            </w:r>
          </w:p>
        </w:tc>
      </w:tr>
    </w:tbl>
    <w:p w:rsidR="00257C4C" w:rsidRDefault="00257C4C" w:rsidP="004171DA"/>
    <w:p w:rsidR="004171DA" w:rsidRDefault="004171DA">
      <w:pPr>
        <w:jc w:val="left"/>
      </w:pPr>
      <w:r>
        <w:br w:type="page"/>
      </w:r>
    </w:p>
    <w:p w:rsidR="00510E17" w:rsidRPr="00FF3E42" w:rsidRDefault="00510E17" w:rsidP="00305F9D">
      <w:pPr>
        <w:pStyle w:val="Nadpis1"/>
        <w:rPr>
          <w:color w:val="auto"/>
        </w:rPr>
      </w:pPr>
      <w:r>
        <w:lastRenderedPageBreak/>
        <w:t>Úvod</w:t>
      </w:r>
    </w:p>
    <w:p w:rsidR="00525984" w:rsidRDefault="001C10F0">
      <w:r w:rsidRPr="00511618">
        <w:t>S</w:t>
      </w:r>
      <w:r>
        <w:t> </w:t>
      </w:r>
      <w:r w:rsidR="00510E17" w:rsidRPr="00511618">
        <w:t xml:space="preserve">cílem usnadnit přepravu zemního plynu </w:t>
      </w:r>
      <w:r w:rsidRPr="00511618">
        <w:t>a</w:t>
      </w:r>
      <w:r>
        <w:t> </w:t>
      </w:r>
      <w:r w:rsidR="000D6328">
        <w:t xml:space="preserve">obchodování </w:t>
      </w:r>
      <w:r>
        <w:t>s </w:t>
      </w:r>
      <w:r w:rsidR="000D6328">
        <w:t xml:space="preserve">plynem </w:t>
      </w:r>
      <w:r>
        <w:t>v </w:t>
      </w:r>
      <w:r w:rsidR="000D6328">
        <w:t>celé EU</w:t>
      </w:r>
      <w:r w:rsidR="00510E17" w:rsidRPr="00FF3E42">
        <w:t xml:space="preserve"> </w:t>
      </w:r>
      <w:r w:rsidR="00511618" w:rsidRPr="00FF3E42">
        <w:t xml:space="preserve">se </w:t>
      </w:r>
      <w:r w:rsidR="00510E17" w:rsidRPr="00FF3E42">
        <w:t xml:space="preserve">rámcové pokyny a související kodex </w:t>
      </w:r>
      <w:r w:rsidR="00510E17" w:rsidRPr="00511618">
        <w:t xml:space="preserve">sítě pro přidělování </w:t>
      </w:r>
      <w:r w:rsidR="00510E17" w:rsidRPr="00510E17">
        <w:t xml:space="preserve">kapacity mechanismů (FG </w:t>
      </w:r>
      <w:r w:rsidRPr="00510E17">
        <w:t>a</w:t>
      </w:r>
      <w:r>
        <w:t> </w:t>
      </w:r>
      <w:r w:rsidR="00510E17" w:rsidRPr="00510E17">
        <w:t>N</w:t>
      </w:r>
      <w:r w:rsidR="00510E17">
        <w:t xml:space="preserve">C CAM) </w:t>
      </w:r>
      <w:r w:rsidR="000D6328" w:rsidRPr="00FF3E42">
        <w:t>zaměřují</w:t>
      </w:r>
      <w:r w:rsidR="000D6328">
        <w:t xml:space="preserve"> </w:t>
      </w:r>
      <w:r w:rsidR="00510E17">
        <w:t>na podporu a </w:t>
      </w:r>
      <w:r w:rsidR="00510E17" w:rsidRPr="00510E17">
        <w:t>stano</w:t>
      </w:r>
      <w:r w:rsidR="00510E17">
        <w:t>vení</w:t>
      </w:r>
      <w:r w:rsidR="00510E17" w:rsidRPr="00510E17">
        <w:t xml:space="preserve"> harmonizovan</w:t>
      </w:r>
      <w:r w:rsidR="00510E17">
        <w:t>ých</w:t>
      </w:r>
      <w:r w:rsidR="00510E17" w:rsidRPr="00510E17">
        <w:t xml:space="preserve"> mechanismů přidělování kapacity, tj</w:t>
      </w:r>
      <w:r w:rsidR="00510E17">
        <w:t>.</w:t>
      </w:r>
      <w:r w:rsidR="00510E17" w:rsidRPr="00510E17">
        <w:t xml:space="preserve"> </w:t>
      </w:r>
      <w:r w:rsidR="00510E17">
        <w:t>aukční mechanismy</w:t>
      </w:r>
      <w:r w:rsidR="00510E17" w:rsidRPr="00510E17">
        <w:t xml:space="preserve"> </w:t>
      </w:r>
      <w:r w:rsidRPr="00510E17">
        <w:t>a</w:t>
      </w:r>
      <w:r>
        <w:t> </w:t>
      </w:r>
      <w:r w:rsidR="00510E17">
        <w:t>sadu standardizovaných kombinovaných produktů kapacit</w:t>
      </w:r>
      <w:r w:rsidR="00510E17" w:rsidRPr="00510E17">
        <w:t xml:space="preserve"> </w:t>
      </w:r>
      <w:r w:rsidR="00510E17">
        <w:t xml:space="preserve">na přeshraničních propojovacích bodech mezi vstupně-výstupními zónami. </w:t>
      </w:r>
    </w:p>
    <w:p w:rsidR="00525984" w:rsidRDefault="00525984">
      <w:r>
        <w:t xml:space="preserve">Pravidla týkající se koordinované kapacity, přidělování koordinované kapacity </w:t>
      </w:r>
      <w:r w:rsidR="001C10F0">
        <w:t>a </w:t>
      </w:r>
      <w:r>
        <w:t xml:space="preserve">nominací </w:t>
      </w:r>
      <w:r w:rsidR="001C10F0">
        <w:t>a </w:t>
      </w:r>
      <w:proofErr w:type="spellStart"/>
      <w:r>
        <w:t>renominací</w:t>
      </w:r>
      <w:proofErr w:type="spellEnd"/>
      <w:r>
        <w:t xml:space="preserve"> koordinované přepravní kapacity se neuplatní na výstupních bodech z přepravní soustavy do odběrných míst přímo připojených k přepravní soustavě, na předávacích místech do zásobníku plynu </w:t>
      </w:r>
      <w:r w:rsidR="001C10F0">
        <w:t>a </w:t>
      </w:r>
      <w:r>
        <w:t xml:space="preserve">na předávacích místech mezi přepravní </w:t>
      </w:r>
      <w:r w:rsidR="001C10F0">
        <w:t>a </w:t>
      </w:r>
      <w:r>
        <w:t>distribuční soustavou nebo na vstupním bodě přepravní soustavy z virtuálního zásobníku plynu.</w:t>
      </w:r>
    </w:p>
    <w:p w:rsidR="00510E17" w:rsidRDefault="00510E17">
      <w:r>
        <w:t>Ko</w:t>
      </w:r>
      <w:r w:rsidRPr="00510E17">
        <w:t>d</w:t>
      </w:r>
      <w:r>
        <w:t>ex</w:t>
      </w:r>
      <w:r w:rsidRPr="00510E17">
        <w:t xml:space="preserve">, </w:t>
      </w:r>
      <w:r w:rsidR="001C10F0" w:rsidRPr="00510E17">
        <w:t>s</w:t>
      </w:r>
      <w:r w:rsidR="001C10F0">
        <w:t> </w:t>
      </w:r>
      <w:r w:rsidRPr="00510E17">
        <w:t>ohledem na všeobecn</w:t>
      </w:r>
      <w:r w:rsidR="00DC3E46">
        <w:t xml:space="preserve">é obchodní </w:t>
      </w:r>
      <w:r w:rsidR="001C10F0">
        <w:t>a </w:t>
      </w:r>
      <w:r w:rsidR="00DC3E46">
        <w:t>technické předpisy týkající</w:t>
      </w:r>
      <w:r w:rsidRPr="00510E17">
        <w:t xml:space="preserve"> se přidělování kapacity, také určuje, jak</w:t>
      </w:r>
      <w:r w:rsidR="00DC3E46">
        <w:t>ým způsobem spolupracují provozovatelé so</w:t>
      </w:r>
      <w:r w:rsidR="00305F9D">
        <w:t>usedících přepravních soustav</w:t>
      </w:r>
      <w:r w:rsidR="00E422BF">
        <w:t xml:space="preserve"> za účelem podpory</w:t>
      </w:r>
      <w:r w:rsidR="00DC3E46">
        <w:t xml:space="preserve"> </w:t>
      </w:r>
      <w:r w:rsidRPr="00510E17">
        <w:t>prodej</w:t>
      </w:r>
      <w:r w:rsidR="00E422BF">
        <w:t>e</w:t>
      </w:r>
      <w:r w:rsidRPr="00510E17">
        <w:t xml:space="preserve"> </w:t>
      </w:r>
      <w:r w:rsidR="001C10F0" w:rsidRPr="00510E17">
        <w:t>a</w:t>
      </w:r>
      <w:r w:rsidR="001C10F0">
        <w:t> </w:t>
      </w:r>
      <w:r w:rsidRPr="00510E17">
        <w:t xml:space="preserve">používání </w:t>
      </w:r>
      <w:r w:rsidR="00DC3E46">
        <w:t xml:space="preserve">koordinované přepravní </w:t>
      </w:r>
      <w:r w:rsidRPr="00510E17">
        <w:t>kapacity.</w:t>
      </w:r>
    </w:p>
    <w:p w:rsidR="00C745E9" w:rsidRDefault="00305F9D">
      <w:r>
        <w:t>Energetický regulační úřad si plně uvědomuje dopad NC CAM na obchodníky, kteří využívají hraniční předávací body pro přepravu plynu do/</w:t>
      </w:r>
      <w:r w:rsidR="001C10F0">
        <w:t>z </w:t>
      </w:r>
      <w:r>
        <w:t>České republiky. Vzhledem ke skutečnosti, že</w:t>
      </w:r>
      <w:r w:rsidR="00872834">
        <w:t xml:space="preserve"> Energetický regulační úřad považuje účast obchodníků na veřejném konzultačním procesu za důležitou</w:t>
      </w:r>
      <w:r>
        <w:t xml:space="preserve">, bude tento dokument zveřejněn také v anglickém překladu </w:t>
      </w:r>
      <w:r w:rsidR="001C10F0">
        <w:t>a </w:t>
      </w:r>
      <w:r>
        <w:t xml:space="preserve">budou akceptovány připomínky v anglickém jazyce. </w:t>
      </w:r>
    </w:p>
    <w:p w:rsidR="00D26375" w:rsidRDefault="002F7052">
      <w:r>
        <w:t>Energetický regulační úřad si pln</w:t>
      </w:r>
      <w:r w:rsidR="00637212">
        <w:t>ě</w:t>
      </w:r>
      <w:r>
        <w:t xml:space="preserve"> uvědomuje fakt, že při implementaci NC CAM je nezbytné reflektovat potřeby </w:t>
      </w:r>
      <w:r w:rsidR="001C10F0">
        <w:t>a </w:t>
      </w:r>
      <w:r>
        <w:t xml:space="preserve">zájmy všech dotčených skupiny účastníků trhu. Výsledný model pak bude představovat vyvážený </w:t>
      </w:r>
      <w:r w:rsidR="001C10F0">
        <w:t>a </w:t>
      </w:r>
      <w:r>
        <w:t xml:space="preserve">nediskriminační kompromis, jehož hlavním smyslem je rozvoj trhu s plynem v České republice </w:t>
      </w:r>
      <w:r w:rsidR="001C10F0">
        <w:t>a </w:t>
      </w:r>
      <w:r>
        <w:t>nastavení takových podmínek, aby byla zajištěna bezpečnost dodávek plynu pro zákazníky v České republice</w:t>
      </w:r>
      <w:r w:rsidR="00637212">
        <w:t xml:space="preserve"> </w:t>
      </w:r>
      <w:r w:rsidR="001C10F0">
        <w:t>a </w:t>
      </w:r>
      <w:r w:rsidR="007F7BD4">
        <w:t xml:space="preserve">zároveň </w:t>
      </w:r>
      <w:r w:rsidR="00637212">
        <w:t xml:space="preserve">nedošlo k nárůstu </w:t>
      </w:r>
      <w:r w:rsidR="00D26375">
        <w:t>cen</w:t>
      </w:r>
      <w:r w:rsidR="00637212">
        <w:t xml:space="preserve"> pro zákazníky</w:t>
      </w:r>
      <w:r w:rsidR="00D26375">
        <w:t xml:space="preserve"> v důsledku </w:t>
      </w:r>
      <w:r w:rsidR="007F7BD4">
        <w:t xml:space="preserve">přijetí řešení vyvolávající </w:t>
      </w:r>
      <w:r w:rsidR="00D26375">
        <w:t>neopodstatněn</w:t>
      </w:r>
      <w:r w:rsidR="007F7BD4">
        <w:t>é</w:t>
      </w:r>
      <w:r w:rsidR="00D26375">
        <w:t xml:space="preserve"> náklad</w:t>
      </w:r>
      <w:r w:rsidR="007F7BD4">
        <w:t>y</w:t>
      </w:r>
      <w:r>
        <w:t xml:space="preserve">. </w:t>
      </w:r>
      <w:r w:rsidR="00D26375">
        <w:t>Úřad p</w:t>
      </w:r>
      <w:r w:rsidR="00D26375" w:rsidRPr="00D744B9">
        <w:t xml:space="preserve">evně věří, že </w:t>
      </w:r>
      <w:r w:rsidR="00D26375">
        <w:t xml:space="preserve">zkušenosti </w:t>
      </w:r>
      <w:r w:rsidR="001C10F0">
        <w:t>a </w:t>
      </w:r>
      <w:r w:rsidR="00D26375">
        <w:t xml:space="preserve">zpětná vazba od účastníků trhu s plynem využívajících vstupní </w:t>
      </w:r>
      <w:r w:rsidR="001C10F0">
        <w:t>a </w:t>
      </w:r>
      <w:r w:rsidR="00D26375">
        <w:t>výstupní hraniční body přepravní soustavy</w:t>
      </w:r>
      <w:r w:rsidR="00D26375" w:rsidRPr="00D744B9">
        <w:t xml:space="preserve"> přispějí </w:t>
      </w:r>
      <w:r w:rsidR="001C10F0" w:rsidRPr="00D744B9">
        <w:t>k</w:t>
      </w:r>
      <w:r w:rsidR="001C10F0">
        <w:t> </w:t>
      </w:r>
      <w:r w:rsidR="00D26375" w:rsidRPr="00D744B9">
        <w:t>tomu, že model implementace bude tržně orientovaný</w:t>
      </w:r>
      <w:r w:rsidR="00D26375">
        <w:t xml:space="preserve">, odpovídající konceptu harmonizace pravidel na evropské úrovni </w:t>
      </w:r>
      <w:r w:rsidR="001C10F0">
        <w:t>a </w:t>
      </w:r>
      <w:r w:rsidR="00D26375" w:rsidRPr="00D744B9">
        <w:t>bude motivovat obchodníky</w:t>
      </w:r>
      <w:r w:rsidR="00D26375">
        <w:t xml:space="preserve"> </w:t>
      </w:r>
      <w:r w:rsidR="001C10F0">
        <w:t>s </w:t>
      </w:r>
      <w:r w:rsidR="00D26375">
        <w:t>plynem</w:t>
      </w:r>
      <w:r w:rsidR="00D26375" w:rsidRPr="00D744B9">
        <w:t xml:space="preserve"> </w:t>
      </w:r>
      <w:r w:rsidR="001C10F0" w:rsidRPr="00D744B9">
        <w:t>k</w:t>
      </w:r>
      <w:r w:rsidR="001C10F0">
        <w:t> </w:t>
      </w:r>
      <w:r w:rsidR="00D26375" w:rsidRPr="00D744B9">
        <w:t xml:space="preserve">tomu, aby </w:t>
      </w:r>
      <w:r w:rsidR="001C10F0">
        <w:t>i </w:t>
      </w:r>
      <w:r w:rsidR="00D26375">
        <w:t xml:space="preserve">nadále </w:t>
      </w:r>
      <w:r w:rsidR="00D26375" w:rsidRPr="00D744B9">
        <w:t>ak</w:t>
      </w:r>
      <w:r w:rsidR="00D26375">
        <w:t>tivně působili na českém trhu s </w:t>
      </w:r>
      <w:r w:rsidR="00D26375" w:rsidRPr="00D744B9">
        <w:t>plynem.</w:t>
      </w:r>
    </w:p>
    <w:p w:rsidR="00C745E9" w:rsidRDefault="002F7052" w:rsidP="00C745E9">
      <w:r>
        <w:t>Energetický regulační úřad proto tímto vyzývá všechny dotčené subjekty</w:t>
      </w:r>
      <w:r w:rsidR="00D94E5C">
        <w:t xml:space="preserve"> (především provozovatele přepravní soustavy)</w:t>
      </w:r>
      <w:r>
        <w:t xml:space="preserve">, aby v daném termínu předložily Úřadu </w:t>
      </w:r>
      <w:r w:rsidR="00637212">
        <w:t xml:space="preserve">svoje </w:t>
      </w:r>
      <w:r w:rsidR="00EC565F">
        <w:t xml:space="preserve">podněty </w:t>
      </w:r>
      <w:r w:rsidR="001C10F0">
        <w:t>a </w:t>
      </w:r>
      <w:r w:rsidR="00EC565F">
        <w:t xml:space="preserve">návrhy </w:t>
      </w:r>
      <w:r w:rsidR="001C10F0">
        <w:t>k </w:t>
      </w:r>
      <w:r w:rsidR="00EC565F">
        <w:t xml:space="preserve">implementaci </w:t>
      </w:r>
      <w:r w:rsidR="00D6191A">
        <w:t>NC CAM</w:t>
      </w:r>
      <w:r>
        <w:t xml:space="preserve"> </w:t>
      </w:r>
      <w:r w:rsidR="00D6191A">
        <w:t>se zdůrazněním</w:t>
      </w:r>
      <w:r>
        <w:t xml:space="preserve"> priorit</w:t>
      </w:r>
      <w:r w:rsidR="00114C7C">
        <w:t xml:space="preserve"> </w:t>
      </w:r>
      <w:r w:rsidR="001C10F0">
        <w:t>a </w:t>
      </w:r>
      <w:r w:rsidR="00114C7C">
        <w:t>řádným odůvodněním</w:t>
      </w:r>
      <w:r w:rsidR="00D6191A">
        <w:t>.</w:t>
      </w:r>
      <w:r>
        <w:t xml:space="preserve"> </w:t>
      </w:r>
      <w:r w:rsidR="00114C7C">
        <w:t>Úřad očekává, že v</w:t>
      </w:r>
      <w:r>
        <w:t>lastní návrh</w:t>
      </w:r>
      <w:r w:rsidR="00D6191A">
        <w:t>y</w:t>
      </w:r>
      <w:r>
        <w:t xml:space="preserve"> řešení implementace </w:t>
      </w:r>
      <w:r w:rsidR="00114C7C">
        <w:t xml:space="preserve">budou předloženy </w:t>
      </w:r>
      <w:r>
        <w:t xml:space="preserve">v takové podobě, která bude moci být adekvátně posouzena </w:t>
      </w:r>
      <w:r w:rsidR="001C10F0">
        <w:t>a </w:t>
      </w:r>
      <w:r>
        <w:t>dále diskutov</w:t>
      </w:r>
      <w:r w:rsidR="001D3727">
        <w:t>án</w:t>
      </w:r>
      <w:r w:rsidR="00C745E9">
        <w:t>a</w:t>
      </w:r>
      <w:r>
        <w:t>.</w:t>
      </w:r>
      <w:r w:rsidR="001D3727">
        <w:t xml:space="preserve"> </w:t>
      </w:r>
    </w:p>
    <w:p w:rsidR="005259DB" w:rsidRDefault="005259DB" w:rsidP="00305F9D">
      <w:pPr>
        <w:pStyle w:val="Nadpis1"/>
      </w:pPr>
      <w:r>
        <w:lastRenderedPageBreak/>
        <w:t>Cíl dokumentu</w:t>
      </w:r>
    </w:p>
    <w:p w:rsidR="00E422BF" w:rsidRDefault="00E422BF" w:rsidP="00E422BF">
      <w:r>
        <w:t xml:space="preserve">Cílem tohoto dokumentu je identifikace oblastí, s kterými je nezbytné se při implementaci NC CAM vypořádat v rámci modelu trhu s plynem v ČR </w:t>
      </w:r>
      <w:r w:rsidR="001C10F0">
        <w:t>a </w:t>
      </w:r>
      <w:r>
        <w:t xml:space="preserve">vazeb na okolní státy, s nimiž Česká republika sdílí hraniční předávací body. </w:t>
      </w:r>
    </w:p>
    <w:p w:rsidR="00E422BF" w:rsidRDefault="00E422BF" w:rsidP="00E422BF">
      <w:r>
        <w:t>Energetický regulační úřad tímto jednoznačně vyjadřuje podporu</w:t>
      </w:r>
      <w:r w:rsidR="009B39CB">
        <w:t xml:space="preserve"> liberalizovanému trhu s plynem, neboť si je plně vědom všech přínosů, které toto otevření přineslo zákazníkům, odběratelům plynu, v České republice. Zároveň pozitivně hodnotí činnost každého obchodníka s plynem</w:t>
      </w:r>
      <w:r w:rsidR="00A07227">
        <w:t xml:space="preserve"> </w:t>
      </w:r>
      <w:r w:rsidR="001C10F0">
        <w:t>a </w:t>
      </w:r>
      <w:r w:rsidR="009B39CB">
        <w:t xml:space="preserve">provozovatele plynárenské infrastruktury, který svou činností přispívá </w:t>
      </w:r>
      <w:r w:rsidR="001C10F0">
        <w:t>k </w:t>
      </w:r>
      <w:r w:rsidR="009B39CB">
        <w:t xml:space="preserve">rozšíření možností dodávky plynu pro odběratele v České republice. Cílem Energetického regulačního úřadu je takový model trhu s plynem, který bude reflektovat požadavky </w:t>
      </w:r>
      <w:r w:rsidR="00994A8E">
        <w:t>N</w:t>
      </w:r>
      <w:r w:rsidR="009B39CB">
        <w:t xml:space="preserve">ařízení </w:t>
      </w:r>
      <w:r w:rsidR="001C10F0">
        <w:t>a </w:t>
      </w:r>
      <w:r w:rsidR="009B39CB">
        <w:t xml:space="preserve">zároveň bude motivovat účastníky trhu s plynem, aby svojí činností zabezpečovali </w:t>
      </w:r>
      <w:r w:rsidR="00A07227">
        <w:t xml:space="preserve">nepřetržitou </w:t>
      </w:r>
      <w:r w:rsidR="001C10F0">
        <w:t>a </w:t>
      </w:r>
      <w:r w:rsidR="009B39CB">
        <w:t xml:space="preserve">bezpečnou dodávku plynu do odběrných míst na území České republiky. </w:t>
      </w:r>
    </w:p>
    <w:p w:rsidR="009B39CB" w:rsidRPr="00E422BF" w:rsidRDefault="009B39CB" w:rsidP="00E422BF">
      <w:r>
        <w:t xml:space="preserve">Energetický regulační úřad si dovoluje přizvat všechny zainteresované strany k aktivní participaci implementace formou sdílení zkušeností </w:t>
      </w:r>
      <w:r w:rsidR="001C10F0">
        <w:t>a </w:t>
      </w:r>
      <w:r>
        <w:t>identifikací problematických oblastí, protože pouze tímto společným postupem bude možné dosáhnout maximálních přínosů</w:t>
      </w:r>
      <w:r w:rsidR="00A07227">
        <w:t xml:space="preserve"> pro trh s plynem </w:t>
      </w:r>
      <w:r w:rsidR="001C10F0">
        <w:t>v </w:t>
      </w:r>
      <w:r>
        <w:t>Česk</w:t>
      </w:r>
      <w:r w:rsidR="00A07227">
        <w:t>é</w:t>
      </w:r>
      <w:r>
        <w:t xml:space="preserve"> </w:t>
      </w:r>
      <w:r w:rsidR="00A07227">
        <w:t>republice</w:t>
      </w:r>
      <w:r>
        <w:t>.</w:t>
      </w:r>
    </w:p>
    <w:p w:rsidR="006951CC" w:rsidRDefault="006951CC" w:rsidP="007E0DFA">
      <w:pPr>
        <w:pStyle w:val="Nadpis2"/>
      </w:pPr>
      <w:r>
        <w:t>Harmon</w:t>
      </w:r>
      <w:r w:rsidRPr="00F76B2B">
        <w:t>o</w:t>
      </w:r>
      <w:r>
        <w:t>gram</w:t>
      </w:r>
    </w:p>
    <w:tbl>
      <w:tblPr>
        <w:tblStyle w:val="Mkatabulky"/>
        <w:tblW w:w="0" w:type="auto"/>
        <w:tblLook w:val="04A0" w:firstRow="1" w:lastRow="0" w:firstColumn="1" w:lastColumn="0" w:noHBand="0" w:noVBand="1"/>
      </w:tblPr>
      <w:tblGrid>
        <w:gridCol w:w="1951"/>
        <w:gridCol w:w="7261"/>
      </w:tblGrid>
      <w:tr w:rsidR="00AE685E" w:rsidTr="00760A74">
        <w:tc>
          <w:tcPr>
            <w:tcW w:w="1951" w:type="dxa"/>
          </w:tcPr>
          <w:p w:rsidR="00AE685E" w:rsidRDefault="00E30D71" w:rsidP="00BA2094">
            <w:r>
              <w:t>1</w:t>
            </w:r>
            <w:r w:rsidR="00BA2094">
              <w:t>7</w:t>
            </w:r>
            <w:r w:rsidR="00AE685E" w:rsidRPr="006951CC">
              <w:t>. února 2015</w:t>
            </w:r>
          </w:p>
        </w:tc>
        <w:tc>
          <w:tcPr>
            <w:tcW w:w="7261" w:type="dxa"/>
          </w:tcPr>
          <w:p w:rsidR="00AE685E" w:rsidRDefault="00694D2B" w:rsidP="001D3727">
            <w:r w:rsidRPr="00694D2B">
              <w:t xml:space="preserve">Zpracování </w:t>
            </w:r>
            <w:r w:rsidR="001C10F0">
              <w:t>a </w:t>
            </w:r>
            <w:r>
              <w:t xml:space="preserve">zveřejnění </w:t>
            </w:r>
            <w:r w:rsidR="001D3727">
              <w:t xml:space="preserve">Výzvy k podnětům </w:t>
            </w:r>
            <w:r w:rsidR="001C10F0">
              <w:t>a </w:t>
            </w:r>
            <w:r w:rsidR="001D3727">
              <w:t xml:space="preserve">návrhům </w:t>
            </w:r>
            <w:r w:rsidR="001C10F0">
              <w:t>k </w:t>
            </w:r>
            <w:r w:rsidRPr="00694D2B">
              <w:t>implementac</w:t>
            </w:r>
            <w:r w:rsidR="000C1222">
              <w:t>i</w:t>
            </w:r>
            <w:r w:rsidRPr="00694D2B">
              <w:t xml:space="preserve"> NC CAM</w:t>
            </w:r>
          </w:p>
        </w:tc>
      </w:tr>
      <w:tr w:rsidR="00AE685E" w:rsidTr="00760A74">
        <w:tc>
          <w:tcPr>
            <w:tcW w:w="1951" w:type="dxa"/>
          </w:tcPr>
          <w:p w:rsidR="00AE685E" w:rsidRDefault="00E30D71">
            <w:r>
              <w:t>9</w:t>
            </w:r>
            <w:r w:rsidR="00694D2B">
              <w:t>. března</w:t>
            </w:r>
            <w:r w:rsidR="00AE685E" w:rsidRPr="006951CC">
              <w:t xml:space="preserve"> 2015</w:t>
            </w:r>
          </w:p>
        </w:tc>
        <w:tc>
          <w:tcPr>
            <w:tcW w:w="7261" w:type="dxa"/>
          </w:tcPr>
          <w:p w:rsidR="00AE685E" w:rsidRDefault="00AE685E">
            <w:r w:rsidRPr="006951CC">
              <w:t xml:space="preserve">Zaslání připomínek </w:t>
            </w:r>
            <w:r w:rsidR="001C10F0" w:rsidRPr="006951CC">
              <w:t>a</w:t>
            </w:r>
            <w:r w:rsidR="001C10F0">
              <w:t> </w:t>
            </w:r>
            <w:r w:rsidRPr="006951CC">
              <w:t>pod</w:t>
            </w:r>
            <w:r>
              <w:t xml:space="preserve">nětů účastníků trhu </w:t>
            </w:r>
            <w:r w:rsidR="001C10F0">
              <w:t>k </w:t>
            </w:r>
            <w:r w:rsidRPr="006951CC">
              <w:t>implementaci NC CAM</w:t>
            </w:r>
          </w:p>
        </w:tc>
      </w:tr>
      <w:tr w:rsidR="00AE685E" w:rsidTr="00760A74">
        <w:tc>
          <w:tcPr>
            <w:tcW w:w="1951" w:type="dxa"/>
          </w:tcPr>
          <w:p w:rsidR="00AE685E" w:rsidRDefault="00694D2B">
            <w:r w:rsidRPr="006951CC">
              <w:t>17. dubna 2015</w:t>
            </w:r>
          </w:p>
        </w:tc>
        <w:tc>
          <w:tcPr>
            <w:tcW w:w="7261" w:type="dxa"/>
          </w:tcPr>
          <w:p w:rsidR="00AE685E" w:rsidRDefault="00694D2B">
            <w:r w:rsidRPr="006951CC">
              <w:t>Vypořádání připomínek</w:t>
            </w:r>
            <w:r>
              <w:t xml:space="preserve"> </w:t>
            </w:r>
            <w:r w:rsidR="001C10F0">
              <w:t>a </w:t>
            </w:r>
            <w:r>
              <w:t xml:space="preserve">podnětů účastníků trhu </w:t>
            </w:r>
            <w:r w:rsidR="001C10F0">
              <w:t>k </w:t>
            </w:r>
            <w:r w:rsidRPr="006951CC">
              <w:t>implementaci NC CAM</w:t>
            </w:r>
          </w:p>
        </w:tc>
      </w:tr>
      <w:tr w:rsidR="00AE685E" w:rsidTr="00760A74">
        <w:tc>
          <w:tcPr>
            <w:tcW w:w="1951" w:type="dxa"/>
          </w:tcPr>
          <w:p w:rsidR="00AE685E" w:rsidRDefault="00694D2B">
            <w:r w:rsidRPr="006951CC">
              <w:t>15. května 2015</w:t>
            </w:r>
          </w:p>
        </w:tc>
        <w:tc>
          <w:tcPr>
            <w:tcW w:w="7261" w:type="dxa"/>
          </w:tcPr>
          <w:p w:rsidR="00AE685E" w:rsidRDefault="00694D2B">
            <w:r w:rsidRPr="006951CC">
              <w:t xml:space="preserve">Návrh novely </w:t>
            </w:r>
            <w:r w:rsidR="001C10F0" w:rsidRPr="006951CC">
              <w:t>o</w:t>
            </w:r>
            <w:r w:rsidR="001C10F0">
              <w:t> </w:t>
            </w:r>
            <w:r w:rsidRPr="006951CC">
              <w:t>Pravidlech trhu s</w:t>
            </w:r>
            <w:r w:rsidR="001D3727">
              <w:t> </w:t>
            </w:r>
            <w:r w:rsidRPr="006951CC">
              <w:t>plynem</w:t>
            </w:r>
          </w:p>
        </w:tc>
      </w:tr>
      <w:tr w:rsidR="00AE685E" w:rsidTr="00760A74">
        <w:tc>
          <w:tcPr>
            <w:tcW w:w="1951" w:type="dxa"/>
          </w:tcPr>
          <w:p w:rsidR="00AE685E" w:rsidRDefault="00694D2B">
            <w:r w:rsidRPr="006951CC">
              <w:t>31. května 2015</w:t>
            </w:r>
          </w:p>
        </w:tc>
        <w:tc>
          <w:tcPr>
            <w:tcW w:w="7261" w:type="dxa"/>
          </w:tcPr>
          <w:p w:rsidR="00AE685E" w:rsidRDefault="00694D2B">
            <w:r w:rsidRPr="006951CC">
              <w:t xml:space="preserve">Připomínky účastníků trhu </w:t>
            </w:r>
            <w:r w:rsidR="001C10F0" w:rsidRPr="006951CC">
              <w:t>s</w:t>
            </w:r>
            <w:r w:rsidR="001C10F0">
              <w:t> </w:t>
            </w:r>
            <w:r w:rsidRPr="006951CC">
              <w:t xml:space="preserve">plynem </w:t>
            </w:r>
            <w:r w:rsidR="001C10F0" w:rsidRPr="006951CC">
              <w:t>k</w:t>
            </w:r>
            <w:r w:rsidR="001C10F0">
              <w:t> </w:t>
            </w:r>
            <w:r w:rsidRPr="006951CC">
              <w:t>návrhu nov</w:t>
            </w:r>
            <w:r>
              <w:t xml:space="preserve">ely </w:t>
            </w:r>
            <w:r w:rsidRPr="006951CC">
              <w:t>PTP</w:t>
            </w:r>
          </w:p>
        </w:tc>
      </w:tr>
      <w:tr w:rsidR="00AE685E" w:rsidTr="00760A74">
        <w:tc>
          <w:tcPr>
            <w:tcW w:w="1951" w:type="dxa"/>
          </w:tcPr>
          <w:p w:rsidR="00AE685E" w:rsidRDefault="00694D2B">
            <w:r w:rsidRPr="006951CC">
              <w:t>15. června 2015</w:t>
            </w:r>
          </w:p>
        </w:tc>
        <w:tc>
          <w:tcPr>
            <w:tcW w:w="7261" w:type="dxa"/>
          </w:tcPr>
          <w:p w:rsidR="00AE685E" w:rsidRDefault="00694D2B">
            <w:r w:rsidRPr="006951CC">
              <w:t>Vypořádání připomínek úč</w:t>
            </w:r>
            <w:r>
              <w:t xml:space="preserve">astníků trhu </w:t>
            </w:r>
            <w:r w:rsidR="001C10F0">
              <w:t>k </w:t>
            </w:r>
            <w:r>
              <w:t xml:space="preserve">návrhu novely </w:t>
            </w:r>
            <w:r w:rsidRPr="006951CC">
              <w:t>PTP</w:t>
            </w:r>
          </w:p>
        </w:tc>
      </w:tr>
      <w:tr w:rsidR="00AE685E" w:rsidTr="00760A74">
        <w:tc>
          <w:tcPr>
            <w:tcW w:w="1951" w:type="dxa"/>
          </w:tcPr>
          <w:p w:rsidR="00AE685E" w:rsidRDefault="00694D2B">
            <w:r w:rsidRPr="006951CC">
              <w:t>30. června 2015</w:t>
            </w:r>
          </w:p>
        </w:tc>
        <w:tc>
          <w:tcPr>
            <w:tcW w:w="7261" w:type="dxa"/>
          </w:tcPr>
          <w:p w:rsidR="00AE685E" w:rsidRDefault="00694D2B">
            <w:r w:rsidRPr="006951CC">
              <w:t>Předložení návrhu novely PTP do MPŘ</w:t>
            </w:r>
          </w:p>
        </w:tc>
      </w:tr>
    </w:tbl>
    <w:p w:rsidR="006951CC" w:rsidRDefault="006951CC" w:rsidP="007E0DFA">
      <w:pPr>
        <w:pStyle w:val="Nadpis2"/>
      </w:pPr>
      <w:r>
        <w:t>Dotčená legislativa</w:t>
      </w:r>
    </w:p>
    <w:p w:rsidR="006951CC" w:rsidRPr="007E0DFA" w:rsidRDefault="006951CC" w:rsidP="00A87BE7">
      <w:pPr>
        <w:pStyle w:val="Odstavecseseznamem"/>
        <w:numPr>
          <w:ilvl w:val="0"/>
          <w:numId w:val="29"/>
        </w:numPr>
      </w:pPr>
      <w:r w:rsidRPr="007E0DFA">
        <w:t xml:space="preserve">Vyhláška č. 365/2009 Sb., </w:t>
      </w:r>
      <w:r w:rsidR="001C10F0" w:rsidRPr="007E0DFA">
        <w:t>o</w:t>
      </w:r>
      <w:r w:rsidR="001C10F0">
        <w:t> </w:t>
      </w:r>
      <w:r w:rsidRPr="007E0DFA">
        <w:t>Pravidlech trhu s plynem, ve znění pozdějších předpisů</w:t>
      </w:r>
    </w:p>
    <w:p w:rsidR="004B4FAF" w:rsidRPr="007E0DFA" w:rsidRDefault="006951CC" w:rsidP="00A87BE7">
      <w:pPr>
        <w:pStyle w:val="Odstavecseseznamem"/>
        <w:numPr>
          <w:ilvl w:val="0"/>
          <w:numId w:val="29"/>
        </w:numPr>
      </w:pPr>
      <w:r w:rsidRPr="007E0DFA">
        <w:t xml:space="preserve">Cenové rozhodnutí Energetického regulačního úřadu </w:t>
      </w:r>
      <w:r w:rsidR="001C10F0" w:rsidRPr="007E0DFA">
        <w:t>o</w:t>
      </w:r>
      <w:r w:rsidR="001C10F0">
        <w:t> </w:t>
      </w:r>
      <w:r w:rsidR="004960AE" w:rsidRPr="007E0DFA">
        <w:t>regulovaných cenách souvisejících s</w:t>
      </w:r>
      <w:r w:rsidR="005E1EA1">
        <w:t> </w:t>
      </w:r>
      <w:r w:rsidR="004960AE" w:rsidRPr="007E0DFA">
        <w:t>dodávkou plynu</w:t>
      </w:r>
    </w:p>
    <w:p w:rsidR="00511618" w:rsidRPr="007E0DFA" w:rsidRDefault="00A8195D" w:rsidP="00A87BE7">
      <w:pPr>
        <w:pStyle w:val="Odstavecseseznamem"/>
        <w:numPr>
          <w:ilvl w:val="0"/>
          <w:numId w:val="29"/>
        </w:numPr>
      </w:pPr>
      <w:r w:rsidRPr="007E0DFA">
        <w:t xml:space="preserve">Vyhláška </w:t>
      </w:r>
      <w:r w:rsidR="001C10F0" w:rsidRPr="007E0DFA">
        <w:t>o</w:t>
      </w:r>
      <w:r w:rsidR="001C10F0">
        <w:t> </w:t>
      </w:r>
      <w:r w:rsidRPr="007E0DFA">
        <w:t xml:space="preserve">způsobu regulace cen </w:t>
      </w:r>
      <w:r w:rsidR="001C10F0" w:rsidRPr="007E0DFA">
        <w:t>a</w:t>
      </w:r>
      <w:r w:rsidR="001C10F0">
        <w:t> </w:t>
      </w:r>
      <w:r w:rsidRPr="007E0DFA">
        <w:t xml:space="preserve">postupech pro regulaci cen </w:t>
      </w:r>
      <w:r w:rsidR="001C10F0" w:rsidRPr="007E0DFA">
        <w:t>v</w:t>
      </w:r>
      <w:r w:rsidR="001C10F0">
        <w:t> </w:t>
      </w:r>
      <w:r w:rsidRPr="007E0DFA">
        <w:t>plynárenství</w:t>
      </w:r>
    </w:p>
    <w:p w:rsidR="004B4FAF" w:rsidRDefault="004B4FAF" w:rsidP="00DA358F">
      <w:pPr>
        <w:spacing w:before="240"/>
      </w:pPr>
      <w:r>
        <w:t>V souladu s</w:t>
      </w:r>
      <w:r w:rsidR="005E1EA1">
        <w:t xml:space="preserve"> výše uvedeným </w:t>
      </w:r>
      <w:r>
        <w:t>harmonogramem ERÚ předpokládá, že návrh novely vyhlášky o</w:t>
      </w:r>
      <w:r w:rsidR="005E1EA1">
        <w:t> </w:t>
      </w:r>
      <w:r>
        <w:t xml:space="preserve">Pravidlech trhu s plynem bude předán do mezirezortního připomínkového řízení na počátku července 2015. Na základě vypořádání připomínek vzešlých z této části procesu tvorby legislativy bude dosaženo téměř konečného </w:t>
      </w:r>
      <w:r w:rsidR="007E0DFA">
        <w:t xml:space="preserve">návrhu </w:t>
      </w:r>
      <w:r>
        <w:t xml:space="preserve">znění vyhlášky </w:t>
      </w:r>
      <w:r w:rsidR="001C10F0">
        <w:t>o </w:t>
      </w:r>
      <w:r>
        <w:t xml:space="preserve">Pravidlech trhu s plynem. Energetický regulační úřad zahájí práce na cenovém rozhodnutí Úřadu </w:t>
      </w:r>
      <w:r w:rsidR="001C10F0">
        <w:t>o </w:t>
      </w:r>
      <w:r>
        <w:t xml:space="preserve">cenách plynu </w:t>
      </w:r>
      <w:r w:rsidR="001C10F0">
        <w:t>a </w:t>
      </w:r>
      <w:r>
        <w:t xml:space="preserve">souvisejících služeb, které </w:t>
      </w:r>
      <w:r w:rsidR="00FD13FB">
        <w:t>bude</w:t>
      </w:r>
      <w:r>
        <w:t xml:space="preserve"> účinné od 1.</w:t>
      </w:r>
      <w:r w:rsidR="003445BD">
        <w:t> </w:t>
      </w:r>
      <w:r>
        <w:t xml:space="preserve">listopadu 2015, v druhé polovině července 2015. Výchozím materiálem </w:t>
      </w:r>
      <w:r w:rsidR="003445BD">
        <w:t xml:space="preserve">pro </w:t>
      </w:r>
      <w:r w:rsidR="003445BD">
        <w:lastRenderedPageBreak/>
        <w:t xml:space="preserve">stanovení cenového rozhodnutí </w:t>
      </w:r>
      <w:r w:rsidR="002747A2">
        <w:t xml:space="preserve">zohledňujícího NC CAM </w:t>
      </w:r>
      <w:r>
        <w:t xml:space="preserve">bude </w:t>
      </w:r>
      <w:r w:rsidR="002747A2">
        <w:t xml:space="preserve">platné cenové </w:t>
      </w:r>
      <w:r>
        <w:t xml:space="preserve">rozhodnutí </w:t>
      </w:r>
      <w:r w:rsidR="003445BD">
        <w:t>Ú</w:t>
      </w:r>
      <w:r>
        <w:t xml:space="preserve">řadu, v němž budou </w:t>
      </w:r>
      <w:r w:rsidR="002747A2">
        <w:t xml:space="preserve">provedeny úpravy </w:t>
      </w:r>
      <w:r>
        <w:t>příslušn</w:t>
      </w:r>
      <w:r w:rsidR="002747A2">
        <w:t>ých</w:t>
      </w:r>
      <w:r>
        <w:t xml:space="preserve"> ustanovení</w:t>
      </w:r>
      <w:r w:rsidR="002747A2">
        <w:t xml:space="preserve"> v kontextu veřejného konzultačního procesu</w:t>
      </w:r>
      <w:r w:rsidR="00994A8E">
        <w:t>,</w:t>
      </w:r>
      <w:r w:rsidR="002747A2">
        <w:t xml:space="preserve"> </w:t>
      </w:r>
      <w:r w:rsidR="001C10F0">
        <w:t>a </w:t>
      </w:r>
      <w:r w:rsidR="002747A2">
        <w:t>ustanovení PTP</w:t>
      </w:r>
      <w:r>
        <w:t xml:space="preserve">. </w:t>
      </w:r>
    </w:p>
    <w:p w:rsidR="004B4FAF" w:rsidRDefault="004B4FAF" w:rsidP="004B4FAF">
      <w:r>
        <w:t>Energetický regulační úřad očekává aktivní participaci dotčených účastníků trhu</w:t>
      </w:r>
      <w:r w:rsidR="002747A2">
        <w:t xml:space="preserve"> také</w:t>
      </w:r>
      <w:r>
        <w:t xml:space="preserve"> na tomto procesu tak, aby nastavením cenových parametrů bylo dosaženo vyvážených</w:t>
      </w:r>
      <w:r w:rsidR="00FD13FB">
        <w:t>, nediskriminačních a </w:t>
      </w:r>
      <w:r w:rsidR="0032487B">
        <w:t>transparentních</w:t>
      </w:r>
      <w:r>
        <w:t xml:space="preserve"> podmínek pro všechny účastníky trhu s plynem.</w:t>
      </w:r>
    </w:p>
    <w:p w:rsidR="005259DB" w:rsidRDefault="005259DB" w:rsidP="005E1EA1">
      <w:pPr>
        <w:pStyle w:val="Nadpis1"/>
      </w:pPr>
      <w:r>
        <w:lastRenderedPageBreak/>
        <w:t>Očekávané hlavní změny</w:t>
      </w:r>
      <w:r w:rsidR="001755C9">
        <w:t xml:space="preserve"> </w:t>
      </w:r>
      <w:r w:rsidR="001C10F0">
        <w:t>a </w:t>
      </w:r>
      <w:r w:rsidR="001755C9">
        <w:t>výzvy implementace</w:t>
      </w:r>
      <w:r w:rsidR="00526FE3">
        <w:t xml:space="preserve"> NC CAM v České republice</w:t>
      </w:r>
    </w:p>
    <w:p w:rsidR="00154364" w:rsidRDefault="00154364" w:rsidP="00154364">
      <w:r>
        <w:t>NC CAM přinese od 1.</w:t>
      </w:r>
      <w:r w:rsidR="005E1EA1">
        <w:t xml:space="preserve"> listopadu </w:t>
      </w:r>
      <w:r>
        <w:t>2015 zásadní změnu v přístup</w:t>
      </w:r>
      <w:r w:rsidR="005E1EA1">
        <w:t>u</w:t>
      </w:r>
      <w:r>
        <w:t xml:space="preserve"> k rezervacím přepravních kapacit. Na všech </w:t>
      </w:r>
      <w:r w:rsidR="005E1EA1">
        <w:t xml:space="preserve">relevantních </w:t>
      </w:r>
      <w:r>
        <w:t xml:space="preserve">IP bude </w:t>
      </w:r>
      <w:r w:rsidR="005E1EA1">
        <w:t xml:space="preserve">s účinností </w:t>
      </w:r>
      <w:r>
        <w:t xml:space="preserve">od tohoto data nabízena </w:t>
      </w:r>
      <w:r w:rsidR="001C10F0">
        <w:t>a </w:t>
      </w:r>
      <w:r>
        <w:t>rezervována kapacita v souladu s principy NC CAM</w:t>
      </w:r>
      <w:r w:rsidR="005E1EA1">
        <w:t>,</w:t>
      </w:r>
      <w:r>
        <w:t xml:space="preserve"> </w:t>
      </w:r>
      <w:r w:rsidR="001C10F0">
        <w:t>a </w:t>
      </w:r>
      <w:r>
        <w:t xml:space="preserve">nebude </w:t>
      </w:r>
      <w:r w:rsidR="001D3A25">
        <w:t xml:space="preserve">možné využít stávajících principů </w:t>
      </w:r>
      <w:r>
        <w:t xml:space="preserve">rezervace </w:t>
      </w:r>
      <w:r w:rsidR="001D3A25">
        <w:t>kapacit</w:t>
      </w:r>
      <w:r>
        <w:t xml:space="preserve">. Přepravní produkty </w:t>
      </w:r>
      <w:r w:rsidR="00641E72">
        <w:t xml:space="preserve">(roční, čtvrtletní, měsíční, denní, vnitrodenní) </w:t>
      </w:r>
      <w:r w:rsidR="001C10F0">
        <w:t>a </w:t>
      </w:r>
      <w:r>
        <w:t xml:space="preserve">termíny pro jejich </w:t>
      </w:r>
      <w:r w:rsidR="00641E72">
        <w:t>obchodování</w:t>
      </w:r>
      <w:r>
        <w:t xml:space="preserve"> budou harmonizovány </w:t>
      </w:r>
      <w:r w:rsidR="00641E72">
        <w:t>ve všech členských zemích</w:t>
      </w:r>
      <w:r>
        <w:t xml:space="preserve"> EU. </w:t>
      </w:r>
      <w:r w:rsidR="00641E72">
        <w:t>N</w:t>
      </w:r>
      <w:r>
        <w:t xml:space="preserve">a všech IP, kde je to možné, </w:t>
      </w:r>
      <w:r w:rsidR="00641E72">
        <w:t>bud</w:t>
      </w:r>
      <w:r w:rsidR="00416EC7">
        <w:t>e</w:t>
      </w:r>
      <w:r w:rsidR="00641E72">
        <w:t xml:space="preserve"> nabízen</w:t>
      </w:r>
      <w:r w:rsidR="008E3E20">
        <w:t>a</w:t>
      </w:r>
      <w:r w:rsidR="00641E72">
        <w:t xml:space="preserve"> </w:t>
      </w:r>
      <w:r>
        <w:t>koordinovan</w:t>
      </w:r>
      <w:r w:rsidR="008E3E20">
        <w:t>á</w:t>
      </w:r>
      <w:r>
        <w:t xml:space="preserve"> kapacit</w:t>
      </w:r>
      <w:r w:rsidR="008E3E20">
        <w:t>a</w:t>
      </w:r>
      <w:r>
        <w:t xml:space="preserve">, </w:t>
      </w:r>
      <w:r w:rsidR="00641E72">
        <w:t>tj.</w:t>
      </w:r>
      <w:r>
        <w:t xml:space="preserve"> kapacit</w:t>
      </w:r>
      <w:r w:rsidR="00641E72">
        <w:t>a</w:t>
      </w:r>
      <w:r>
        <w:t xml:space="preserve">, která je složena z odpovídající vstupní </w:t>
      </w:r>
      <w:r w:rsidR="001C10F0">
        <w:t>a </w:t>
      </w:r>
      <w:r>
        <w:t xml:space="preserve">výstupní kapacity na obou stranách každého propojovacího bodu, pro které </w:t>
      </w:r>
      <w:r w:rsidR="00641E72">
        <w:t>je</w:t>
      </w:r>
      <w:r>
        <w:t xml:space="preserve"> dnes </w:t>
      </w:r>
      <w:r w:rsidR="00641E72">
        <w:t xml:space="preserve">nezbytné </w:t>
      </w:r>
      <w:r>
        <w:t xml:space="preserve">provádět </w:t>
      </w:r>
      <w:r w:rsidR="001C10F0">
        <w:t>u </w:t>
      </w:r>
      <w:r w:rsidR="00641E72">
        <w:t>dvou TSO oddělené</w:t>
      </w:r>
      <w:r>
        <w:t xml:space="preserve"> rezervace kapacity zpravidla s odlišným termínem rezervac</w:t>
      </w:r>
      <w:r w:rsidR="00641E72">
        <w:t>e</w:t>
      </w:r>
      <w:r w:rsidR="00D13E7F">
        <w:t xml:space="preserve"> </w:t>
      </w:r>
      <w:r w:rsidR="001C10F0">
        <w:t>a </w:t>
      </w:r>
      <w:r w:rsidR="00641E72">
        <w:t xml:space="preserve">odlišnou dobou </w:t>
      </w:r>
      <w:r>
        <w:t xml:space="preserve">trvání </w:t>
      </w:r>
      <w:r w:rsidR="00641E72">
        <w:t xml:space="preserve">této </w:t>
      </w:r>
      <w:r>
        <w:t>rezervace.</w:t>
      </w:r>
    </w:p>
    <w:p w:rsidR="00154364" w:rsidRDefault="00896715" w:rsidP="00154364">
      <w:r>
        <w:t>Úřad považuje z</w:t>
      </w:r>
      <w:r w:rsidR="00154364">
        <w:t xml:space="preserve">a stěžejní otevřené body implementace NC CAM zejména následující oblasti, které jsou </w:t>
      </w:r>
      <w:r w:rsidR="009F7000">
        <w:t xml:space="preserve">blíže </w:t>
      </w:r>
      <w:r>
        <w:t>popsány</w:t>
      </w:r>
      <w:r w:rsidR="00154364">
        <w:t xml:space="preserve"> v</w:t>
      </w:r>
      <w:r w:rsidR="009F7000">
        <w:t xml:space="preserve"> rámci </w:t>
      </w:r>
      <w:r w:rsidR="00154364">
        <w:t xml:space="preserve">jednotlivých </w:t>
      </w:r>
      <w:r w:rsidR="009F7000">
        <w:t xml:space="preserve">kapitol </w:t>
      </w:r>
      <w:r w:rsidR="00154364">
        <w:t xml:space="preserve">tohoto dokumentu. </w:t>
      </w:r>
    </w:p>
    <w:p w:rsidR="00154364" w:rsidRPr="00896715" w:rsidRDefault="00154364" w:rsidP="005462A3">
      <w:pPr>
        <w:pStyle w:val="Odstavecseseznamem"/>
        <w:numPr>
          <w:ilvl w:val="0"/>
          <w:numId w:val="35"/>
        </w:numPr>
        <w:jc w:val="both"/>
      </w:pPr>
      <w:r w:rsidRPr="00896715">
        <w:t xml:space="preserve">Výpočet přepravní kapacity </w:t>
      </w:r>
      <w:r w:rsidR="001C10F0" w:rsidRPr="00896715">
        <w:t>a</w:t>
      </w:r>
      <w:r w:rsidR="001C10F0">
        <w:t> </w:t>
      </w:r>
      <w:r w:rsidRPr="00896715">
        <w:t xml:space="preserve">její maximalizace </w:t>
      </w:r>
    </w:p>
    <w:p w:rsidR="00154364" w:rsidRPr="00896715" w:rsidRDefault="00154364" w:rsidP="005462A3">
      <w:pPr>
        <w:pStyle w:val="Odstavecseseznamem"/>
        <w:numPr>
          <w:ilvl w:val="0"/>
          <w:numId w:val="35"/>
        </w:numPr>
        <w:jc w:val="both"/>
      </w:pPr>
      <w:r w:rsidRPr="00896715">
        <w:t>Nominace využití koordinované kapacity</w:t>
      </w:r>
    </w:p>
    <w:p w:rsidR="00154364" w:rsidRPr="00896715" w:rsidRDefault="00154364" w:rsidP="005462A3">
      <w:pPr>
        <w:pStyle w:val="Odstavecseseznamem"/>
        <w:numPr>
          <w:ilvl w:val="0"/>
          <w:numId w:val="35"/>
        </w:numPr>
        <w:jc w:val="both"/>
      </w:pPr>
      <w:r w:rsidRPr="00896715">
        <w:t xml:space="preserve">Principy rezervace </w:t>
      </w:r>
      <w:r w:rsidR="001C10F0" w:rsidRPr="00896715">
        <w:t>a</w:t>
      </w:r>
      <w:r w:rsidR="001C10F0">
        <w:t> </w:t>
      </w:r>
      <w:r w:rsidRPr="00896715">
        <w:t>využívání přerušitelné kapacity</w:t>
      </w:r>
    </w:p>
    <w:p w:rsidR="00154364" w:rsidRPr="00896715" w:rsidRDefault="00154364" w:rsidP="005462A3">
      <w:pPr>
        <w:pStyle w:val="Odstavecseseznamem"/>
        <w:numPr>
          <w:ilvl w:val="0"/>
          <w:numId w:val="35"/>
        </w:numPr>
        <w:jc w:val="both"/>
      </w:pPr>
      <w:r w:rsidRPr="00896715">
        <w:t>Řešení asymetrie výše nabízených přepravních kapacit na obou stranách IP</w:t>
      </w:r>
    </w:p>
    <w:p w:rsidR="00154364" w:rsidRPr="00896715" w:rsidRDefault="00154364" w:rsidP="005462A3">
      <w:pPr>
        <w:pStyle w:val="Odstavecseseznamem"/>
        <w:numPr>
          <w:ilvl w:val="0"/>
          <w:numId w:val="35"/>
        </w:numPr>
        <w:jc w:val="both"/>
      </w:pPr>
      <w:r w:rsidRPr="00896715">
        <w:t xml:space="preserve">Kombinované vstupní/výstupní body -  více než </w:t>
      </w:r>
      <w:r w:rsidR="001C10F0" w:rsidRPr="00896715">
        <w:t>2</w:t>
      </w:r>
      <w:r w:rsidR="001C10F0">
        <w:t> </w:t>
      </w:r>
      <w:r w:rsidRPr="00896715">
        <w:t>provozovatelé na jednom IP</w:t>
      </w:r>
    </w:p>
    <w:p w:rsidR="00154364" w:rsidRPr="00896715" w:rsidRDefault="00154364" w:rsidP="005462A3">
      <w:pPr>
        <w:pStyle w:val="Odstavecseseznamem"/>
        <w:numPr>
          <w:ilvl w:val="0"/>
          <w:numId w:val="35"/>
        </w:numPr>
        <w:jc w:val="both"/>
      </w:pPr>
      <w:r w:rsidRPr="00896715">
        <w:t>Po</w:t>
      </w:r>
      <w:r w:rsidR="000C044B">
        <w:t>díl vyčleněné kapacity podle článku</w:t>
      </w:r>
      <w:r w:rsidRPr="00896715">
        <w:t xml:space="preserve"> </w:t>
      </w:r>
      <w:r w:rsidR="001C10F0" w:rsidRPr="00896715">
        <w:t>8</w:t>
      </w:r>
      <w:r w:rsidR="001C10F0">
        <w:t> </w:t>
      </w:r>
      <w:r w:rsidRPr="00896715">
        <w:t>NC CAM</w:t>
      </w:r>
      <w:r w:rsidR="00061864" w:rsidRPr="00061864">
        <w:t>+ maximální doba nabízení roční kapacity</w:t>
      </w:r>
    </w:p>
    <w:p w:rsidR="00154364" w:rsidRPr="00896715" w:rsidRDefault="00154364" w:rsidP="005462A3">
      <w:pPr>
        <w:pStyle w:val="Odstavecseseznamem"/>
        <w:numPr>
          <w:ilvl w:val="0"/>
          <w:numId w:val="35"/>
        </w:numPr>
        <w:jc w:val="both"/>
      </w:pPr>
      <w:r w:rsidRPr="00896715">
        <w:t>Nastavení tarifů pro krátkodobé produkty</w:t>
      </w:r>
    </w:p>
    <w:p w:rsidR="00154364" w:rsidRPr="00896715" w:rsidRDefault="00154364" w:rsidP="005462A3">
      <w:pPr>
        <w:pStyle w:val="Odstavecseseznamem"/>
        <w:numPr>
          <w:ilvl w:val="0"/>
          <w:numId w:val="35"/>
        </w:numPr>
        <w:jc w:val="both"/>
      </w:pPr>
      <w:r w:rsidRPr="00896715">
        <w:t xml:space="preserve">Vypořádání </w:t>
      </w:r>
      <w:r w:rsidR="001C10F0" w:rsidRPr="00896715">
        <w:t>a</w:t>
      </w:r>
      <w:r w:rsidR="001C10F0">
        <w:t> </w:t>
      </w:r>
      <w:r w:rsidRPr="00896715">
        <w:t>rozdělování aukčních prémií</w:t>
      </w:r>
    </w:p>
    <w:p w:rsidR="00154364" w:rsidRPr="00896715" w:rsidRDefault="00154364" w:rsidP="005462A3">
      <w:pPr>
        <w:pStyle w:val="Odstavecseseznamem"/>
        <w:numPr>
          <w:ilvl w:val="0"/>
          <w:numId w:val="35"/>
        </w:numPr>
        <w:jc w:val="both"/>
      </w:pPr>
      <w:r w:rsidRPr="00896715">
        <w:t>Dynamický přepočet kapacity</w:t>
      </w:r>
    </w:p>
    <w:p w:rsidR="00154364" w:rsidRDefault="00154364" w:rsidP="005462A3">
      <w:pPr>
        <w:pStyle w:val="Odstavecseseznamem"/>
        <w:numPr>
          <w:ilvl w:val="0"/>
          <w:numId w:val="35"/>
        </w:numPr>
        <w:jc w:val="both"/>
      </w:pPr>
      <w:r w:rsidRPr="00896715">
        <w:t xml:space="preserve">Nekoordinované produkty </w:t>
      </w:r>
      <w:r w:rsidR="001C10F0" w:rsidRPr="00896715">
        <w:t>a</w:t>
      </w:r>
      <w:r w:rsidR="001C10F0">
        <w:t> </w:t>
      </w:r>
      <w:r w:rsidRPr="00896715">
        <w:t>nakládání se stávajícími smlouvami</w:t>
      </w:r>
    </w:p>
    <w:p w:rsidR="00C42F14" w:rsidRDefault="00C42F14" w:rsidP="005462A3">
      <w:pPr>
        <w:pStyle w:val="Odstavecseseznamem"/>
        <w:numPr>
          <w:ilvl w:val="0"/>
          <w:numId w:val="35"/>
        </w:numPr>
        <w:jc w:val="both"/>
      </w:pPr>
      <w:r>
        <w:t>Transparentnost</w:t>
      </w:r>
    </w:p>
    <w:p w:rsidR="00C42F14" w:rsidRPr="00896715" w:rsidRDefault="00896715" w:rsidP="00896715">
      <w:r>
        <w:t xml:space="preserve">Úřad však uvítá, pokud účastníci trhu s plynem vznesou podněty </w:t>
      </w:r>
      <w:r w:rsidR="001C10F0">
        <w:t>a </w:t>
      </w:r>
      <w:r>
        <w:t>návrhy k implementaci NC CAM i k bodům, které nejsou v tomto dokumentu uvedeny.</w:t>
      </w:r>
    </w:p>
    <w:p w:rsidR="005259DB" w:rsidRDefault="005259DB" w:rsidP="003A0F00">
      <w:pPr>
        <w:pStyle w:val="Nadpis2"/>
      </w:pPr>
      <w:r>
        <w:t>Dotčené subjekty</w:t>
      </w:r>
    </w:p>
    <w:p w:rsidR="005259DB" w:rsidRDefault="005259DB">
      <w:r>
        <w:t>Hlavní</w:t>
      </w:r>
      <w:r w:rsidR="003A0F00">
        <w:t>mi</w:t>
      </w:r>
      <w:r>
        <w:t xml:space="preserve"> dotčeným</w:t>
      </w:r>
      <w:r w:rsidR="003A0F00">
        <w:t>i</w:t>
      </w:r>
      <w:r>
        <w:t xml:space="preserve"> </w:t>
      </w:r>
      <w:r w:rsidR="003A0F00">
        <w:t>subjekty jsou</w:t>
      </w:r>
      <w:r>
        <w:t xml:space="preserve"> provozovatel přepravní soustavy </w:t>
      </w:r>
      <w:r w:rsidR="001C10F0">
        <w:t>a </w:t>
      </w:r>
      <w:r>
        <w:t>obchodníci využívající vstupní a</w:t>
      </w:r>
      <w:r w:rsidR="003A0F00">
        <w:t> </w:t>
      </w:r>
      <w:r>
        <w:t xml:space="preserve">výstupní hraniční body přepravní soustavy pro </w:t>
      </w:r>
      <w:r w:rsidR="0032487B">
        <w:t xml:space="preserve">import </w:t>
      </w:r>
      <w:r>
        <w:t xml:space="preserve">plynu do České republiky </w:t>
      </w:r>
      <w:r w:rsidR="001C10F0">
        <w:t>a </w:t>
      </w:r>
      <w:r>
        <w:t>export do dalších zemí.</w:t>
      </w:r>
      <w:r w:rsidR="00A274C8">
        <w:t xml:space="preserve"> Vzhledem k možnému dopadu na úroveň cen v České republice jsou dotčenými </w:t>
      </w:r>
      <w:r w:rsidR="001C10F0">
        <w:t>i </w:t>
      </w:r>
      <w:r w:rsidR="00A274C8">
        <w:t>všechny ostatní subjekty působící na trhu s plynem v</w:t>
      </w:r>
      <w:r w:rsidR="009F7000">
        <w:t> </w:t>
      </w:r>
      <w:r w:rsidR="00A274C8">
        <w:t>ČR</w:t>
      </w:r>
      <w:r w:rsidR="009F7000">
        <w:t>,</w:t>
      </w:r>
      <w:r w:rsidR="00A274C8">
        <w:t xml:space="preserve"> zejména zákazníci.</w:t>
      </w:r>
    </w:p>
    <w:p w:rsidR="00401814" w:rsidRDefault="00401814" w:rsidP="00AE325A">
      <w:pPr>
        <w:pStyle w:val="Nadpis2"/>
      </w:pPr>
      <w:r>
        <w:t>Po</w:t>
      </w:r>
      <w:r w:rsidR="00C42F14">
        <w:t>hled ERÚ na roli PTP</w:t>
      </w:r>
    </w:p>
    <w:p w:rsidR="002B2F6C" w:rsidRPr="00AD6177" w:rsidRDefault="002B2F6C" w:rsidP="005462A3">
      <w:pPr>
        <w:pStyle w:val="Odstavecseseznamem"/>
        <w:numPr>
          <w:ilvl w:val="0"/>
          <w:numId w:val="33"/>
        </w:numPr>
        <w:jc w:val="both"/>
        <w:rPr>
          <w:rFonts w:eastAsiaTheme="minorEastAsia"/>
        </w:rPr>
      </w:pPr>
      <w:r w:rsidRPr="00AD6177">
        <w:rPr>
          <w:rFonts w:eastAsiaTheme="minorEastAsia"/>
        </w:rPr>
        <w:t xml:space="preserve">PTP poskytují ucelený obraz pravidel </w:t>
      </w:r>
      <w:r w:rsidR="001C10F0" w:rsidRPr="00AD6177">
        <w:rPr>
          <w:rFonts w:eastAsiaTheme="minorEastAsia"/>
        </w:rPr>
        <w:t>a</w:t>
      </w:r>
      <w:r w:rsidR="001C10F0">
        <w:rPr>
          <w:rFonts w:eastAsiaTheme="minorEastAsia"/>
        </w:rPr>
        <w:t> </w:t>
      </w:r>
      <w:r w:rsidRPr="00AD6177">
        <w:rPr>
          <w:rFonts w:eastAsiaTheme="minorEastAsia"/>
        </w:rPr>
        <w:t>principů použ</w:t>
      </w:r>
      <w:r w:rsidR="0032487B" w:rsidRPr="00AD6177">
        <w:rPr>
          <w:rFonts w:eastAsiaTheme="minorEastAsia"/>
        </w:rPr>
        <w:t>ívaných</w:t>
      </w:r>
      <w:r w:rsidR="005B173E">
        <w:rPr>
          <w:rFonts w:eastAsiaTheme="minorEastAsia"/>
        </w:rPr>
        <w:t xml:space="preserve"> </w:t>
      </w:r>
      <w:r w:rsidRPr="00AD6177">
        <w:rPr>
          <w:rFonts w:eastAsiaTheme="minorEastAsia"/>
        </w:rPr>
        <w:t xml:space="preserve">na trhu </w:t>
      </w:r>
      <w:r w:rsidR="001C10F0" w:rsidRPr="00AD6177">
        <w:rPr>
          <w:rFonts w:eastAsiaTheme="minorEastAsia"/>
        </w:rPr>
        <w:t>s</w:t>
      </w:r>
      <w:r w:rsidR="001C10F0">
        <w:rPr>
          <w:rFonts w:eastAsiaTheme="minorEastAsia"/>
        </w:rPr>
        <w:t> </w:t>
      </w:r>
      <w:r w:rsidRPr="00AD6177">
        <w:rPr>
          <w:rFonts w:eastAsiaTheme="minorEastAsia"/>
        </w:rPr>
        <w:t>plynem v</w:t>
      </w:r>
      <w:r w:rsidR="00B00D49" w:rsidRPr="00AD6177">
        <w:rPr>
          <w:rFonts w:eastAsiaTheme="minorEastAsia"/>
        </w:rPr>
        <w:t> </w:t>
      </w:r>
      <w:r w:rsidRPr="00AD6177">
        <w:rPr>
          <w:rFonts w:eastAsiaTheme="minorEastAsia"/>
        </w:rPr>
        <w:t>ČR</w:t>
      </w:r>
      <w:r w:rsidR="00B00D49" w:rsidRPr="00AD6177">
        <w:rPr>
          <w:rFonts w:eastAsiaTheme="minorEastAsia"/>
        </w:rPr>
        <w:t xml:space="preserve">, </w:t>
      </w:r>
      <w:r w:rsidR="001C10F0" w:rsidRPr="00AD6177">
        <w:rPr>
          <w:rFonts w:eastAsiaTheme="minorEastAsia"/>
        </w:rPr>
        <w:t>a</w:t>
      </w:r>
      <w:r w:rsidR="001C10F0">
        <w:rPr>
          <w:rFonts w:eastAsiaTheme="minorEastAsia"/>
        </w:rPr>
        <w:t> </w:t>
      </w:r>
      <w:r w:rsidR="00B00D49" w:rsidRPr="00AD6177">
        <w:rPr>
          <w:rFonts w:eastAsiaTheme="minorEastAsia"/>
        </w:rPr>
        <w:t>proto budou přímým nástrojem pro implementaci nařízení</w:t>
      </w:r>
    </w:p>
    <w:p w:rsidR="002B2F6C" w:rsidRPr="00AD6177" w:rsidRDefault="002B2F6C" w:rsidP="005462A3">
      <w:pPr>
        <w:pStyle w:val="Odstavecseseznamem"/>
        <w:numPr>
          <w:ilvl w:val="0"/>
          <w:numId w:val="33"/>
        </w:numPr>
        <w:jc w:val="both"/>
        <w:rPr>
          <w:rFonts w:eastAsiaTheme="minorEastAsia"/>
        </w:rPr>
      </w:pPr>
      <w:r w:rsidRPr="00AD6177">
        <w:rPr>
          <w:rFonts w:eastAsiaTheme="minorEastAsia"/>
        </w:rPr>
        <w:t>ER</w:t>
      </w:r>
      <w:r w:rsidR="00685C9B" w:rsidRPr="00AD6177">
        <w:rPr>
          <w:rFonts w:eastAsiaTheme="minorEastAsia"/>
        </w:rPr>
        <w:t>Ú</w:t>
      </w:r>
      <w:r w:rsidRPr="00AD6177">
        <w:rPr>
          <w:rFonts w:eastAsiaTheme="minorEastAsia"/>
        </w:rPr>
        <w:t xml:space="preserve"> hodlá nadále zachovat detailní stanovení pravidel pro rezervaci kapacit </w:t>
      </w:r>
      <w:r w:rsidR="001C10F0" w:rsidRPr="00AD6177">
        <w:rPr>
          <w:rFonts w:eastAsiaTheme="minorEastAsia"/>
        </w:rPr>
        <w:t>v</w:t>
      </w:r>
      <w:r w:rsidR="001C10F0">
        <w:rPr>
          <w:rFonts w:eastAsiaTheme="minorEastAsia"/>
        </w:rPr>
        <w:t> </w:t>
      </w:r>
      <w:r w:rsidRPr="00AD6177">
        <w:rPr>
          <w:rFonts w:eastAsiaTheme="minorEastAsia"/>
        </w:rPr>
        <w:t xml:space="preserve">PTP </w:t>
      </w:r>
    </w:p>
    <w:p w:rsidR="005715A3" w:rsidRPr="00AD6177" w:rsidRDefault="002B2F6C" w:rsidP="005462A3">
      <w:pPr>
        <w:pStyle w:val="Odstavecseseznamem"/>
        <w:numPr>
          <w:ilvl w:val="0"/>
          <w:numId w:val="33"/>
        </w:numPr>
        <w:jc w:val="both"/>
        <w:rPr>
          <w:rFonts w:eastAsiaTheme="minorEastAsia"/>
        </w:rPr>
      </w:pPr>
      <w:r w:rsidRPr="00AD6177">
        <w:rPr>
          <w:rFonts w:eastAsiaTheme="minorEastAsia"/>
        </w:rPr>
        <w:t xml:space="preserve">Po konzultaci </w:t>
      </w:r>
      <w:r w:rsidR="001C10F0" w:rsidRPr="00AD6177">
        <w:rPr>
          <w:rFonts w:eastAsiaTheme="minorEastAsia"/>
        </w:rPr>
        <w:t>s</w:t>
      </w:r>
      <w:r w:rsidR="001C10F0">
        <w:rPr>
          <w:rFonts w:eastAsiaTheme="minorEastAsia"/>
        </w:rPr>
        <w:t> </w:t>
      </w:r>
      <w:r w:rsidRPr="00AD6177">
        <w:rPr>
          <w:rFonts w:eastAsiaTheme="minorEastAsia"/>
        </w:rPr>
        <w:t xml:space="preserve">uživateli soustavy budou stanoveny termíny </w:t>
      </w:r>
      <w:r w:rsidR="001C10F0" w:rsidRPr="00AD6177">
        <w:rPr>
          <w:rFonts w:eastAsiaTheme="minorEastAsia"/>
        </w:rPr>
        <w:t>a</w:t>
      </w:r>
      <w:r w:rsidR="001C10F0">
        <w:rPr>
          <w:rFonts w:eastAsiaTheme="minorEastAsia"/>
        </w:rPr>
        <w:t> </w:t>
      </w:r>
      <w:r w:rsidRPr="00AD6177">
        <w:rPr>
          <w:rFonts w:eastAsiaTheme="minorEastAsia"/>
        </w:rPr>
        <w:t xml:space="preserve">hodnoty vyčleněných kapacit (včetně algoritmu jejich stanovení) </w:t>
      </w:r>
      <w:r w:rsidR="001C10F0" w:rsidRPr="00AD6177">
        <w:rPr>
          <w:rFonts w:eastAsiaTheme="minorEastAsia"/>
        </w:rPr>
        <w:t>a</w:t>
      </w:r>
      <w:r w:rsidR="001C10F0">
        <w:rPr>
          <w:rFonts w:eastAsiaTheme="minorEastAsia"/>
        </w:rPr>
        <w:t> </w:t>
      </w:r>
      <w:r w:rsidR="00FD1B0B" w:rsidRPr="00AD6177">
        <w:rPr>
          <w:rFonts w:eastAsiaTheme="minorEastAsia"/>
        </w:rPr>
        <w:t xml:space="preserve">následně </w:t>
      </w:r>
      <w:r w:rsidRPr="00AD6177">
        <w:rPr>
          <w:rFonts w:eastAsiaTheme="minorEastAsia"/>
        </w:rPr>
        <w:t xml:space="preserve">uvedeny přímo </w:t>
      </w:r>
      <w:r w:rsidR="001C10F0" w:rsidRPr="00AD6177">
        <w:rPr>
          <w:rFonts w:eastAsiaTheme="minorEastAsia"/>
        </w:rPr>
        <w:t>v</w:t>
      </w:r>
      <w:r w:rsidR="001C10F0">
        <w:rPr>
          <w:rFonts w:eastAsiaTheme="minorEastAsia"/>
        </w:rPr>
        <w:t> </w:t>
      </w:r>
      <w:r w:rsidRPr="00AD6177">
        <w:rPr>
          <w:rFonts w:eastAsiaTheme="minorEastAsia"/>
        </w:rPr>
        <w:t>PTP</w:t>
      </w:r>
    </w:p>
    <w:p w:rsidR="00401814" w:rsidRDefault="009741DF" w:rsidP="00AE325A">
      <w:pPr>
        <w:pStyle w:val="Nadpis1"/>
      </w:pPr>
      <w:r>
        <w:lastRenderedPageBreak/>
        <w:t xml:space="preserve">Produkty </w:t>
      </w:r>
      <w:r w:rsidR="001C10F0">
        <w:t>a </w:t>
      </w:r>
      <w:r>
        <w:t>služby nabízené TSO (Produkty standardní kapacity dle čl</w:t>
      </w:r>
      <w:r w:rsidR="000C044B">
        <w:t>ánku</w:t>
      </w:r>
      <w:r>
        <w:t xml:space="preserve"> </w:t>
      </w:r>
      <w:r w:rsidR="001C10F0">
        <w:t>9 </w:t>
      </w:r>
      <w:r>
        <w:t>NC CAM)</w:t>
      </w:r>
    </w:p>
    <w:p w:rsidR="009741DF" w:rsidRPr="00EB38BD" w:rsidRDefault="00AE325A" w:rsidP="00AE325A">
      <w:r>
        <w:t>Provozovatel přepravní soustavy je v souladu s čl</w:t>
      </w:r>
      <w:r w:rsidR="00C2569B">
        <w:t>ánkem</w:t>
      </w:r>
      <w:r>
        <w:t xml:space="preserve"> </w:t>
      </w:r>
      <w:r w:rsidR="001C10F0">
        <w:t>9 </w:t>
      </w:r>
      <w:r>
        <w:t xml:space="preserve">Nařízení povinen nabízet definované produkty standardní kapacity. </w:t>
      </w:r>
    </w:p>
    <w:p w:rsidR="009741DF" w:rsidRDefault="009741DF" w:rsidP="009741DF">
      <w:r>
        <w:t>Hlavní principy</w:t>
      </w:r>
      <w:r w:rsidR="00AE325A">
        <w:t xml:space="preserve"> nabídky produktů </w:t>
      </w:r>
      <w:r w:rsidR="001C10F0">
        <w:t>a </w:t>
      </w:r>
      <w:r w:rsidR="00AE325A">
        <w:t>služeb</w:t>
      </w:r>
      <w:r>
        <w:t>:</w:t>
      </w:r>
    </w:p>
    <w:p w:rsidR="009741DF" w:rsidRPr="00A87BE7" w:rsidRDefault="009741DF" w:rsidP="00A87BE7">
      <w:pPr>
        <w:pStyle w:val="Odstavecseseznamem"/>
      </w:pPr>
      <w:r w:rsidRPr="00A87BE7">
        <w:t>Aukce na všech propojovacích bodech přepravní soustavy</w:t>
      </w:r>
    </w:p>
    <w:p w:rsidR="009741DF" w:rsidRPr="00A87BE7" w:rsidRDefault="009741DF" w:rsidP="00A87BE7">
      <w:pPr>
        <w:pStyle w:val="Odstavecseseznamem"/>
      </w:pPr>
      <w:r w:rsidRPr="00A87BE7">
        <w:t>Standardizované produkty (</w:t>
      </w:r>
      <w:r w:rsidR="001C10F0" w:rsidRPr="00A87BE7">
        <w:t>5</w:t>
      </w:r>
      <w:r w:rsidR="001C10F0">
        <w:t> </w:t>
      </w:r>
      <w:r w:rsidRPr="00A87BE7">
        <w:t>typů)</w:t>
      </w:r>
    </w:p>
    <w:p w:rsidR="009741DF" w:rsidRPr="00A87BE7" w:rsidRDefault="009741DF" w:rsidP="00A87BE7">
      <w:pPr>
        <w:pStyle w:val="Odstavecseseznamem"/>
      </w:pPr>
      <w:r w:rsidRPr="00A87BE7">
        <w:t>Rezervace v energetických jednotkách</w:t>
      </w:r>
    </w:p>
    <w:p w:rsidR="009741DF" w:rsidRDefault="009741DF" w:rsidP="00A87BE7">
      <w:pPr>
        <w:pStyle w:val="Odstavecseseznamem"/>
        <w:spacing w:after="240"/>
        <w:ind w:left="714" w:hanging="357"/>
      </w:pPr>
      <w:r w:rsidRPr="00A87BE7">
        <w:t>Nabídka koordinovaných produktů, nekoordinovan</w:t>
      </w:r>
      <w:r w:rsidR="008D7F64" w:rsidRPr="00A87BE7">
        <w:t>ých</w:t>
      </w:r>
      <w:r w:rsidRPr="00A87BE7">
        <w:t xml:space="preserve"> pouze ve speciálních případech</w:t>
      </w:r>
    </w:p>
    <w:p w:rsidR="00A87BE7" w:rsidRDefault="00A87BE7" w:rsidP="00616F95">
      <w:pPr>
        <w:pStyle w:val="Nadpis2"/>
        <w:spacing w:after="240"/>
      </w:pPr>
      <w:r>
        <w:t>Produkty standardní kapacity</w:t>
      </w:r>
    </w:p>
    <w:tbl>
      <w:tblPr>
        <w:tblStyle w:val="Svtlmkazvraznn6"/>
        <w:tblW w:w="0" w:type="auto"/>
        <w:tblInd w:w="108" w:type="dxa"/>
        <w:tblLook w:val="04A0" w:firstRow="1" w:lastRow="0" w:firstColumn="1" w:lastColumn="0" w:noHBand="0" w:noVBand="1"/>
      </w:tblPr>
      <w:tblGrid>
        <w:gridCol w:w="2093"/>
        <w:gridCol w:w="2126"/>
        <w:gridCol w:w="2410"/>
      </w:tblGrid>
      <w:tr w:rsidR="009741DF" w:rsidTr="00F96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A87BE7" w:rsidRDefault="009741DF" w:rsidP="00AE6D5C">
            <w:pPr>
              <w:rPr>
                <w:rFonts w:asciiTheme="minorHAnsi" w:hAnsiTheme="minorHAnsi"/>
              </w:rPr>
            </w:pPr>
            <w:r w:rsidRPr="00A87BE7">
              <w:rPr>
                <w:rFonts w:asciiTheme="minorHAnsi" w:hAnsiTheme="minorHAnsi"/>
              </w:rPr>
              <w:t>Produkt</w:t>
            </w:r>
          </w:p>
        </w:tc>
        <w:tc>
          <w:tcPr>
            <w:tcW w:w="2126" w:type="dxa"/>
          </w:tcPr>
          <w:p w:rsidR="009741DF" w:rsidRPr="00A87BE7" w:rsidRDefault="009741DF" w:rsidP="00AE6D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87BE7">
              <w:rPr>
                <w:rFonts w:asciiTheme="minorHAnsi" w:hAnsiTheme="minorHAnsi"/>
              </w:rPr>
              <w:t>Frekvence aukce</w:t>
            </w:r>
          </w:p>
        </w:tc>
        <w:tc>
          <w:tcPr>
            <w:tcW w:w="2410" w:type="dxa"/>
          </w:tcPr>
          <w:p w:rsidR="009741DF" w:rsidRPr="00A87BE7" w:rsidRDefault="009741DF" w:rsidP="00AE6D5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87BE7">
              <w:rPr>
                <w:rFonts w:asciiTheme="minorHAnsi" w:hAnsiTheme="minorHAnsi"/>
              </w:rPr>
              <w:t xml:space="preserve">Počet produktů </w:t>
            </w:r>
            <w:r w:rsidR="001C10F0" w:rsidRPr="00A87BE7">
              <w:rPr>
                <w:rFonts w:asciiTheme="minorHAnsi" w:hAnsiTheme="minorHAnsi"/>
              </w:rPr>
              <w:t>v</w:t>
            </w:r>
            <w:r w:rsidR="001C10F0">
              <w:rPr>
                <w:rFonts w:asciiTheme="minorHAnsi" w:hAnsiTheme="minorHAnsi"/>
              </w:rPr>
              <w:t> </w:t>
            </w:r>
            <w:r w:rsidRPr="00A87BE7">
              <w:rPr>
                <w:rFonts w:asciiTheme="minorHAnsi" w:hAnsiTheme="minorHAnsi"/>
              </w:rPr>
              <w:t>aukci</w:t>
            </w:r>
          </w:p>
        </w:tc>
      </w:tr>
      <w:tr w:rsidR="009741DF" w:rsidTr="00F96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A87BE7" w:rsidRDefault="009741DF" w:rsidP="00AE6D5C">
            <w:pPr>
              <w:rPr>
                <w:rFonts w:asciiTheme="minorHAnsi" w:hAnsiTheme="minorHAnsi"/>
              </w:rPr>
            </w:pPr>
            <w:r w:rsidRPr="00A87BE7">
              <w:rPr>
                <w:rFonts w:asciiTheme="minorHAnsi" w:hAnsiTheme="minorHAnsi"/>
              </w:rPr>
              <w:t>Vnitrodenní</w:t>
            </w:r>
          </w:p>
        </w:tc>
        <w:tc>
          <w:tcPr>
            <w:tcW w:w="2126" w:type="dxa"/>
          </w:tcPr>
          <w:p w:rsidR="009741DF" w:rsidRPr="00A87BE7" w:rsidRDefault="009741DF" w:rsidP="00AE6D5C">
            <w:pPr>
              <w:cnfStyle w:val="000000100000" w:firstRow="0" w:lastRow="0" w:firstColumn="0" w:lastColumn="0" w:oddVBand="0" w:evenVBand="0" w:oddHBand="1" w:evenHBand="0" w:firstRowFirstColumn="0" w:firstRowLastColumn="0" w:lastRowFirstColumn="0" w:lastRowLastColumn="0"/>
            </w:pPr>
            <w:r w:rsidRPr="00A87BE7">
              <w:t>Každou hodinu</w:t>
            </w:r>
          </w:p>
        </w:tc>
        <w:tc>
          <w:tcPr>
            <w:tcW w:w="2410" w:type="dxa"/>
          </w:tcPr>
          <w:p w:rsidR="009741DF" w:rsidRPr="00A87BE7" w:rsidRDefault="009741DF" w:rsidP="00AE6D5C">
            <w:pPr>
              <w:cnfStyle w:val="000000100000" w:firstRow="0" w:lastRow="0" w:firstColumn="0" w:lastColumn="0" w:oddVBand="0" w:evenVBand="0" w:oddHBand="1" w:evenHBand="0" w:firstRowFirstColumn="0" w:firstRowLastColumn="0" w:lastRowFirstColumn="0" w:lastRowLastColumn="0"/>
            </w:pPr>
            <w:r w:rsidRPr="00A87BE7">
              <w:t>1</w:t>
            </w:r>
          </w:p>
        </w:tc>
      </w:tr>
      <w:tr w:rsidR="009741DF" w:rsidTr="00F965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A87BE7" w:rsidRDefault="009741DF" w:rsidP="00AE6D5C">
            <w:pPr>
              <w:rPr>
                <w:rFonts w:asciiTheme="minorHAnsi" w:hAnsiTheme="minorHAnsi"/>
              </w:rPr>
            </w:pPr>
            <w:r w:rsidRPr="00A87BE7">
              <w:rPr>
                <w:rFonts w:asciiTheme="minorHAnsi" w:hAnsiTheme="minorHAnsi"/>
              </w:rPr>
              <w:t>Denní</w:t>
            </w:r>
          </w:p>
        </w:tc>
        <w:tc>
          <w:tcPr>
            <w:tcW w:w="2126" w:type="dxa"/>
          </w:tcPr>
          <w:p w:rsidR="009741DF" w:rsidRPr="00A87BE7" w:rsidRDefault="009741DF" w:rsidP="00AE6D5C">
            <w:pPr>
              <w:cnfStyle w:val="000000010000" w:firstRow="0" w:lastRow="0" w:firstColumn="0" w:lastColumn="0" w:oddVBand="0" w:evenVBand="0" w:oddHBand="0" w:evenHBand="1" w:firstRowFirstColumn="0" w:firstRowLastColumn="0" w:lastRowFirstColumn="0" w:lastRowLastColumn="0"/>
            </w:pPr>
            <w:r w:rsidRPr="00A87BE7">
              <w:t>Každý den</w:t>
            </w:r>
          </w:p>
        </w:tc>
        <w:tc>
          <w:tcPr>
            <w:tcW w:w="2410" w:type="dxa"/>
          </w:tcPr>
          <w:p w:rsidR="009741DF" w:rsidRPr="00A87BE7" w:rsidRDefault="009741DF" w:rsidP="00AE6D5C">
            <w:pPr>
              <w:cnfStyle w:val="000000010000" w:firstRow="0" w:lastRow="0" w:firstColumn="0" w:lastColumn="0" w:oddVBand="0" w:evenVBand="0" w:oddHBand="0" w:evenHBand="1" w:firstRowFirstColumn="0" w:firstRowLastColumn="0" w:lastRowFirstColumn="0" w:lastRowLastColumn="0"/>
            </w:pPr>
            <w:r w:rsidRPr="00A87BE7">
              <w:t>1</w:t>
            </w:r>
          </w:p>
        </w:tc>
      </w:tr>
      <w:tr w:rsidR="009741DF" w:rsidTr="00F96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A87BE7" w:rsidRDefault="009741DF" w:rsidP="00AE6D5C">
            <w:pPr>
              <w:rPr>
                <w:rFonts w:asciiTheme="minorHAnsi" w:hAnsiTheme="minorHAnsi"/>
              </w:rPr>
            </w:pPr>
            <w:r w:rsidRPr="00A87BE7">
              <w:rPr>
                <w:rFonts w:asciiTheme="minorHAnsi" w:hAnsiTheme="minorHAnsi"/>
              </w:rPr>
              <w:t>Měsíční</w:t>
            </w:r>
          </w:p>
        </w:tc>
        <w:tc>
          <w:tcPr>
            <w:tcW w:w="2126" w:type="dxa"/>
          </w:tcPr>
          <w:p w:rsidR="009741DF" w:rsidRPr="00A87BE7" w:rsidRDefault="009741DF" w:rsidP="00AE6D5C">
            <w:pPr>
              <w:cnfStyle w:val="000000100000" w:firstRow="0" w:lastRow="0" w:firstColumn="0" w:lastColumn="0" w:oddVBand="0" w:evenVBand="0" w:oddHBand="1" w:evenHBand="0" w:firstRowFirstColumn="0" w:firstRowLastColumn="0" w:lastRowFirstColumn="0" w:lastRowLastColumn="0"/>
            </w:pPr>
            <w:r w:rsidRPr="00A87BE7">
              <w:t>Měsíční</w:t>
            </w:r>
          </w:p>
        </w:tc>
        <w:tc>
          <w:tcPr>
            <w:tcW w:w="2410" w:type="dxa"/>
          </w:tcPr>
          <w:p w:rsidR="009741DF" w:rsidRPr="00A87BE7" w:rsidRDefault="009741DF" w:rsidP="00AE6D5C">
            <w:pPr>
              <w:cnfStyle w:val="000000100000" w:firstRow="0" w:lastRow="0" w:firstColumn="0" w:lastColumn="0" w:oddVBand="0" w:evenVBand="0" w:oddHBand="1" w:evenHBand="0" w:firstRowFirstColumn="0" w:firstRowLastColumn="0" w:lastRowFirstColumn="0" w:lastRowLastColumn="0"/>
            </w:pPr>
            <w:r w:rsidRPr="00A87BE7">
              <w:t>1</w:t>
            </w:r>
          </w:p>
        </w:tc>
      </w:tr>
      <w:tr w:rsidR="009741DF" w:rsidTr="00F965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A87BE7" w:rsidRDefault="009741DF" w:rsidP="00AE6D5C">
            <w:pPr>
              <w:rPr>
                <w:rFonts w:asciiTheme="minorHAnsi" w:hAnsiTheme="minorHAnsi"/>
              </w:rPr>
            </w:pPr>
            <w:r w:rsidRPr="00A87BE7">
              <w:rPr>
                <w:rFonts w:asciiTheme="minorHAnsi" w:hAnsiTheme="minorHAnsi"/>
              </w:rPr>
              <w:t>Čtvrtletní</w:t>
            </w:r>
          </w:p>
        </w:tc>
        <w:tc>
          <w:tcPr>
            <w:tcW w:w="2126" w:type="dxa"/>
          </w:tcPr>
          <w:p w:rsidR="009741DF" w:rsidRPr="00A87BE7" w:rsidRDefault="009741DF" w:rsidP="00AE6D5C">
            <w:pPr>
              <w:cnfStyle w:val="000000010000" w:firstRow="0" w:lastRow="0" w:firstColumn="0" w:lastColumn="0" w:oddVBand="0" w:evenVBand="0" w:oddHBand="0" w:evenHBand="1" w:firstRowFirstColumn="0" w:firstRowLastColumn="0" w:lastRowFirstColumn="0" w:lastRowLastColumn="0"/>
            </w:pPr>
            <w:r w:rsidRPr="00A87BE7">
              <w:t>Roční</w:t>
            </w:r>
          </w:p>
        </w:tc>
        <w:tc>
          <w:tcPr>
            <w:tcW w:w="2410" w:type="dxa"/>
          </w:tcPr>
          <w:p w:rsidR="009741DF" w:rsidRPr="00A87BE7" w:rsidRDefault="009741DF" w:rsidP="00AE6D5C">
            <w:pPr>
              <w:cnfStyle w:val="000000010000" w:firstRow="0" w:lastRow="0" w:firstColumn="0" w:lastColumn="0" w:oddVBand="0" w:evenVBand="0" w:oddHBand="0" w:evenHBand="1" w:firstRowFirstColumn="0" w:firstRowLastColumn="0" w:lastRowFirstColumn="0" w:lastRowLastColumn="0"/>
            </w:pPr>
            <w:r w:rsidRPr="00A87BE7">
              <w:t>4</w:t>
            </w:r>
          </w:p>
        </w:tc>
      </w:tr>
      <w:tr w:rsidR="009741DF" w:rsidTr="00F96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9741DF" w:rsidRPr="00A87BE7" w:rsidRDefault="009741DF" w:rsidP="00AE6D5C">
            <w:pPr>
              <w:rPr>
                <w:rFonts w:asciiTheme="minorHAnsi" w:hAnsiTheme="minorHAnsi"/>
              </w:rPr>
            </w:pPr>
            <w:r w:rsidRPr="00A87BE7">
              <w:rPr>
                <w:rFonts w:asciiTheme="minorHAnsi" w:hAnsiTheme="minorHAnsi"/>
              </w:rPr>
              <w:t>Roční</w:t>
            </w:r>
          </w:p>
        </w:tc>
        <w:tc>
          <w:tcPr>
            <w:tcW w:w="2126" w:type="dxa"/>
          </w:tcPr>
          <w:p w:rsidR="009741DF" w:rsidRPr="00A87BE7" w:rsidRDefault="009741DF" w:rsidP="00AE6D5C">
            <w:pPr>
              <w:cnfStyle w:val="000000100000" w:firstRow="0" w:lastRow="0" w:firstColumn="0" w:lastColumn="0" w:oddVBand="0" w:evenVBand="0" w:oddHBand="1" w:evenHBand="0" w:firstRowFirstColumn="0" w:firstRowLastColumn="0" w:lastRowFirstColumn="0" w:lastRowLastColumn="0"/>
            </w:pPr>
            <w:r w:rsidRPr="00A87BE7">
              <w:t>Roční</w:t>
            </w:r>
          </w:p>
        </w:tc>
        <w:tc>
          <w:tcPr>
            <w:tcW w:w="2410" w:type="dxa"/>
          </w:tcPr>
          <w:p w:rsidR="009741DF" w:rsidRPr="00A87BE7" w:rsidRDefault="009741DF" w:rsidP="00AE6D5C">
            <w:pPr>
              <w:cnfStyle w:val="000000100000" w:firstRow="0" w:lastRow="0" w:firstColumn="0" w:lastColumn="0" w:oddVBand="0" w:evenVBand="0" w:oddHBand="1" w:evenHBand="0" w:firstRowFirstColumn="0" w:firstRowLastColumn="0" w:lastRowFirstColumn="0" w:lastRowLastColumn="0"/>
            </w:pPr>
            <w:r w:rsidRPr="00A87BE7">
              <w:t>až 15</w:t>
            </w:r>
          </w:p>
        </w:tc>
      </w:tr>
    </w:tbl>
    <w:p w:rsidR="00A87BE7" w:rsidRDefault="00A87BE7" w:rsidP="00A87BE7">
      <w:r w:rsidRPr="00A87BE7">
        <w:t xml:space="preserve">Provozovatelé přepravních soustav nabízejí denní produkt pro přerušitelnou kapacitu </w:t>
      </w:r>
      <w:r w:rsidR="001C10F0" w:rsidRPr="00A87BE7">
        <w:t>v</w:t>
      </w:r>
      <w:r w:rsidR="001C10F0">
        <w:t> </w:t>
      </w:r>
      <w:r w:rsidRPr="00A87BE7">
        <w:t xml:space="preserve">obou směrech </w:t>
      </w:r>
      <w:r w:rsidR="001C10F0" w:rsidRPr="00A87BE7">
        <w:t>v</w:t>
      </w:r>
      <w:r w:rsidR="001C10F0">
        <w:t> </w:t>
      </w:r>
      <w:r w:rsidRPr="00A87BE7">
        <w:t xml:space="preserve">těch propojovacích bodech, </w:t>
      </w:r>
      <w:r w:rsidR="001C10F0" w:rsidRPr="00A87BE7">
        <w:t>v</w:t>
      </w:r>
      <w:r w:rsidR="001C10F0">
        <w:t> </w:t>
      </w:r>
      <w:r w:rsidRPr="00A87BE7">
        <w:t xml:space="preserve">nichž je sice nabízena kapacita pevná, ale </w:t>
      </w:r>
      <w:r w:rsidR="001C10F0" w:rsidRPr="00A87BE7">
        <w:t>v</w:t>
      </w:r>
      <w:r w:rsidR="001C10F0">
        <w:t> </w:t>
      </w:r>
      <w:r w:rsidRPr="00A87BE7">
        <w:t xml:space="preserve">režimu na následující den již byla vyprodána. </w:t>
      </w:r>
      <w:r w:rsidR="001C10F0" w:rsidRPr="00A87BE7">
        <w:t>V</w:t>
      </w:r>
      <w:r w:rsidR="001C10F0">
        <w:t> </w:t>
      </w:r>
      <w:r w:rsidRPr="00A87BE7">
        <w:t xml:space="preserve">propojovacích bodech </w:t>
      </w:r>
      <w:r w:rsidR="001C10F0" w:rsidRPr="00A87BE7">
        <w:t>s</w:t>
      </w:r>
      <w:r w:rsidR="001C10F0">
        <w:t> </w:t>
      </w:r>
      <w:r w:rsidRPr="00A87BE7">
        <w:t xml:space="preserve">jednosměrným tokem, </w:t>
      </w:r>
      <w:r w:rsidR="001C10F0" w:rsidRPr="00A87BE7">
        <w:t>v</w:t>
      </w:r>
      <w:r w:rsidR="001C10F0">
        <w:t> </w:t>
      </w:r>
      <w:r w:rsidRPr="00A87BE7">
        <w:t xml:space="preserve">nichž je technická kapacita nabízena pouze </w:t>
      </w:r>
      <w:r w:rsidR="001C10F0" w:rsidRPr="00A87BE7">
        <w:t>v</w:t>
      </w:r>
      <w:r w:rsidR="001C10F0">
        <w:t> </w:t>
      </w:r>
      <w:r w:rsidRPr="00A87BE7">
        <w:t xml:space="preserve">jednom směru, nabízejí provozovatelé přepravních soustav denní produkt pro přerušitelnou kapacitu </w:t>
      </w:r>
      <w:r w:rsidR="001C10F0" w:rsidRPr="00A87BE7">
        <w:t>v</w:t>
      </w:r>
      <w:r w:rsidR="001C10F0">
        <w:t> </w:t>
      </w:r>
      <w:r w:rsidRPr="00A87BE7">
        <w:t xml:space="preserve">opačném směru. Provozovatelé přepravní soustavy mohou produkty přerušitelné kapacity nabízet </w:t>
      </w:r>
      <w:r w:rsidR="001C10F0" w:rsidRPr="00A87BE7">
        <w:t>i</w:t>
      </w:r>
      <w:r w:rsidR="001C10F0">
        <w:t> </w:t>
      </w:r>
      <w:r w:rsidR="001C10F0" w:rsidRPr="00A87BE7">
        <w:t>s</w:t>
      </w:r>
      <w:r w:rsidR="001C10F0">
        <w:t> </w:t>
      </w:r>
      <w:r w:rsidRPr="00A87BE7">
        <w:t>delší dobou platnosti rezervace.</w:t>
      </w:r>
    </w:p>
    <w:p w:rsidR="009741DF" w:rsidRDefault="009741DF" w:rsidP="00A87BE7">
      <w:pPr>
        <w:pStyle w:val="Nadpis2"/>
      </w:pPr>
      <w:r>
        <w:t>Pravidla aukce</w:t>
      </w:r>
    </w:p>
    <w:p w:rsidR="00C1618B" w:rsidRDefault="00200A24" w:rsidP="00C1618B">
      <w:r>
        <w:t xml:space="preserve">Pro přidělování kapacity </w:t>
      </w:r>
      <w:r w:rsidR="001C10F0">
        <w:t>v </w:t>
      </w:r>
      <w:r>
        <w:t xml:space="preserve">propojovacích bodech se používají aukce. </w:t>
      </w:r>
      <w:r w:rsidR="00C1618B" w:rsidRPr="00C1618B">
        <w:t xml:space="preserve">Ve všech propojovacích bodech se použije stejný způsob pořádání aukcí. Příslušné aukční procesy se pro všechny dotčené propojovací body zahajují současně. </w:t>
      </w:r>
      <w:r w:rsidR="001C10F0" w:rsidRPr="00C1618B">
        <w:t>V</w:t>
      </w:r>
      <w:r w:rsidR="001C10F0">
        <w:t> </w:t>
      </w:r>
      <w:r w:rsidR="00C1618B" w:rsidRPr="00C1618B">
        <w:t xml:space="preserve">jednotlivých aukčních procesech týkajících se jediného produktu standardní kapacity je kapacita přidělována nezávisle na všech ostatních aukčních procesech </w:t>
      </w:r>
      <w:r w:rsidR="001C10F0" w:rsidRPr="00C1618B">
        <w:t>s</w:t>
      </w:r>
      <w:r w:rsidR="001C10F0">
        <w:t> </w:t>
      </w:r>
      <w:r w:rsidR="00C1618B" w:rsidRPr="00C1618B">
        <w:t xml:space="preserve">výjimkou případů, kdy je na základě dohody přímo zapojených provozovatelů přepravních soustav </w:t>
      </w:r>
      <w:r w:rsidR="001C10F0" w:rsidRPr="00C1618B">
        <w:t>a</w:t>
      </w:r>
      <w:r w:rsidR="001C10F0">
        <w:t> </w:t>
      </w:r>
      <w:r w:rsidR="00C1618B" w:rsidRPr="00C1618B">
        <w:t>se souhlasem příslušných národních regulačních orgánů přidělována kapacita konkurenční.</w:t>
      </w:r>
    </w:p>
    <w:p w:rsidR="00023799" w:rsidRPr="00C1618B" w:rsidRDefault="00023799" w:rsidP="00C1618B">
      <w:r w:rsidRPr="00023799">
        <w:t>Pokud je při aukci nabízeno několik produktů standardní kapacity, použije se pro přidělení jednotlivých produktů standardní kapacity zvláštní algoritmus přidělení. Nabídky na různé produkty standardní kapacity se při uplatnění aukčního algoritmu posuzují nezávisle na sobě.</w:t>
      </w:r>
      <w:r>
        <w:t xml:space="preserve"> </w:t>
      </w:r>
      <w:r w:rsidRPr="00023799">
        <w:t xml:space="preserve">Pro každoroční </w:t>
      </w:r>
      <w:r w:rsidRPr="00023799">
        <w:lastRenderedPageBreak/>
        <w:t xml:space="preserve">aukce roční kapacity, každoroční aukce čtvrtletní kapacity </w:t>
      </w:r>
      <w:r w:rsidR="001C10F0" w:rsidRPr="00023799">
        <w:t>a</w:t>
      </w:r>
      <w:r w:rsidR="001C10F0">
        <w:t> </w:t>
      </w:r>
      <w:r w:rsidRPr="00023799">
        <w:t>klouzavé aukce měsíční kapacity se použije algoritmus anglické au</w:t>
      </w:r>
      <w:r>
        <w:t xml:space="preserve">kce </w:t>
      </w:r>
      <w:r w:rsidR="001C10F0">
        <w:t>s </w:t>
      </w:r>
      <w:r>
        <w:t>několika nabídkovými koly.</w:t>
      </w:r>
    </w:p>
    <w:p w:rsidR="00023799" w:rsidRDefault="00023799" w:rsidP="00023799">
      <w:pPr>
        <w:pStyle w:val="Nadpis3"/>
      </w:pPr>
      <w:r>
        <w:t>Mechanismus anglické aukce</w:t>
      </w:r>
    </w:p>
    <w:p w:rsidR="000629CD" w:rsidRDefault="000629CD" w:rsidP="000629CD">
      <w:pPr>
        <w:pStyle w:val="Nadpis4"/>
      </w:pPr>
      <w:r>
        <w:t>Základní principy</w:t>
      </w:r>
    </w:p>
    <w:p w:rsidR="000629CD" w:rsidRPr="00C1618B" w:rsidRDefault="000629CD" w:rsidP="000629CD">
      <w:pPr>
        <w:pStyle w:val="Odstavecseseznamem"/>
      </w:pPr>
      <w:r w:rsidRPr="00C1618B">
        <w:t xml:space="preserve">Na konci každého kola je zveřejněna informace </w:t>
      </w:r>
      <w:r w:rsidR="001C10F0" w:rsidRPr="00C1618B">
        <w:t>o</w:t>
      </w:r>
      <w:r w:rsidR="001C10F0">
        <w:t> </w:t>
      </w:r>
      <w:r w:rsidRPr="00C1618B">
        <w:t>množství poptávané kapacity</w:t>
      </w:r>
    </w:p>
    <w:p w:rsidR="000629CD" w:rsidRPr="00C1618B" w:rsidRDefault="000629CD" w:rsidP="000629CD">
      <w:pPr>
        <w:pStyle w:val="Odstavecseseznamem"/>
      </w:pPr>
      <w:r w:rsidRPr="00C1618B">
        <w:t>Mezi koly je hodinová pauza</w:t>
      </w:r>
    </w:p>
    <w:p w:rsidR="000629CD" w:rsidRPr="00C1618B" w:rsidRDefault="000629CD" w:rsidP="000629CD">
      <w:pPr>
        <w:pStyle w:val="Odstavecseseznamem"/>
      </w:pPr>
      <w:r w:rsidRPr="00C1618B">
        <w:t xml:space="preserve">První kolo aukce trvá </w:t>
      </w:r>
      <w:r w:rsidR="001C10F0" w:rsidRPr="00C1618B">
        <w:t>3</w:t>
      </w:r>
      <w:r w:rsidR="001C10F0">
        <w:t> </w:t>
      </w:r>
      <w:r w:rsidRPr="00C1618B">
        <w:t xml:space="preserve">hodiny, následující trvají </w:t>
      </w:r>
      <w:r w:rsidR="001C10F0" w:rsidRPr="00C1618B">
        <w:t>1</w:t>
      </w:r>
      <w:r w:rsidR="001C10F0">
        <w:t> </w:t>
      </w:r>
      <w:r w:rsidRPr="00C1618B">
        <w:t>hodiny</w:t>
      </w:r>
    </w:p>
    <w:p w:rsidR="000629CD" w:rsidRPr="00C1618B" w:rsidRDefault="000629CD" w:rsidP="000629CD">
      <w:pPr>
        <w:pStyle w:val="Odstavecseseznamem"/>
      </w:pPr>
      <w:r w:rsidRPr="00C1618B">
        <w:t xml:space="preserve">Definován velký </w:t>
      </w:r>
      <w:r w:rsidR="001C10F0" w:rsidRPr="00C1618B">
        <w:t>a</w:t>
      </w:r>
      <w:r w:rsidR="001C10F0">
        <w:t> </w:t>
      </w:r>
      <w:r w:rsidRPr="00C1618B">
        <w:t>malý cenový krok</w:t>
      </w:r>
    </w:p>
    <w:p w:rsidR="000629CD" w:rsidRPr="00C1618B" w:rsidRDefault="000629CD" w:rsidP="000629CD">
      <w:pPr>
        <w:pStyle w:val="Odstavecseseznamem"/>
      </w:pPr>
      <w:r w:rsidRPr="00C1618B">
        <w:t>Definovány cenové kroky mezi jednotlivými koly</w:t>
      </w:r>
    </w:p>
    <w:p w:rsidR="000629CD" w:rsidRPr="00C1618B" w:rsidRDefault="000629CD" w:rsidP="000629CD">
      <w:pPr>
        <w:pStyle w:val="Odstavecseseznamem"/>
      </w:pPr>
      <w:r w:rsidRPr="00C1618B">
        <w:t xml:space="preserve">Pro aukci je využíván tzv. </w:t>
      </w:r>
      <w:proofErr w:type="spellStart"/>
      <w:r w:rsidRPr="00C1618B">
        <w:t>ascending</w:t>
      </w:r>
      <w:proofErr w:type="spellEnd"/>
      <w:r w:rsidRPr="00C1618B">
        <w:t xml:space="preserve"> </w:t>
      </w:r>
      <w:proofErr w:type="spellStart"/>
      <w:r w:rsidRPr="00C1618B">
        <w:t>clock</w:t>
      </w:r>
      <w:proofErr w:type="spellEnd"/>
      <w:r w:rsidRPr="00C1618B">
        <w:t xml:space="preserve"> </w:t>
      </w:r>
      <w:proofErr w:type="spellStart"/>
      <w:r w:rsidRPr="00C1618B">
        <w:t>auction</w:t>
      </w:r>
      <w:proofErr w:type="spellEnd"/>
      <w:r w:rsidRPr="00C1618B">
        <w:t xml:space="preserve"> model</w:t>
      </w:r>
    </w:p>
    <w:p w:rsidR="000629CD" w:rsidRDefault="000629CD" w:rsidP="000629CD">
      <w:pPr>
        <w:pStyle w:val="Odstavecseseznamem"/>
        <w:spacing w:after="240" w:line="276" w:lineRule="auto"/>
        <w:ind w:left="714" w:hanging="357"/>
      </w:pPr>
      <w:r w:rsidRPr="00C1618B">
        <w:t>Platforma pro prodej kapacit</w:t>
      </w:r>
    </w:p>
    <w:p w:rsidR="00023799" w:rsidRPr="00023799" w:rsidRDefault="00023799" w:rsidP="00023799"/>
    <w:tbl>
      <w:tblPr>
        <w:tblStyle w:val="Stednstnovn2zvraznn6"/>
        <w:tblW w:w="0" w:type="auto"/>
        <w:tblLook w:val="04A0" w:firstRow="1" w:lastRow="0" w:firstColumn="1" w:lastColumn="0" w:noHBand="0" w:noVBand="1"/>
      </w:tblPr>
      <w:tblGrid>
        <w:gridCol w:w="1842"/>
        <w:gridCol w:w="1842"/>
        <w:gridCol w:w="1842"/>
        <w:gridCol w:w="1843"/>
        <w:gridCol w:w="1843"/>
      </w:tblGrid>
      <w:tr w:rsidR="009741DF" w:rsidTr="00AE6D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2" w:type="dxa"/>
          </w:tcPr>
          <w:p w:rsidR="009741DF" w:rsidRDefault="009741DF" w:rsidP="00AE6D5C">
            <w:r>
              <w:t>Cenový krok</w:t>
            </w:r>
          </w:p>
        </w:tc>
        <w:tc>
          <w:tcPr>
            <w:tcW w:w="1842"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c>
          <w:tcPr>
            <w:tcW w:w="1842"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c>
          <w:tcPr>
            <w:tcW w:w="1843"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c>
          <w:tcPr>
            <w:tcW w:w="1843"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r>
      <w:tr w:rsidR="009741DF"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Množství</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Obchodník 1</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Obchodník 2</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Celkem</w:t>
            </w:r>
          </w:p>
        </w:tc>
      </w:tr>
      <w:tr w:rsidR="009741DF"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5</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p>
        </w:tc>
      </w:tr>
      <w:tr w:rsidR="009741DF"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shd w:val="clear" w:color="auto" w:fill="C00000"/>
          </w:tcPr>
          <w:p w:rsidR="009741DF" w:rsidRDefault="009741DF" w:rsidP="00AE6D5C">
            <w:r>
              <w:t>4</w:t>
            </w:r>
          </w:p>
        </w:tc>
        <w:tc>
          <w:tcPr>
            <w:tcW w:w="1842" w:type="dxa"/>
            <w:shd w:val="clear" w:color="auto" w:fill="C00000"/>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150</w:t>
            </w:r>
          </w:p>
        </w:tc>
        <w:tc>
          <w:tcPr>
            <w:tcW w:w="1842" w:type="dxa"/>
            <w:shd w:val="clear" w:color="auto" w:fill="C00000"/>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100</w:t>
            </w:r>
          </w:p>
        </w:tc>
        <w:tc>
          <w:tcPr>
            <w:tcW w:w="1843" w:type="dxa"/>
            <w:shd w:val="clear" w:color="auto" w:fill="C00000"/>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40</w:t>
            </w:r>
          </w:p>
        </w:tc>
        <w:tc>
          <w:tcPr>
            <w:tcW w:w="1843" w:type="dxa"/>
            <w:shd w:val="clear" w:color="auto" w:fill="C00000"/>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rPr>
                <w:noProof/>
                <w:lang w:eastAsia="cs-CZ"/>
              </w:rPr>
              <mc:AlternateContent>
                <mc:Choice Requires="wps">
                  <w:drawing>
                    <wp:anchor distT="0" distB="0" distL="114300" distR="114300" simplePos="0" relativeHeight="251657216" behindDoc="0" locked="0" layoutInCell="1" allowOverlap="1" wp14:anchorId="2C714F8F" wp14:editId="17D9B1CF">
                      <wp:simplePos x="0" y="0"/>
                      <wp:positionH relativeFrom="column">
                        <wp:posOffset>521767</wp:posOffset>
                      </wp:positionH>
                      <wp:positionV relativeFrom="paragraph">
                        <wp:posOffset>38151</wp:posOffset>
                      </wp:positionV>
                      <wp:extent cx="600075" cy="2560320"/>
                      <wp:effectExtent l="0" t="0" r="28575" b="0"/>
                      <wp:wrapNone/>
                      <wp:docPr id="4" name="Zahnutá šipka doleva 4"/>
                      <wp:cNvGraphicFramePr/>
                      <a:graphic xmlns:a="http://schemas.openxmlformats.org/drawingml/2006/main">
                        <a:graphicData uri="http://schemas.microsoft.com/office/word/2010/wordprocessingShape">
                          <wps:wsp>
                            <wps:cNvSpPr/>
                            <wps:spPr>
                              <a:xfrm>
                                <a:off x="0" y="0"/>
                                <a:ext cx="600075" cy="256032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Zahnutá šipka doleva 4" o:spid="_x0000_s1026" type="#_x0000_t103" style="position:absolute;margin-left:41.1pt;margin-top:3pt;width:47.25pt;height:201.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" adj="19069,20967,5400" fillcolor="#4f81bd [3204]" strokecolor="#243f60 [1604]" strokeweight="2pt"/>
                  </w:pict>
                </mc:Fallback>
              </mc:AlternateContent>
            </w:r>
            <w:r>
              <w:t>140</w:t>
            </w:r>
          </w:p>
        </w:tc>
      </w:tr>
      <w:tr w:rsidR="009741DF"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3</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110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60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170</w:t>
            </w:r>
          </w:p>
        </w:tc>
      </w:tr>
      <w:tr w:rsidR="009741DF"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2</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150</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150</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80</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230</w:t>
            </w:r>
          </w:p>
        </w:tc>
      </w:tr>
      <w:tr w:rsidR="009741DF"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1</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100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250</w:t>
            </w:r>
          </w:p>
        </w:tc>
      </w:tr>
    </w:tbl>
    <w:p w:rsidR="009741DF" w:rsidRDefault="009741DF" w:rsidP="009741DF"/>
    <w:tbl>
      <w:tblPr>
        <w:tblStyle w:val="Stednstnovn2zvraznn6"/>
        <w:tblW w:w="0" w:type="auto"/>
        <w:tblLook w:val="04A0" w:firstRow="1" w:lastRow="0" w:firstColumn="1" w:lastColumn="0" w:noHBand="0" w:noVBand="1"/>
      </w:tblPr>
      <w:tblGrid>
        <w:gridCol w:w="1842"/>
        <w:gridCol w:w="1842"/>
        <w:gridCol w:w="1842"/>
        <w:gridCol w:w="1843"/>
        <w:gridCol w:w="1843"/>
      </w:tblGrid>
      <w:tr w:rsidR="009741DF" w:rsidTr="00AE6D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2" w:type="dxa"/>
          </w:tcPr>
          <w:p w:rsidR="009741DF" w:rsidRDefault="009741DF" w:rsidP="00AE6D5C">
            <w:r>
              <w:t>Cenový krok</w:t>
            </w:r>
          </w:p>
        </w:tc>
        <w:tc>
          <w:tcPr>
            <w:tcW w:w="1842"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c>
          <w:tcPr>
            <w:tcW w:w="1842"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c>
          <w:tcPr>
            <w:tcW w:w="1843"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c>
          <w:tcPr>
            <w:tcW w:w="1843" w:type="dxa"/>
          </w:tcPr>
          <w:p w:rsidR="009741DF" w:rsidRDefault="009741DF" w:rsidP="00AE6D5C">
            <w:pPr>
              <w:cnfStyle w:val="100000000000" w:firstRow="1" w:lastRow="0" w:firstColumn="0" w:lastColumn="0" w:oddVBand="0" w:evenVBand="0" w:oddHBand="0" w:evenHBand="0" w:firstRowFirstColumn="0" w:firstRowLastColumn="0" w:lastRowFirstColumn="0" w:lastRowLastColumn="0"/>
            </w:pPr>
          </w:p>
        </w:tc>
      </w:tr>
      <w:tr w:rsidR="009741DF"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Množství</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Obchodník 1</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Obchodník 2</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Celkem</w:t>
            </w:r>
          </w:p>
        </w:tc>
      </w:tr>
      <w:tr w:rsidR="009741DF"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4</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100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40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140</w:t>
            </w:r>
          </w:p>
        </w:tc>
      </w:tr>
      <w:tr w:rsidR="009741DF"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3.3</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150</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p>
        </w:tc>
      </w:tr>
      <w:tr w:rsidR="009741DF" w:rsidTr="00AE6D5C">
        <w:tc>
          <w:tcPr>
            <w:cnfStyle w:val="001000000000" w:firstRow="0" w:lastRow="0" w:firstColumn="1" w:lastColumn="0" w:oddVBand="0" w:evenVBand="0" w:oddHBand="0" w:evenHBand="0" w:firstRowFirstColumn="0" w:firstRowLastColumn="0" w:lastRowFirstColumn="0" w:lastRowLastColumn="0"/>
            <w:tcW w:w="1842" w:type="dxa"/>
            <w:shd w:val="clear" w:color="auto" w:fill="92D050"/>
          </w:tcPr>
          <w:p w:rsidR="009741DF" w:rsidRDefault="009741DF" w:rsidP="00AE6D5C">
            <w:r>
              <w:t>3.2</w:t>
            </w:r>
          </w:p>
        </w:tc>
        <w:tc>
          <w:tcPr>
            <w:tcW w:w="1842" w:type="dxa"/>
            <w:shd w:val="clear" w:color="auto" w:fill="92D050"/>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2" w:type="dxa"/>
            <w:shd w:val="clear" w:color="auto" w:fill="92D050"/>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107</w:t>
            </w:r>
          </w:p>
        </w:tc>
        <w:tc>
          <w:tcPr>
            <w:tcW w:w="1843" w:type="dxa"/>
            <w:shd w:val="clear" w:color="auto" w:fill="92D050"/>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40</w:t>
            </w:r>
          </w:p>
        </w:tc>
        <w:tc>
          <w:tcPr>
            <w:tcW w:w="1843" w:type="dxa"/>
            <w:shd w:val="clear" w:color="auto" w:fill="92D050"/>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147</w:t>
            </w:r>
          </w:p>
        </w:tc>
      </w:tr>
      <w:tr w:rsidR="009741DF" w:rsidTr="00AE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3.1</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150</w:t>
            </w:r>
          </w:p>
        </w:tc>
        <w:tc>
          <w:tcPr>
            <w:tcW w:w="1842"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105</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50</w:t>
            </w:r>
          </w:p>
        </w:tc>
        <w:tc>
          <w:tcPr>
            <w:tcW w:w="1843" w:type="dxa"/>
          </w:tcPr>
          <w:p w:rsidR="009741DF" w:rsidRDefault="009741DF" w:rsidP="00AE6D5C">
            <w:pPr>
              <w:cnfStyle w:val="000000100000" w:firstRow="0" w:lastRow="0" w:firstColumn="0" w:lastColumn="0" w:oddVBand="0" w:evenVBand="0" w:oddHBand="1" w:evenHBand="0" w:firstRowFirstColumn="0" w:firstRowLastColumn="0" w:lastRowFirstColumn="0" w:lastRowLastColumn="0"/>
            </w:pPr>
            <w:r>
              <w:t>155</w:t>
            </w:r>
          </w:p>
        </w:tc>
      </w:tr>
      <w:tr w:rsidR="009741DF" w:rsidTr="00AE6D5C">
        <w:tc>
          <w:tcPr>
            <w:cnfStyle w:val="001000000000" w:firstRow="0" w:lastRow="0" w:firstColumn="1" w:lastColumn="0" w:oddVBand="0" w:evenVBand="0" w:oddHBand="0" w:evenHBand="0" w:firstRowFirstColumn="0" w:firstRowLastColumn="0" w:lastRowFirstColumn="0" w:lastRowLastColumn="0"/>
            <w:tcW w:w="1842" w:type="dxa"/>
          </w:tcPr>
          <w:p w:rsidR="009741DF" w:rsidRDefault="009741DF" w:rsidP="00AE6D5C">
            <w:r>
              <w:t>3</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150</w:t>
            </w:r>
          </w:p>
        </w:tc>
        <w:tc>
          <w:tcPr>
            <w:tcW w:w="1842"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110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60</w:t>
            </w:r>
          </w:p>
        </w:tc>
        <w:tc>
          <w:tcPr>
            <w:tcW w:w="1843" w:type="dxa"/>
          </w:tcPr>
          <w:p w:rsidR="009741DF" w:rsidRDefault="009741DF" w:rsidP="00AE6D5C">
            <w:pPr>
              <w:cnfStyle w:val="000000000000" w:firstRow="0" w:lastRow="0" w:firstColumn="0" w:lastColumn="0" w:oddVBand="0" w:evenVBand="0" w:oddHBand="0" w:evenHBand="0" w:firstRowFirstColumn="0" w:firstRowLastColumn="0" w:lastRowFirstColumn="0" w:lastRowLastColumn="0"/>
            </w:pPr>
            <w:r>
              <w:t>170</w:t>
            </w:r>
          </w:p>
        </w:tc>
      </w:tr>
    </w:tbl>
    <w:p w:rsidR="00023799" w:rsidRDefault="00023799" w:rsidP="00023799">
      <w:pPr>
        <w:pStyle w:val="Nadpis3"/>
      </w:pPr>
      <w:r>
        <w:t>Algoritmus aukce s jednotnou cenou</w:t>
      </w:r>
    </w:p>
    <w:p w:rsidR="00023799" w:rsidRPr="005B519F" w:rsidRDefault="00023799" w:rsidP="00023799">
      <w:r>
        <w:t>Následující obrázek graficky znázorňuje algoritmus aukce s jednotnou cenou podle čl</w:t>
      </w:r>
      <w:r w:rsidR="000C044B">
        <w:t>ánku</w:t>
      </w:r>
      <w:r>
        <w:t xml:space="preserve"> 18 Nařízení. Algoritmus aukce s jednotnou cenou se použije pro klouzavé aukce kapacity v režimu na následující de</w:t>
      </w:r>
      <w:r w:rsidR="00416EC7">
        <w:t>n</w:t>
      </w:r>
      <w:r>
        <w:t xml:space="preserve"> </w:t>
      </w:r>
      <w:r w:rsidR="001C10F0">
        <w:t>a </w:t>
      </w:r>
      <w:r>
        <w:t xml:space="preserve">aukce vnitrodenní kapacity. Při aukci s jednotnou cenou je uspořádáno jediné </w:t>
      </w:r>
      <w:r>
        <w:lastRenderedPageBreak/>
        <w:t xml:space="preserve">nabídkové kolo, v němž uživatel soustavy nabízí cenu </w:t>
      </w:r>
      <w:r w:rsidR="001C10F0">
        <w:t>a </w:t>
      </w:r>
      <w:r>
        <w:t>množství. Jednotlivé nabídky se zpracovávají nezávisle na ostatních.</w:t>
      </w:r>
    </w:p>
    <w:p w:rsidR="00023799" w:rsidRDefault="00493264" w:rsidP="00023799">
      <w:r w:rsidRPr="00493264">
        <w:drawing>
          <wp:inline distT="0" distB="0" distL="0" distR="0" wp14:anchorId="3338009E" wp14:editId="067C7A34">
            <wp:extent cx="5760720" cy="3754616"/>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754616"/>
                    </a:xfrm>
                    <a:prstGeom prst="rect">
                      <a:avLst/>
                    </a:prstGeom>
                    <a:noFill/>
                    <a:ln>
                      <a:noFill/>
                    </a:ln>
                  </pic:spPr>
                </pic:pic>
              </a:graphicData>
            </a:graphic>
          </wp:inline>
        </w:drawing>
      </w:r>
      <w:bookmarkStart w:id="0" w:name="_GoBack"/>
      <w:bookmarkEnd w:id="0"/>
    </w:p>
    <w:p w:rsidR="009741DF" w:rsidRPr="00EB38BD" w:rsidRDefault="005B519F" w:rsidP="00C1618B">
      <w:pPr>
        <w:pStyle w:val="Nadpis2"/>
      </w:pPr>
      <w:r>
        <w:t>Ostatní</w:t>
      </w:r>
      <w:r w:rsidR="00C1618B">
        <w:t xml:space="preserve"> produkty </w:t>
      </w:r>
      <w:r w:rsidR="001C10F0">
        <w:t>a </w:t>
      </w:r>
      <w:r w:rsidR="00C1618B">
        <w:t>služby</w:t>
      </w:r>
    </w:p>
    <w:p w:rsidR="00906B9D" w:rsidRDefault="00906B9D">
      <w:r>
        <w:t xml:space="preserve">Energetický regulační úřad bude striktně trvat na tom, aby jakékoli služby nebo produkty nabízené provozovatelem přepravní soustavy na </w:t>
      </w:r>
      <w:r w:rsidR="009741DF">
        <w:t>IP</w:t>
      </w:r>
      <w:r>
        <w:t xml:space="preserve"> byly v souladu s NC</w:t>
      </w:r>
      <w:r w:rsidR="00FD1B0B">
        <w:t> </w:t>
      </w:r>
      <w:r>
        <w:t xml:space="preserve">CAM. </w:t>
      </w:r>
    </w:p>
    <w:p w:rsidR="00906B9D" w:rsidRDefault="009741DF">
      <w:r>
        <w:t xml:space="preserve">Nabídka služeb </w:t>
      </w:r>
      <w:r w:rsidR="001C10F0">
        <w:t>a </w:t>
      </w:r>
      <w:r>
        <w:t xml:space="preserve">produktů odlišných od produktů uvedených v NC CAM </w:t>
      </w:r>
      <w:r w:rsidR="00906B9D">
        <w:t xml:space="preserve">po termínu 1. listopadu 2015 bude považována za porušování pravidel NC CAM, pokud provozovatel přepravní soustavy nepředloží odůvodněnou žádost </w:t>
      </w:r>
      <w:r w:rsidR="001C10F0">
        <w:t>o </w:t>
      </w:r>
      <w:r w:rsidR="00906B9D">
        <w:t xml:space="preserve">akceptaci těchto speciálních produktů </w:t>
      </w:r>
      <w:r w:rsidR="001C10F0">
        <w:t>a </w:t>
      </w:r>
      <w:r w:rsidR="00906B9D">
        <w:t>služeb, z níž bud</w:t>
      </w:r>
      <w:r w:rsidR="005B519F">
        <w:t>ou</w:t>
      </w:r>
      <w:r w:rsidR="00906B9D">
        <w:t xml:space="preserve"> zřejmé důvody pro jejich poskytování </w:t>
      </w:r>
      <w:r w:rsidR="001C10F0">
        <w:t>a </w:t>
      </w:r>
      <w:r w:rsidR="00906B9D">
        <w:t>přínos pro český trh s</w:t>
      </w:r>
      <w:r w:rsidR="00A274C8">
        <w:t> </w:t>
      </w:r>
      <w:r w:rsidR="00906B9D">
        <w:t>plynem</w:t>
      </w:r>
      <w:r w:rsidR="00A274C8">
        <w:t xml:space="preserve"> </w:t>
      </w:r>
      <w:r w:rsidR="001C10F0">
        <w:t>a </w:t>
      </w:r>
      <w:r w:rsidR="00A274C8">
        <w:t>zejména jejich soulad s NC CAM</w:t>
      </w:r>
      <w:r w:rsidR="00906B9D">
        <w:t>. Jak</w:t>
      </w:r>
      <w:r w:rsidR="005B519F">
        <w:t>á</w:t>
      </w:r>
      <w:r w:rsidR="00906B9D">
        <w:t xml:space="preserve">koli akceptace </w:t>
      </w:r>
      <w:r w:rsidR="001C10F0">
        <w:t>a </w:t>
      </w:r>
      <w:r w:rsidR="00906B9D">
        <w:t>schválení takových produktů bude podléhat veřejnému konzultačnímu procesu, v němž se k dané problematice vyjádří účastníci trhu s plynem.</w:t>
      </w:r>
    </w:p>
    <w:p w:rsidR="0036025D" w:rsidRDefault="0036025D">
      <w:pPr>
        <w:jc w:val="left"/>
      </w:pPr>
      <w:r>
        <w:br w:type="page"/>
      </w:r>
    </w:p>
    <w:p w:rsidR="001D3727" w:rsidRPr="001F4022" w:rsidRDefault="001D3727" w:rsidP="001F4022">
      <w:pPr>
        <w:pStyle w:val="Nzev"/>
        <w:rPr>
          <w:sz w:val="44"/>
        </w:rPr>
      </w:pPr>
      <w:r w:rsidRPr="001F4022">
        <w:rPr>
          <w:sz w:val="44"/>
        </w:rPr>
        <w:lastRenderedPageBreak/>
        <w:t xml:space="preserve">DETAILY K HLAVNÍM ZMĚNÁM </w:t>
      </w:r>
      <w:r w:rsidR="001C10F0" w:rsidRPr="001F4022">
        <w:rPr>
          <w:sz w:val="44"/>
        </w:rPr>
        <w:t>A</w:t>
      </w:r>
      <w:r w:rsidR="001C10F0">
        <w:rPr>
          <w:sz w:val="44"/>
        </w:rPr>
        <w:t> </w:t>
      </w:r>
      <w:r w:rsidRPr="001F4022">
        <w:rPr>
          <w:sz w:val="44"/>
        </w:rPr>
        <w:t>VÝZVÁM SPOJENÝCH S IMPLEMENTACÍ NC CAM</w:t>
      </w:r>
    </w:p>
    <w:p w:rsidR="00C42F14" w:rsidRDefault="00C42F14" w:rsidP="00A479E5">
      <w:pPr>
        <w:pStyle w:val="Nadpis1"/>
        <w:pageBreakBefore w:val="0"/>
      </w:pPr>
      <w:r w:rsidRPr="000766F5">
        <w:t xml:space="preserve">Výpočet přepravní kapacity </w:t>
      </w:r>
      <w:r w:rsidR="001C10F0" w:rsidRPr="000766F5">
        <w:t>a</w:t>
      </w:r>
      <w:r w:rsidR="001C10F0">
        <w:t> </w:t>
      </w:r>
      <w:r w:rsidRPr="000766F5">
        <w:t xml:space="preserve">její maximalizace </w:t>
      </w:r>
    </w:p>
    <w:p w:rsidR="001C39FC" w:rsidRDefault="001C39FC" w:rsidP="00697DD7">
      <w:pPr>
        <w:pStyle w:val="Nadpis2"/>
      </w:pPr>
      <w:r>
        <w:t>Stanovení velikosti kapacity</w:t>
      </w:r>
    </w:p>
    <w:p w:rsidR="001C39FC" w:rsidRDefault="001C39FC" w:rsidP="00697DD7">
      <w:r>
        <w:t xml:space="preserve">Provozovatel přepravní soustavy na základě variantních scénářů sestavuje předpověď potřebné kapacity </w:t>
      </w:r>
      <w:r w:rsidR="001C10F0">
        <w:t>a </w:t>
      </w:r>
      <w:r>
        <w:t>využití sítě pro ob</w:t>
      </w:r>
      <w:r w:rsidR="00697DD7">
        <w:t xml:space="preserve">dobí následujících deseti let. </w:t>
      </w:r>
      <w:r>
        <w:t xml:space="preserve">Předpověď by měla být aktualizována každé dva roky </w:t>
      </w:r>
      <w:r w:rsidR="001C10F0">
        <w:t>a </w:t>
      </w:r>
      <w:r>
        <w:t>měla by být konzultována s účastníky trhu s plynem.</w:t>
      </w:r>
    </w:p>
    <w:p w:rsidR="00C42F14" w:rsidRDefault="00C42F14" w:rsidP="004A3857">
      <w:pPr>
        <w:pStyle w:val="Nadpis2"/>
      </w:pPr>
      <w:r>
        <w:t xml:space="preserve">Výpočet </w:t>
      </w:r>
      <w:r w:rsidR="001C10F0">
        <w:t>a </w:t>
      </w:r>
      <w:r w:rsidRPr="004A3857">
        <w:t>maximalizace</w:t>
      </w:r>
      <w:r>
        <w:t xml:space="preserve"> kapacity</w:t>
      </w:r>
    </w:p>
    <w:p w:rsidR="00C42F14" w:rsidRDefault="00EF2256" w:rsidP="00C42F14">
      <w:r>
        <w:t>Úřad</w:t>
      </w:r>
      <w:r w:rsidR="00C42F14">
        <w:t xml:space="preserve"> předpokládá</w:t>
      </w:r>
      <w:r>
        <w:t>, že</w:t>
      </w:r>
      <w:r w:rsidR="00C42F14">
        <w:t xml:space="preserve"> v souladu čl</w:t>
      </w:r>
      <w:r w:rsidR="000C044B">
        <w:t>ánkem</w:t>
      </w:r>
      <w:r w:rsidR="00C42F14">
        <w:t xml:space="preserve"> </w:t>
      </w:r>
      <w:r w:rsidR="001C10F0">
        <w:t>6 </w:t>
      </w:r>
      <w:r w:rsidR="00C42F14">
        <w:t xml:space="preserve">NC CAM </w:t>
      </w:r>
      <w:r w:rsidR="004A3857">
        <w:t xml:space="preserve">navrhne </w:t>
      </w:r>
      <w:r w:rsidR="00C42F14">
        <w:t xml:space="preserve">provozovatel přepravní soustavy ve spolupráci s provozovateli sousedních soustav </w:t>
      </w:r>
      <w:r w:rsidR="00013FF6">
        <w:t xml:space="preserve">koncepci </w:t>
      </w:r>
      <w:r w:rsidR="00C42F14">
        <w:t xml:space="preserve">společné metody pro maximalizaci kapacity </w:t>
      </w:r>
      <w:r w:rsidR="001C10F0">
        <w:t>a </w:t>
      </w:r>
      <w:r w:rsidR="00C42F14">
        <w:t>návrh předloží ERÚ, který bude tuto metodiku konzultovat s uživateli soustavy.</w:t>
      </w:r>
    </w:p>
    <w:p w:rsidR="00EB38BD" w:rsidRDefault="00214D79" w:rsidP="00E8243C">
      <w:pPr>
        <w:pStyle w:val="Odstavecseseznamem"/>
        <w:numPr>
          <w:ilvl w:val="0"/>
          <w:numId w:val="31"/>
        </w:numPr>
        <w:spacing w:line="276" w:lineRule="auto"/>
        <w:ind w:left="714" w:hanging="357"/>
        <w:jc w:val="both"/>
      </w:pPr>
      <w:r w:rsidRPr="003232F6">
        <w:rPr>
          <w:b/>
          <w:bCs/>
          <w:i/>
          <w:iCs/>
          <w:noProof/>
          <w:sz w:val="23"/>
          <w:szCs w:val="23"/>
        </w:rPr>
        <w:drawing>
          <wp:anchor distT="0" distB="0" distL="114300" distR="114300" simplePos="0" relativeHeight="251658240" behindDoc="0" locked="0" layoutInCell="1" allowOverlap="1" wp14:anchorId="190EABDD" wp14:editId="15C3151B">
            <wp:simplePos x="0" y="0"/>
            <wp:positionH relativeFrom="column">
              <wp:posOffset>-15240</wp:posOffset>
            </wp:positionH>
            <wp:positionV relativeFrom="paragraph">
              <wp:posOffset>1022985</wp:posOffset>
            </wp:positionV>
            <wp:extent cx="5759450" cy="2353945"/>
            <wp:effectExtent l="0" t="0" r="0" b="825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353945"/>
                    </a:xfrm>
                    <a:prstGeom prst="rect">
                      <a:avLst/>
                    </a:prstGeom>
                  </pic:spPr>
                </pic:pic>
              </a:graphicData>
            </a:graphic>
            <wp14:sizeRelH relativeFrom="margin">
              <wp14:pctWidth>0</wp14:pctWidth>
            </wp14:sizeRelH>
            <wp14:sizeRelV relativeFrom="margin">
              <wp14:pctHeight>0</wp14:pctHeight>
            </wp14:sizeRelV>
          </wp:anchor>
        </w:drawing>
      </w:r>
      <w:r w:rsidR="00EB38BD">
        <w:t>NC CAM vyžaduje, aby provozovatelé přepravních soustav od února 2015 srovnali metodiku stanovení velikosti přepravní kapacity před tím, než dojde k plné implementaci v listopadu 2015. Cílem je maximalizace nabízené koordinované kapacity prostřednictvím optimalizace technické kapacity.</w:t>
      </w:r>
    </w:p>
    <w:p w:rsidR="00E8243C" w:rsidRDefault="00E8243C" w:rsidP="00221400">
      <w:pPr>
        <w:pStyle w:val="Nadpis1"/>
        <w:pageBreakBefore w:val="0"/>
      </w:pPr>
      <w:r>
        <w:t>Koordinace kapacit</w:t>
      </w:r>
    </w:p>
    <w:p w:rsidR="00E8243C" w:rsidRDefault="00E8243C" w:rsidP="00E8243C">
      <w:r>
        <w:t xml:space="preserve">Vstup </w:t>
      </w:r>
      <w:r w:rsidR="001C10F0">
        <w:t>a </w:t>
      </w:r>
      <w:r>
        <w:t xml:space="preserve">výstup každého přeshraničního propojovacího bodu (na který se vztahuje CAM) by měl být sloučen do jednoho koordinovaného vstupně/výstupního bodu pro každý směr na každém bodě, kde to sousední provozovatel přepravní soustavy umožňuje. Na koordinovaném vstupním/výstupním bodě mohou uživatelé rezervovat pevnou koordinovanou kapacitu </w:t>
      </w:r>
      <w:r w:rsidR="001C10F0">
        <w:t>a </w:t>
      </w:r>
      <w:r>
        <w:t xml:space="preserve">přerušitelnou koordinovanou kapacitu. Toto se neuplatní na smlouvy uzavřené do 31. října 2015 kromě smluv, </w:t>
      </w:r>
      <w:r w:rsidR="001C10F0">
        <w:t>u </w:t>
      </w:r>
      <w:r>
        <w:t xml:space="preserve">nichž uživatelé, kteří mají rezervovanou vstupní </w:t>
      </w:r>
      <w:r w:rsidR="001C10F0">
        <w:t>a </w:t>
      </w:r>
      <w:r>
        <w:t>výstupní kapacitu</w:t>
      </w:r>
      <w:r w:rsidR="00AD3744">
        <w:t>,</w:t>
      </w:r>
      <w:r>
        <w:t xml:space="preserve"> nepožádají </w:t>
      </w:r>
      <w:r w:rsidR="001C10F0">
        <w:t>o </w:t>
      </w:r>
      <w:r>
        <w:t>úpravu smlouvy.</w:t>
      </w:r>
    </w:p>
    <w:p w:rsidR="00C67FD0" w:rsidRDefault="00C67FD0" w:rsidP="00221400">
      <w:pPr>
        <w:pStyle w:val="Nadpis2"/>
      </w:pPr>
      <w:r w:rsidRPr="000766F5">
        <w:lastRenderedPageBreak/>
        <w:t>Nominace využití koordinované kapacity</w:t>
      </w:r>
    </w:p>
    <w:p w:rsidR="00C67FD0" w:rsidRDefault="00C67FD0" w:rsidP="00C67FD0">
      <w:r>
        <w:t xml:space="preserve">V souladu s čl. 19 bodem </w:t>
      </w:r>
      <w:r w:rsidR="001C10F0">
        <w:t>7 </w:t>
      </w:r>
      <w:r>
        <w:t>NC CAM bude umožněno podávat nominaci/</w:t>
      </w:r>
      <w:proofErr w:type="spellStart"/>
      <w:r>
        <w:t>renominaci</w:t>
      </w:r>
      <w:proofErr w:type="spellEnd"/>
      <w:r>
        <w:t xml:space="preserve"> využití koordinované přepravní kapacity pouze jednomu z provozovatelů přepravní kapacity. ERÚ nepředpokládá, že takové opatření vyvolá nějaké zásadní změny/komplikace, pouze dojde k přenastavení systému provozovatele přepravní soustavy, který následně takovou nominaci předá do systému operátora trhu.</w:t>
      </w:r>
    </w:p>
    <w:p w:rsidR="00C67FD0" w:rsidRDefault="00C67FD0" w:rsidP="00C67FD0">
      <w:pPr>
        <w:pStyle w:val="Odstavecseseznamem"/>
      </w:pPr>
      <w:r>
        <w:t>Odlišnosti v řádech jednotlivých provozovatelů</w:t>
      </w:r>
      <w:r w:rsidR="00B56C34">
        <w:t xml:space="preserve"> přepravních soustav</w:t>
      </w:r>
    </w:p>
    <w:p w:rsidR="00C67FD0" w:rsidRDefault="00C67FD0" w:rsidP="00C67FD0">
      <w:pPr>
        <w:pStyle w:val="Odstavecseseznamem"/>
        <w:jc w:val="both"/>
      </w:pPr>
      <w:r>
        <w:t xml:space="preserve">V souladu </w:t>
      </w:r>
      <w:r w:rsidR="001C10F0">
        <w:t>s </w:t>
      </w:r>
      <w:r>
        <w:t xml:space="preserve">článkem 19 odst. </w:t>
      </w:r>
      <w:r w:rsidR="001C10F0">
        <w:t>4 </w:t>
      </w:r>
      <w:r>
        <w:t>NC CAM je daný uživatel soustavy rezervující kapacitu</w:t>
      </w:r>
      <w:r w:rsidR="00AD3744">
        <w:t xml:space="preserve"> </w:t>
      </w:r>
      <w:r>
        <w:t xml:space="preserve">povinen plnit podmínky obou provozovatelů přepravních soustav. ERÚ tímto vyzývá provozovatele přepravní soustavy </w:t>
      </w:r>
      <w:r w:rsidR="001C10F0">
        <w:t>k </w:t>
      </w:r>
      <w:r>
        <w:t xml:space="preserve">analýze zásadních rozdílů v řádech </w:t>
      </w:r>
      <w:r w:rsidR="001C10F0">
        <w:t>a </w:t>
      </w:r>
      <w:r>
        <w:t xml:space="preserve">k jejich zveřejnění. </w:t>
      </w:r>
    </w:p>
    <w:p w:rsidR="00C67FD0" w:rsidRPr="00AC63BD" w:rsidRDefault="00C67FD0" w:rsidP="00C67FD0">
      <w:pPr>
        <w:pStyle w:val="OtazkynaUTP"/>
      </w:pPr>
      <w:r w:rsidRPr="00AC63BD">
        <w:t>Jsou Vám známy nějaké komplikace spojené s implementací tohoto ustanovení</w:t>
      </w:r>
      <w:r>
        <w:t>?</w:t>
      </w:r>
      <w:r w:rsidRPr="00AC63BD">
        <w:t xml:space="preserve"> V případě, že ano </w:t>
      </w:r>
      <w:r>
        <w:t xml:space="preserve">uveďte bližší specifikaci </w:t>
      </w:r>
      <w:r w:rsidRPr="00AC63BD">
        <w:t xml:space="preserve">a  </w:t>
      </w:r>
      <w:r>
        <w:t>navrhněte řešení z vašeho úhlu pohledu</w:t>
      </w:r>
      <w:r w:rsidRPr="00AC63BD">
        <w:t>.</w:t>
      </w:r>
    </w:p>
    <w:p w:rsidR="00C67FD0" w:rsidRPr="00AC63BD" w:rsidRDefault="00C67FD0" w:rsidP="00C67FD0">
      <w:pPr>
        <w:pStyle w:val="OtazkynaUTP"/>
      </w:pPr>
      <w:r w:rsidRPr="00AC63BD">
        <w:t>Spatřujete nějaké zásadní rozdíly mezi podmínkami sousedních provozovatelů? V případě, že ano</w:t>
      </w:r>
      <w:r>
        <w:t>,</w:t>
      </w:r>
      <w:r w:rsidRPr="00AC63BD">
        <w:t xml:space="preserve"> jaké navrhujete řešení.</w:t>
      </w:r>
    </w:p>
    <w:p w:rsidR="00C42F14" w:rsidRDefault="00C42F14" w:rsidP="00221400">
      <w:pPr>
        <w:pStyle w:val="Nadpis2"/>
      </w:pPr>
      <w:r>
        <w:t>Čl</w:t>
      </w:r>
      <w:r w:rsidR="000C044B">
        <w:t>ánek</w:t>
      </w:r>
      <w:r>
        <w:t xml:space="preserve"> 19 </w:t>
      </w:r>
      <w:r w:rsidR="001C10F0">
        <w:t>a </w:t>
      </w:r>
      <w:r>
        <w:t xml:space="preserve">praktická aplikace pro jednotlivé body </w:t>
      </w:r>
    </w:p>
    <w:p w:rsidR="00AF7C87" w:rsidRDefault="000A0E40" w:rsidP="00A0145E">
      <w:r>
        <w:t>Technická dispozice každého dotčeného IP vyvolá jiný soubor opatření vedoucích k maximalizaci nabízené koordinované kapacity.</w:t>
      </w:r>
      <w:r w:rsidR="00AF7C87">
        <w:t xml:space="preserve"> </w:t>
      </w:r>
      <w:r w:rsidR="00AF7C87" w:rsidRPr="00AF7C87">
        <w:t xml:space="preserve">Množství </w:t>
      </w:r>
      <w:r w:rsidR="000B088D">
        <w:t xml:space="preserve">koordinované </w:t>
      </w:r>
      <w:r w:rsidR="00AF7C87" w:rsidRPr="00AF7C87">
        <w:t xml:space="preserve">kapacity, která může být na každém IP </w:t>
      </w:r>
      <w:r w:rsidR="000B088D">
        <w:t xml:space="preserve">poskytnuta, </w:t>
      </w:r>
      <w:r w:rsidR="00AF7C87" w:rsidRPr="00AF7C87">
        <w:t xml:space="preserve">je v mnoha případech limitována asymetrií nabízené kapacity na obou stranách IP. V případě, že taková situace existuje také na českých hraničních předávacích bodech, je </w:t>
      </w:r>
      <w:r w:rsidR="005A6B2F">
        <w:t>nezbytné</w:t>
      </w:r>
      <w:r w:rsidR="00AF7C87" w:rsidRPr="00AF7C87">
        <w:t xml:space="preserve"> zav</w:t>
      </w:r>
      <w:r w:rsidR="00464A87">
        <w:t>ést</w:t>
      </w:r>
      <w:r w:rsidR="00AF7C87" w:rsidRPr="00AF7C87">
        <w:t xml:space="preserve"> pravidl</w:t>
      </w:r>
      <w:r w:rsidR="00E8243C">
        <w:t>a</w:t>
      </w:r>
      <w:r w:rsidR="00AF7C87" w:rsidRPr="00AF7C87">
        <w:t xml:space="preserve"> pro efektivní </w:t>
      </w:r>
      <w:r w:rsidR="00AF7C87">
        <w:t>koordinaci nabízených kapacit</w:t>
      </w:r>
      <w:r w:rsidR="00E8243C">
        <w:t xml:space="preserve"> na obou stranách IP</w:t>
      </w:r>
      <w:r w:rsidR="00AF7C87" w:rsidRPr="00AF7C87">
        <w:t>.</w:t>
      </w:r>
      <w:r w:rsidR="00AF7C87">
        <w:t xml:space="preserve"> Energetický regulační úřad tímto vyzývá účastníky trhu s plynem, aby identifikovali hraniční předávací body, kde by k uvedené asymetrii mohlo docházet</w:t>
      </w:r>
      <w:r w:rsidR="00E8243C">
        <w:t xml:space="preserve">, </w:t>
      </w:r>
      <w:r w:rsidR="001C10F0">
        <w:t>a </w:t>
      </w:r>
      <w:r w:rsidR="00E8243C">
        <w:t>navrhli základní principy mechanizmu stanovení koordinované kapacity v případě asymetrie</w:t>
      </w:r>
      <w:r w:rsidR="00AF7C87">
        <w:t>.</w:t>
      </w:r>
    </w:p>
    <w:p w:rsidR="00E67D1C" w:rsidRPr="00AF7C87" w:rsidRDefault="001D409C" w:rsidP="00D60421">
      <w:pPr>
        <w:spacing w:after="120"/>
      </w:pPr>
      <w:r>
        <w:t xml:space="preserve">Vstupní </w:t>
      </w:r>
      <w:r w:rsidR="001C10F0">
        <w:t>a </w:t>
      </w:r>
      <w:r>
        <w:t xml:space="preserve">výstupní body přepravní soustavy: </w:t>
      </w:r>
    </w:p>
    <w:p w:rsidR="00AF7C87" w:rsidRDefault="00AF7C87" w:rsidP="00D60421">
      <w:pPr>
        <w:pStyle w:val="Odstavecseseznamem"/>
        <w:numPr>
          <w:ilvl w:val="0"/>
          <w:numId w:val="31"/>
        </w:numPr>
        <w:spacing w:before="120"/>
        <w:ind w:left="714" w:hanging="357"/>
      </w:pPr>
      <w:r>
        <w:t>Lanžhot</w:t>
      </w:r>
    </w:p>
    <w:p w:rsidR="00E67D1C" w:rsidRDefault="00E67D1C" w:rsidP="00D60421">
      <w:pPr>
        <w:pStyle w:val="Odstavecseseznamem"/>
        <w:numPr>
          <w:ilvl w:val="0"/>
          <w:numId w:val="31"/>
        </w:numPr>
        <w:spacing w:before="120"/>
        <w:ind w:left="714" w:hanging="357"/>
      </w:pPr>
      <w:r>
        <w:t>Lanžhot – Mokrý Háj</w:t>
      </w:r>
    </w:p>
    <w:p w:rsidR="00AF7C87" w:rsidRDefault="00AF7C87" w:rsidP="00D60421">
      <w:pPr>
        <w:pStyle w:val="Odstavecseseznamem"/>
        <w:numPr>
          <w:ilvl w:val="0"/>
          <w:numId w:val="31"/>
        </w:numPr>
        <w:spacing w:before="120"/>
        <w:ind w:left="714" w:hanging="357"/>
      </w:pPr>
      <w:r>
        <w:t xml:space="preserve">Hora Svaté Kateřiny – </w:t>
      </w:r>
      <w:proofErr w:type="spellStart"/>
      <w:r>
        <w:t>Olbernhau</w:t>
      </w:r>
      <w:proofErr w:type="spellEnd"/>
    </w:p>
    <w:p w:rsidR="00AF7C87" w:rsidRDefault="00AF7C87" w:rsidP="00D60421">
      <w:pPr>
        <w:pStyle w:val="Odstavecseseznamem"/>
        <w:numPr>
          <w:ilvl w:val="0"/>
          <w:numId w:val="31"/>
        </w:numPr>
        <w:spacing w:before="120"/>
        <w:ind w:left="714" w:hanging="357"/>
      </w:pPr>
      <w:r>
        <w:t xml:space="preserve">Hora Svaté Kateřiny  - </w:t>
      </w:r>
      <w:proofErr w:type="spellStart"/>
      <w:r>
        <w:t>Deutschneudorf</w:t>
      </w:r>
      <w:proofErr w:type="spellEnd"/>
      <w:r>
        <w:t xml:space="preserve"> (</w:t>
      </w:r>
      <w:proofErr w:type="spellStart"/>
      <w:r>
        <w:t>Sayda</w:t>
      </w:r>
      <w:proofErr w:type="spellEnd"/>
      <w:r>
        <w:t>)</w:t>
      </w:r>
    </w:p>
    <w:p w:rsidR="00AF7C87" w:rsidRDefault="00AF7C87" w:rsidP="00D60421">
      <w:pPr>
        <w:pStyle w:val="Odstavecseseznamem"/>
        <w:numPr>
          <w:ilvl w:val="0"/>
          <w:numId w:val="31"/>
        </w:numPr>
        <w:spacing w:before="120"/>
        <w:ind w:left="714" w:hanging="357"/>
      </w:pPr>
      <w:r>
        <w:t>Brandov – OPAL</w:t>
      </w:r>
    </w:p>
    <w:p w:rsidR="00AF7C87" w:rsidRDefault="00AF7C87" w:rsidP="00D60421">
      <w:pPr>
        <w:pStyle w:val="Odstavecseseznamem"/>
        <w:numPr>
          <w:ilvl w:val="0"/>
          <w:numId w:val="31"/>
        </w:numPr>
        <w:spacing w:before="120"/>
        <w:ind w:left="714" w:hanging="357"/>
      </w:pPr>
      <w:r>
        <w:t>Brandov – STEGAL</w:t>
      </w:r>
    </w:p>
    <w:p w:rsidR="00AF7C87" w:rsidRDefault="00AF7C87" w:rsidP="00D60421">
      <w:pPr>
        <w:pStyle w:val="Odstavecseseznamem"/>
        <w:numPr>
          <w:ilvl w:val="0"/>
          <w:numId w:val="31"/>
        </w:numPr>
        <w:spacing w:before="120"/>
        <w:ind w:left="714" w:hanging="357"/>
      </w:pPr>
      <w:proofErr w:type="spellStart"/>
      <w:r>
        <w:t>Waidhaus</w:t>
      </w:r>
      <w:proofErr w:type="spellEnd"/>
    </w:p>
    <w:p w:rsidR="00EB38BD" w:rsidRDefault="001D409C" w:rsidP="00D60421">
      <w:pPr>
        <w:pStyle w:val="Odstavecseseznamem"/>
        <w:numPr>
          <w:ilvl w:val="0"/>
          <w:numId w:val="31"/>
        </w:numPr>
        <w:spacing w:before="120"/>
        <w:ind w:left="714" w:hanging="357"/>
      </w:pPr>
      <w:r>
        <w:t>Český Těšín</w:t>
      </w:r>
    </w:p>
    <w:p w:rsidR="00AD448D" w:rsidRDefault="00AD448D" w:rsidP="00AD448D">
      <w:r>
        <w:t xml:space="preserve">Provozovatelé přepravních soustav vyvinou v souladu s požadavky NC CAM maximální úsilí pro co nejrychlejší integraci vstupní/výstupní kapacity na všech hraničních předávacích bodech mezi dvěma vzájemně propojenými tržními zónami do jednoho kombinovaného vstupního/výstupního bodu zahrnujícího kapacitu všech jednotlivých bodů. </w:t>
      </w:r>
    </w:p>
    <w:p w:rsidR="003F7689" w:rsidRDefault="003F7689" w:rsidP="003F7689">
      <w:pPr>
        <w:pStyle w:val="OtazkynaUTP"/>
      </w:pPr>
      <w:r>
        <w:t>Na jakých bodech navrhujete provést integraci stávajících bodů do jednoho kombinovaného bodu a</w:t>
      </w:r>
      <w:r w:rsidR="00D724CB">
        <w:t> </w:t>
      </w:r>
      <w:r>
        <w:t>jaké výhody to podle Vás přinese?</w:t>
      </w:r>
    </w:p>
    <w:p w:rsidR="003F7689" w:rsidRDefault="003F7689" w:rsidP="003F7689">
      <w:pPr>
        <w:pStyle w:val="OtazkynaUTP"/>
      </w:pPr>
      <w:r>
        <w:lastRenderedPageBreak/>
        <w:t>Jaké překážky spatřujete v takové integraci?</w:t>
      </w:r>
    </w:p>
    <w:p w:rsidR="00C42F14" w:rsidRPr="000766F5" w:rsidRDefault="00C42F14" w:rsidP="0035543F">
      <w:pPr>
        <w:pStyle w:val="Nadpis2"/>
      </w:pPr>
      <w:r w:rsidRPr="000766F5">
        <w:t xml:space="preserve">Kombinované vstupní/výstupní body - více než </w:t>
      </w:r>
      <w:r w:rsidR="001C10F0" w:rsidRPr="000766F5">
        <w:t>2</w:t>
      </w:r>
      <w:r w:rsidR="001C10F0">
        <w:t> </w:t>
      </w:r>
      <w:r w:rsidRPr="000766F5">
        <w:t>provozovatelé na jednom IP</w:t>
      </w:r>
    </w:p>
    <w:p w:rsidR="00804074" w:rsidRDefault="00804074" w:rsidP="00804074">
      <w:r>
        <w:t>Energetický regulační úřad zastává pozici, že klíčovým předpokladem při implementaci NC CAM je zajištění dostatečné kapacity na vstupních hraničních bodech potřebné pro zásobování zákazníků v ČR. Tato kapacita by měla být stanovena s ohledem na nezbytnost zajistit bezpečnou dodávku plynu také ve dni s výjimečně vysokou poptávkou. Úřad se zároveň domnívá, že by velikost vstupní kapacity měla reflektovat skutečný fyzický tok plynu do ČR pro potřeby zásobování zákazníků v ČR a pro potřeby dodávky plynu do dalších zemí.</w:t>
      </w:r>
    </w:p>
    <w:p w:rsidR="00621950" w:rsidRDefault="00C42F14" w:rsidP="0035543F">
      <w:pPr>
        <w:pStyle w:val="Nadpis3"/>
      </w:pPr>
      <w:proofErr w:type="spellStart"/>
      <w:r>
        <w:t>Waidhaus</w:t>
      </w:r>
      <w:proofErr w:type="spellEnd"/>
    </w:p>
    <w:p w:rsidR="00621950" w:rsidRDefault="00621950" w:rsidP="00621950">
      <w:r>
        <w:t>N</w:t>
      </w:r>
      <w:r w:rsidR="00C42F14">
        <w:t xml:space="preserve">a </w:t>
      </w:r>
      <w:r>
        <w:t>n</w:t>
      </w:r>
      <w:r w:rsidR="00C42F14">
        <w:t>ěmecké straně jsou dva provozovatelé</w:t>
      </w:r>
      <w:r>
        <w:t xml:space="preserve"> přepravních soustav.</w:t>
      </w:r>
      <w:r w:rsidR="00C42F14">
        <w:t xml:space="preserve"> </w:t>
      </w:r>
      <w:r w:rsidR="008846C2">
        <w:t>Není zřejmé, j</w:t>
      </w:r>
      <w:r w:rsidR="00C42F14">
        <w:t>ak</w:t>
      </w:r>
      <w:r w:rsidR="008846C2">
        <w:t>ým způsobem,</w:t>
      </w:r>
      <w:r>
        <w:t xml:space="preserve"> </w:t>
      </w:r>
      <w:r w:rsidR="00C42F14">
        <w:t xml:space="preserve">přistupovat </w:t>
      </w:r>
      <w:r w:rsidR="008846C2">
        <w:t xml:space="preserve">v souladu s Nařízením </w:t>
      </w:r>
      <w:r w:rsidR="00C42F14">
        <w:t xml:space="preserve">k nabízení </w:t>
      </w:r>
      <w:r>
        <w:t>koordinované</w:t>
      </w:r>
      <w:r w:rsidR="00C42F14">
        <w:t xml:space="preserve"> kapacity</w:t>
      </w:r>
      <w:r w:rsidR="008846C2">
        <w:t>.</w:t>
      </w:r>
      <w:r w:rsidR="00C42F14">
        <w:t xml:space="preserve"> S</w:t>
      </w:r>
      <w:r>
        <w:t>oučasný</w:t>
      </w:r>
      <w:r w:rsidR="00C42F14">
        <w:t xml:space="preserve"> stav vede k tomu, že dokud nebude kapacita </w:t>
      </w:r>
      <w:r>
        <w:t xml:space="preserve">obou provozovatelů </w:t>
      </w:r>
      <w:r w:rsidR="00C42F14">
        <w:t xml:space="preserve">na německé straně nabízena jako </w:t>
      </w:r>
      <w:r>
        <w:t>jedna</w:t>
      </w:r>
      <w:r w:rsidR="00C42F14">
        <w:t xml:space="preserve"> kapacita</w:t>
      </w:r>
      <w:r>
        <w:t>,</w:t>
      </w:r>
      <w:r w:rsidR="00C42F14">
        <w:t xml:space="preserve"> nelze kapacitu prodávat jako koordinovanou</w:t>
      </w:r>
      <w:r>
        <w:t>,</w:t>
      </w:r>
      <w:r w:rsidR="00C42F14">
        <w:t xml:space="preserve"> </w:t>
      </w:r>
      <w:r w:rsidR="001C10F0">
        <w:t>a </w:t>
      </w:r>
      <w:r w:rsidR="00C42F14">
        <w:t xml:space="preserve">veškerá kapacita bude nabízena jako nekoordinovaná na období maximálně jednoho roku. </w:t>
      </w:r>
    </w:p>
    <w:p w:rsidR="008846C2" w:rsidRDefault="008846C2" w:rsidP="008846C2">
      <w:pPr>
        <w:pStyle w:val="OtazkynaUTP"/>
      </w:pPr>
      <w:r>
        <w:t xml:space="preserve">Navrhněte z vašeho pohledu nejoptimálnější řešení situace na tomto vstupním </w:t>
      </w:r>
      <w:r w:rsidR="001C10F0">
        <w:t>a </w:t>
      </w:r>
      <w:r>
        <w:t>výstupním bodě.</w:t>
      </w:r>
    </w:p>
    <w:p w:rsidR="00E43F8D" w:rsidRDefault="00C42F14" w:rsidP="0035543F">
      <w:pPr>
        <w:pStyle w:val="Nadpis3"/>
      </w:pPr>
      <w:r>
        <w:t>H</w:t>
      </w:r>
      <w:r w:rsidR="00E43F8D">
        <w:t xml:space="preserve">ora Svaté </w:t>
      </w:r>
      <w:r>
        <w:t>K</w:t>
      </w:r>
      <w:r w:rsidR="00E43F8D">
        <w:t>ateřiny</w:t>
      </w:r>
      <w:r>
        <w:t xml:space="preserve">, </w:t>
      </w:r>
      <w:r w:rsidR="00E43F8D">
        <w:t>Hora Svaté Kateřiny -</w:t>
      </w:r>
      <w:r w:rsidR="00E92D0D">
        <w:t xml:space="preserve"> </w:t>
      </w:r>
      <w:proofErr w:type="spellStart"/>
      <w:r w:rsidR="00E43F8D">
        <w:t>Olbernhau</w:t>
      </w:r>
      <w:proofErr w:type="spellEnd"/>
      <w:r w:rsidR="00E43F8D">
        <w:t>, Brandov</w:t>
      </w:r>
    </w:p>
    <w:p w:rsidR="00C67FD0" w:rsidRDefault="00C42F14" w:rsidP="00E43F8D">
      <w:r>
        <w:t xml:space="preserve">ERÚ považuje tyto body </w:t>
      </w:r>
      <w:r w:rsidR="00C67FD0">
        <w:t>za</w:t>
      </w:r>
      <w:r>
        <w:t xml:space="preserve"> propojení českého virtuálního prodejního bodu </w:t>
      </w:r>
      <w:r w:rsidR="001C10F0">
        <w:t>a </w:t>
      </w:r>
      <w:r>
        <w:t>n</w:t>
      </w:r>
      <w:r w:rsidR="00C67FD0">
        <w:t>ě</w:t>
      </w:r>
      <w:r>
        <w:t>m</w:t>
      </w:r>
      <w:r w:rsidR="00C67FD0">
        <w:t>e</w:t>
      </w:r>
      <w:r>
        <w:t xml:space="preserve">cké tržní zóny </w:t>
      </w:r>
      <w:proofErr w:type="spellStart"/>
      <w:r>
        <w:t>Gaspool</w:t>
      </w:r>
      <w:proofErr w:type="spellEnd"/>
      <w:r>
        <w:t>. Vzhledem k fyzické změně toku plynu v Evropě se tyto body staly hlavní infrastrukturou pro zásobování českého trhu s plynem. Změna toků vyvolala de</w:t>
      </w:r>
      <w:r w:rsidR="00C67FD0">
        <w:t xml:space="preserve"> </w:t>
      </w:r>
      <w:r>
        <w:t xml:space="preserve">facto vykoupení většiny technické kapacity na výstupu z Německa do ČR, přestože kapacity na vstupu do ČR na pevné bázi jsou k dispozici. Po zavedení nabízení </w:t>
      </w:r>
      <w:r w:rsidR="00CB4169">
        <w:t>koordinované</w:t>
      </w:r>
      <w:r>
        <w:t xml:space="preserve"> kapacity by tak nemusela být reálně k dispozici dostatečná kapacita pro zajištění spotřeby plynu v ČR </w:t>
      </w:r>
      <w:r w:rsidR="001C10F0">
        <w:t>a </w:t>
      </w:r>
      <w:r>
        <w:t xml:space="preserve">bezpečnosti dodávek </w:t>
      </w:r>
      <w:r w:rsidR="001C10F0">
        <w:t>v </w:t>
      </w:r>
      <w:r>
        <w:t xml:space="preserve">ČR. </w:t>
      </w:r>
      <w:r w:rsidR="00C67FD0">
        <w:t>S ohledem na integraci trhů s plynem na evropské úrovni, považuje Úřad za adekvátní řešení</w:t>
      </w:r>
      <w:r>
        <w:t xml:space="preserve"> integraci všech tří bodů do jednoho kombinovaného kapacitního bodu propojujícího ČR </w:t>
      </w:r>
      <w:r w:rsidR="001C10F0">
        <w:t>a </w:t>
      </w:r>
      <w:proofErr w:type="spellStart"/>
      <w:r>
        <w:t>Gaspool</w:t>
      </w:r>
      <w:proofErr w:type="spellEnd"/>
      <w:r>
        <w:t xml:space="preserve">. </w:t>
      </w:r>
    </w:p>
    <w:p w:rsidR="00FC412F" w:rsidRDefault="00FC412F" w:rsidP="00FC412F">
      <w:pPr>
        <w:pStyle w:val="OtazkynaUTP"/>
      </w:pPr>
      <w:r>
        <w:t xml:space="preserve">Jakým způsobem hodnotíte stávající nabídku technické kapacity </w:t>
      </w:r>
      <w:r w:rsidR="001C10F0">
        <w:t>a </w:t>
      </w:r>
      <w:r>
        <w:t xml:space="preserve">možnosti rezervace kapacity na HPS </w:t>
      </w:r>
      <w:r w:rsidRPr="00FC412F">
        <w:t xml:space="preserve">Hora Svaté Kateřiny, Hora Svaté Kateřiny - </w:t>
      </w:r>
      <w:proofErr w:type="spellStart"/>
      <w:r w:rsidRPr="00FC412F">
        <w:t>Olbernhau</w:t>
      </w:r>
      <w:proofErr w:type="spellEnd"/>
      <w:r w:rsidRPr="00FC412F">
        <w:t>, Brandov</w:t>
      </w:r>
      <w:r>
        <w:t>?</w:t>
      </w:r>
    </w:p>
    <w:p w:rsidR="00C42F14" w:rsidRDefault="00FC412F" w:rsidP="00FC412F">
      <w:pPr>
        <w:pStyle w:val="OtazkynaUTP"/>
      </w:pPr>
      <w:r>
        <w:t xml:space="preserve">Jaký je váš názor na výše uvedený návrh směřující k zajištění dostatečné kapacity pro zásobování zákazníků v ČR. </w:t>
      </w:r>
      <w:r w:rsidR="00C42F14">
        <w:t xml:space="preserve">Považujete </w:t>
      </w:r>
      <w:r>
        <w:t>toto</w:t>
      </w:r>
      <w:r w:rsidR="00C42F14">
        <w:t xml:space="preserve"> řešení za </w:t>
      </w:r>
      <w:r>
        <w:t>akceptovatelné, n</w:t>
      </w:r>
      <w:r w:rsidR="00C42F14">
        <w:t>ebo navrhujete jiné řešení?</w:t>
      </w:r>
    </w:p>
    <w:p w:rsidR="00C42F14" w:rsidRDefault="00FC412F" w:rsidP="00FC412F">
      <w:pPr>
        <w:pStyle w:val="OtazkynaUTP"/>
      </w:pPr>
      <w:r>
        <w:t xml:space="preserve"> Může stávající systém nabídky </w:t>
      </w:r>
      <w:r w:rsidR="001C10F0">
        <w:t>a </w:t>
      </w:r>
      <w:r>
        <w:t xml:space="preserve">rezervace kapacit </w:t>
      </w:r>
      <w:r w:rsidR="00C42F14">
        <w:t>ohrozit bezpečnost dodávek do ČR</w:t>
      </w:r>
      <w:r>
        <w:t xml:space="preserve"> </w:t>
      </w:r>
      <w:r w:rsidR="001C10F0">
        <w:t>a </w:t>
      </w:r>
      <w:r>
        <w:t>může bránit rozvoji trhu s plynem v ČR?</w:t>
      </w:r>
    </w:p>
    <w:p w:rsidR="006370B0" w:rsidRDefault="006370B0" w:rsidP="00A731BF">
      <w:pPr>
        <w:pStyle w:val="Nadpis1"/>
        <w:pageBreakBefore w:val="0"/>
      </w:pPr>
      <w:r w:rsidRPr="000766F5">
        <w:lastRenderedPageBreak/>
        <w:t xml:space="preserve">Principy rezervace </w:t>
      </w:r>
      <w:r w:rsidR="001C10F0" w:rsidRPr="000766F5">
        <w:t>a</w:t>
      </w:r>
      <w:r w:rsidR="001C10F0">
        <w:t> </w:t>
      </w:r>
      <w:r w:rsidRPr="000766F5">
        <w:t>využívání přerušitelné kapacity</w:t>
      </w:r>
    </w:p>
    <w:p w:rsidR="006370B0" w:rsidRDefault="001C10F0" w:rsidP="00A731BF">
      <w:pPr>
        <w:keepNext/>
        <w:keepLines/>
      </w:pPr>
      <w:r>
        <w:t>V </w:t>
      </w:r>
      <w:r w:rsidR="006370B0">
        <w:t>rámci implementace NC CAM bude nezbytné zcela změnit přístup k přerušitelné kapacitě oproti dnešnímu pojetí v PTP. Jelikož tato problematika umožňuje mnoho různých řešení, bude ERÚ postupovat na základě zpětné vazby od uživatelů soustavy na níže uvedené otázky</w:t>
      </w:r>
      <w:r w:rsidR="00F32AD6">
        <w:t>.</w:t>
      </w:r>
    </w:p>
    <w:p w:rsidR="006370B0" w:rsidRDefault="006370B0" w:rsidP="00A731BF">
      <w:pPr>
        <w:pStyle w:val="OtazkynaUTP"/>
        <w:keepNext/>
      </w:pPr>
      <w:r>
        <w:t>Na jaké období má být přerušitelná kapacita nabízena?</w:t>
      </w:r>
    </w:p>
    <w:p w:rsidR="006370B0" w:rsidRDefault="006370B0" w:rsidP="00A731BF">
      <w:pPr>
        <w:pStyle w:val="OtazkynaUTP"/>
        <w:keepNext/>
      </w:pPr>
      <w:r>
        <w:t>Jak má být přerušitelná kapacita oceněna?</w:t>
      </w:r>
    </w:p>
    <w:p w:rsidR="006370B0" w:rsidRDefault="006370B0" w:rsidP="00A731BF">
      <w:pPr>
        <w:pStyle w:val="OtazkynaUTP"/>
      </w:pPr>
      <w:r>
        <w:t>Má být danému uživateli při získání pevné kapacity v aukci na stejné období vrácena přerušitelná přepravní kapacita?</w:t>
      </w:r>
    </w:p>
    <w:p w:rsidR="006370B0" w:rsidRDefault="006370B0" w:rsidP="00A731BF">
      <w:pPr>
        <w:pStyle w:val="OtazkynaUTP"/>
      </w:pPr>
      <w:r>
        <w:t>Jakou navrhujete praktickou podobu realizace přerušení v souladu s článkem 24 NC CAM.</w:t>
      </w:r>
    </w:p>
    <w:p w:rsidR="00C42F14" w:rsidRDefault="00C42F14" w:rsidP="00BA2094">
      <w:pPr>
        <w:pStyle w:val="Nadpis1"/>
        <w:pageBreakBefore w:val="0"/>
      </w:pPr>
      <w:r w:rsidRPr="000766F5">
        <w:t>Nastavení tarifů pro krátkodobé produkty</w:t>
      </w:r>
    </w:p>
    <w:p w:rsidR="00C42F14" w:rsidRPr="00FF3E42" w:rsidRDefault="00C42F14" w:rsidP="007848F6">
      <w:r>
        <w:t xml:space="preserve">NC CAM povede k vyššímu využívání krátkodobých kapacit vzhledem k obtížnější </w:t>
      </w:r>
      <w:r w:rsidR="001C10F0">
        <w:t>a </w:t>
      </w:r>
      <w:r>
        <w:t>méně flexibilní rezervaci dlouhodobých kapacit.</w:t>
      </w:r>
      <w:r w:rsidR="007848F6">
        <w:t xml:space="preserve"> Tato nižší flexibilita by měla být kompenzována nastavením tarifů za rezervaci krátkodobých (čtvrtletí, měsíc, den) kapacit.</w:t>
      </w:r>
    </w:p>
    <w:p w:rsidR="00C42F14" w:rsidRPr="005715A3" w:rsidRDefault="009E6F1E" w:rsidP="009E6F1E">
      <w:pPr>
        <w:pStyle w:val="OtazkynaUTP"/>
      </w:pPr>
      <w:r>
        <w:t>Jakým způsobem by mělo dojít k nastavení cen</w:t>
      </w:r>
      <w:r w:rsidR="00C42F14">
        <w:t xml:space="preserve"> </w:t>
      </w:r>
      <w:r>
        <w:t xml:space="preserve">těchto </w:t>
      </w:r>
      <w:r w:rsidR="00C42F14">
        <w:t xml:space="preserve">krátkodobých produktů? </w:t>
      </w:r>
    </w:p>
    <w:p w:rsidR="00C42F14" w:rsidRDefault="00C42F14" w:rsidP="009B2C75">
      <w:pPr>
        <w:pStyle w:val="Nadpis1"/>
        <w:pageBreakBefore w:val="0"/>
      </w:pPr>
      <w:r w:rsidRPr="000766F5">
        <w:t xml:space="preserve">Vypořádání </w:t>
      </w:r>
      <w:r w:rsidR="001C10F0" w:rsidRPr="000766F5">
        <w:t>a</w:t>
      </w:r>
      <w:r w:rsidR="001C10F0">
        <w:t> </w:t>
      </w:r>
      <w:r w:rsidRPr="000766F5">
        <w:t>rozdělování aukčních prémií</w:t>
      </w:r>
    </w:p>
    <w:p w:rsidR="00F7164C" w:rsidRDefault="00F7164C" w:rsidP="00F7164C">
      <w:pPr>
        <w:rPr>
          <w:rFonts w:eastAsia="Times New Roman"/>
        </w:rPr>
      </w:pPr>
      <w:r w:rsidRPr="00F7164C">
        <w:rPr>
          <w:rFonts w:eastAsia="Times New Roman"/>
        </w:rPr>
        <w:t xml:space="preserve">Příjmy </w:t>
      </w:r>
      <w:r w:rsidR="001C10F0" w:rsidRPr="00F7164C">
        <w:rPr>
          <w:rFonts w:eastAsia="Times New Roman"/>
        </w:rPr>
        <w:t>z</w:t>
      </w:r>
      <w:r w:rsidR="001C10F0">
        <w:rPr>
          <w:rFonts w:eastAsia="Times New Roman"/>
        </w:rPr>
        <w:t> </w:t>
      </w:r>
      <w:r w:rsidRPr="00F7164C">
        <w:rPr>
          <w:rFonts w:eastAsia="Times New Roman"/>
        </w:rPr>
        <w:t>aukcí koordinované kapacity musí být</w:t>
      </w:r>
      <w:r w:rsidR="00F32AD6">
        <w:rPr>
          <w:rFonts w:eastAsia="Times New Roman"/>
        </w:rPr>
        <w:t xml:space="preserve"> v souladu s článkem</w:t>
      </w:r>
      <w:r>
        <w:rPr>
          <w:rFonts w:eastAsia="Times New Roman"/>
        </w:rPr>
        <w:t xml:space="preserve"> 26</w:t>
      </w:r>
      <w:r w:rsidRPr="00F7164C">
        <w:rPr>
          <w:rFonts w:eastAsia="Times New Roman"/>
        </w:rPr>
        <w:t xml:space="preserve"> </w:t>
      </w:r>
      <w:r>
        <w:rPr>
          <w:rFonts w:eastAsia="Times New Roman"/>
        </w:rPr>
        <w:t xml:space="preserve">Nařízení </w:t>
      </w:r>
      <w:r w:rsidRPr="00F7164C">
        <w:rPr>
          <w:rFonts w:eastAsia="Times New Roman"/>
        </w:rPr>
        <w:t xml:space="preserve">rozděleny mezi provozovatele přepravních soustav, kteří vkládají kapacitu do kapacity koordinované. Vyvolávací cenou koordinované kapacity je součet vyvolávacích cen kapacit </w:t>
      </w:r>
      <w:r w:rsidR="001C10F0" w:rsidRPr="00F7164C">
        <w:rPr>
          <w:rFonts w:eastAsia="Times New Roman"/>
        </w:rPr>
        <w:t>v</w:t>
      </w:r>
      <w:r w:rsidR="001C10F0">
        <w:rPr>
          <w:rFonts w:eastAsia="Times New Roman"/>
        </w:rPr>
        <w:t> </w:t>
      </w:r>
      <w:r w:rsidRPr="00F7164C">
        <w:rPr>
          <w:rFonts w:eastAsia="Times New Roman"/>
        </w:rPr>
        <w:t>koordinované kapacitě. Všechny příjmy z</w:t>
      </w:r>
      <w:r>
        <w:t> </w:t>
      </w:r>
      <w:r w:rsidRPr="00F7164C">
        <w:rPr>
          <w:rFonts w:eastAsia="Times New Roman"/>
        </w:rPr>
        <w:t xml:space="preserve">prodeje koordinované kapacity se provozovatelům přepravních soustav přidělují po každé transakci </w:t>
      </w:r>
      <w:r w:rsidR="001C10F0" w:rsidRPr="00F7164C">
        <w:rPr>
          <w:rFonts w:eastAsia="Times New Roman"/>
        </w:rPr>
        <w:t>s</w:t>
      </w:r>
      <w:r w:rsidR="001C10F0">
        <w:rPr>
          <w:rFonts w:eastAsia="Times New Roman"/>
        </w:rPr>
        <w:t> </w:t>
      </w:r>
      <w:r w:rsidRPr="00F7164C">
        <w:rPr>
          <w:rFonts w:eastAsia="Times New Roman"/>
        </w:rPr>
        <w:t xml:space="preserve">kapacitou. Příjmy </w:t>
      </w:r>
      <w:r w:rsidR="001C10F0" w:rsidRPr="00F7164C">
        <w:rPr>
          <w:rFonts w:eastAsia="Times New Roman"/>
        </w:rPr>
        <w:t>z</w:t>
      </w:r>
      <w:r w:rsidR="001C10F0">
        <w:rPr>
          <w:rFonts w:eastAsia="Times New Roman"/>
        </w:rPr>
        <w:t> </w:t>
      </w:r>
      <w:r w:rsidRPr="00F7164C">
        <w:rPr>
          <w:rFonts w:eastAsia="Times New Roman"/>
        </w:rPr>
        <w:t xml:space="preserve">vyvolávací ceny koordinované kapacity se provozovatelům přepravních soustav přidělují </w:t>
      </w:r>
      <w:r w:rsidR="001C10F0" w:rsidRPr="00F7164C">
        <w:rPr>
          <w:rFonts w:eastAsia="Times New Roman"/>
        </w:rPr>
        <w:t>v</w:t>
      </w:r>
      <w:r w:rsidR="001C10F0">
        <w:rPr>
          <w:rFonts w:eastAsia="Times New Roman"/>
        </w:rPr>
        <w:t> </w:t>
      </w:r>
      <w:r w:rsidRPr="00F7164C">
        <w:rPr>
          <w:rFonts w:eastAsia="Times New Roman"/>
        </w:rPr>
        <w:t xml:space="preserve">poměru </w:t>
      </w:r>
      <w:r w:rsidR="001C10F0" w:rsidRPr="00F7164C">
        <w:rPr>
          <w:rFonts w:eastAsia="Times New Roman"/>
        </w:rPr>
        <w:t>k</w:t>
      </w:r>
      <w:r w:rsidR="001C10F0">
        <w:rPr>
          <w:rFonts w:eastAsia="Times New Roman"/>
        </w:rPr>
        <w:t> </w:t>
      </w:r>
      <w:r w:rsidRPr="00F7164C">
        <w:rPr>
          <w:rFonts w:eastAsia="Times New Roman"/>
        </w:rPr>
        <w:t xml:space="preserve">vyvolávacím cenám jejich kapacit </w:t>
      </w:r>
      <w:r w:rsidR="001C10F0" w:rsidRPr="00F7164C">
        <w:rPr>
          <w:rFonts w:eastAsia="Times New Roman"/>
        </w:rPr>
        <w:t>v</w:t>
      </w:r>
      <w:r w:rsidR="001C10F0">
        <w:rPr>
          <w:rFonts w:eastAsia="Times New Roman"/>
        </w:rPr>
        <w:t> </w:t>
      </w:r>
      <w:r w:rsidRPr="00F7164C">
        <w:rPr>
          <w:rFonts w:eastAsia="Times New Roman"/>
        </w:rPr>
        <w:t>koordinované kapacitě. Příjmy z</w:t>
      </w:r>
      <w:r w:rsidR="009006CD">
        <w:t> </w:t>
      </w:r>
      <w:r w:rsidRPr="00F7164C">
        <w:rPr>
          <w:rFonts w:eastAsia="Times New Roman"/>
        </w:rPr>
        <w:t xml:space="preserve">aukční prémie plynoucí </w:t>
      </w:r>
      <w:r w:rsidR="001C10F0" w:rsidRPr="00F7164C">
        <w:rPr>
          <w:rFonts w:eastAsia="Times New Roman"/>
        </w:rPr>
        <w:t>z</w:t>
      </w:r>
      <w:r w:rsidR="001C10F0">
        <w:rPr>
          <w:rFonts w:eastAsia="Times New Roman"/>
        </w:rPr>
        <w:t> </w:t>
      </w:r>
      <w:r w:rsidRPr="00F7164C">
        <w:rPr>
          <w:rFonts w:eastAsia="Times New Roman"/>
        </w:rPr>
        <w:t xml:space="preserve">koordinované kapacity, účtované </w:t>
      </w:r>
      <w:r w:rsidR="001C10F0" w:rsidRPr="00F7164C">
        <w:rPr>
          <w:rFonts w:eastAsia="Times New Roman"/>
        </w:rPr>
        <w:t>k</w:t>
      </w:r>
      <w:r w:rsidR="001C10F0">
        <w:rPr>
          <w:rFonts w:eastAsia="Times New Roman"/>
        </w:rPr>
        <w:t> </w:t>
      </w:r>
      <w:r w:rsidRPr="00F7164C">
        <w:rPr>
          <w:rFonts w:eastAsia="Times New Roman"/>
        </w:rPr>
        <w:t xml:space="preserve">vyvolávací ceně, se rozdělují podle dohody mezi provozovateli přepravních soustav, kterou před aukcí případně schvaluje příslušný národní regulační orgán. Pokud žádná dohoda před aukcí uzavřena není, příjmy </w:t>
      </w:r>
      <w:r w:rsidR="001C10F0" w:rsidRPr="00F7164C">
        <w:rPr>
          <w:rFonts w:eastAsia="Times New Roman"/>
        </w:rPr>
        <w:t>z</w:t>
      </w:r>
      <w:r w:rsidR="001C10F0">
        <w:rPr>
          <w:rFonts w:eastAsia="Times New Roman"/>
        </w:rPr>
        <w:t> </w:t>
      </w:r>
      <w:r w:rsidRPr="00F7164C">
        <w:rPr>
          <w:rFonts w:eastAsia="Times New Roman"/>
        </w:rPr>
        <w:t>aukční prémie plynoucí z</w:t>
      </w:r>
      <w:r>
        <w:t> </w:t>
      </w:r>
      <w:r w:rsidRPr="00F7164C">
        <w:rPr>
          <w:rFonts w:eastAsia="Times New Roman"/>
        </w:rPr>
        <w:t xml:space="preserve">koordinované kapacity se provozovatelům přepravních soustav přidělí </w:t>
      </w:r>
      <w:r w:rsidR="001C10F0" w:rsidRPr="00F7164C">
        <w:rPr>
          <w:rFonts w:eastAsia="Times New Roman"/>
        </w:rPr>
        <w:t>v</w:t>
      </w:r>
      <w:r w:rsidR="001C10F0">
        <w:rPr>
          <w:rFonts w:eastAsia="Times New Roman"/>
        </w:rPr>
        <w:t> </w:t>
      </w:r>
      <w:r w:rsidRPr="00F7164C">
        <w:rPr>
          <w:rFonts w:eastAsia="Times New Roman"/>
        </w:rPr>
        <w:t>rovném poměru.</w:t>
      </w:r>
      <w:r>
        <w:rPr>
          <w:rFonts w:eastAsia="Times New Roman"/>
        </w:rPr>
        <w:t xml:space="preserve"> </w:t>
      </w:r>
    </w:p>
    <w:p w:rsidR="00F7164C" w:rsidRPr="00F7164C" w:rsidRDefault="00F7164C" w:rsidP="00F7164C">
      <w:pPr>
        <w:rPr>
          <w:rFonts w:eastAsia="Times New Roman"/>
        </w:rPr>
      </w:pPr>
      <w:r>
        <w:rPr>
          <w:rFonts w:eastAsia="Times New Roman"/>
        </w:rPr>
        <w:t>V souladu s čl</w:t>
      </w:r>
      <w:r w:rsidR="0062212E">
        <w:rPr>
          <w:rFonts w:eastAsia="Times New Roman"/>
        </w:rPr>
        <w:t>ánkem</w:t>
      </w:r>
      <w:r>
        <w:rPr>
          <w:rFonts w:eastAsia="Times New Roman"/>
        </w:rPr>
        <w:t xml:space="preserve"> 26 Nařízení bude Energetický regulační úřad, jako národní regulační orgán,</w:t>
      </w:r>
      <w:r w:rsidRPr="00F7164C">
        <w:rPr>
          <w:rFonts w:eastAsia="Times New Roman"/>
        </w:rPr>
        <w:t xml:space="preserve"> schval</w:t>
      </w:r>
      <w:r>
        <w:rPr>
          <w:rFonts w:eastAsia="Times New Roman"/>
        </w:rPr>
        <w:t>ovat mechanismus</w:t>
      </w:r>
      <w:r w:rsidRPr="00F7164C">
        <w:rPr>
          <w:rFonts w:eastAsia="Times New Roman"/>
        </w:rPr>
        <w:t xml:space="preserve"> zpětného získávání přeplatků </w:t>
      </w:r>
      <w:r w:rsidR="001C10F0" w:rsidRPr="00F7164C">
        <w:rPr>
          <w:rFonts w:eastAsia="Times New Roman"/>
        </w:rPr>
        <w:t>a</w:t>
      </w:r>
      <w:r w:rsidR="001C10F0">
        <w:rPr>
          <w:rFonts w:eastAsia="Times New Roman"/>
        </w:rPr>
        <w:t> </w:t>
      </w:r>
      <w:r w:rsidRPr="00F7164C">
        <w:rPr>
          <w:rFonts w:eastAsia="Times New Roman"/>
        </w:rPr>
        <w:t xml:space="preserve">nedoplatků. Je-li uplatňován režim cenového stropu, národní regulační orgán schvaluje způsob použití příjmů </w:t>
      </w:r>
      <w:r w:rsidR="001C10F0" w:rsidRPr="00F7164C">
        <w:rPr>
          <w:rFonts w:eastAsia="Times New Roman"/>
        </w:rPr>
        <w:t>z</w:t>
      </w:r>
      <w:r w:rsidR="001C10F0">
        <w:rPr>
          <w:rFonts w:eastAsia="Times New Roman"/>
        </w:rPr>
        <w:t> </w:t>
      </w:r>
      <w:r w:rsidRPr="00F7164C">
        <w:rPr>
          <w:rFonts w:eastAsia="Times New Roman"/>
        </w:rPr>
        <w:t>cen kapacity, které překračují příslušný tarif.</w:t>
      </w:r>
    </w:p>
    <w:p w:rsidR="009B2C75" w:rsidRDefault="006D40C9" w:rsidP="006D40C9">
      <w:pPr>
        <w:pStyle w:val="OtazkynaUTP"/>
      </w:pPr>
      <w:r>
        <w:t xml:space="preserve">Jaký preferujete mechanismus vypořádání </w:t>
      </w:r>
      <w:r w:rsidR="001C10F0">
        <w:t>a </w:t>
      </w:r>
      <w:r>
        <w:t>rozdělení aukční prémie?</w:t>
      </w:r>
    </w:p>
    <w:p w:rsidR="006D40C9" w:rsidRDefault="006D40C9" w:rsidP="006D40C9">
      <w:pPr>
        <w:pStyle w:val="Nadpis1"/>
        <w:pageBreakBefore w:val="0"/>
        <w:rPr>
          <w:rFonts w:eastAsia="Times New Roman"/>
        </w:rPr>
      </w:pPr>
      <w:r>
        <w:rPr>
          <w:rFonts w:eastAsia="Times New Roman"/>
        </w:rPr>
        <w:t>Přidělování konkurenční kapacity</w:t>
      </w:r>
    </w:p>
    <w:p w:rsidR="006D40C9" w:rsidRPr="006D40C9" w:rsidRDefault="00181773" w:rsidP="00181773">
      <w:r>
        <w:t>Podle NC CAM se p</w:t>
      </w:r>
      <w:r w:rsidR="006D40C9" w:rsidRPr="006D40C9">
        <w:t xml:space="preserve">ro přidělování kapacity </w:t>
      </w:r>
      <w:r w:rsidR="001C10F0" w:rsidRPr="006D40C9">
        <w:t>v</w:t>
      </w:r>
      <w:r w:rsidR="001C10F0">
        <w:t> </w:t>
      </w:r>
      <w:r w:rsidR="006D40C9" w:rsidRPr="006D40C9">
        <w:t>propojova</w:t>
      </w:r>
      <w:r>
        <w:t>cích bodech používají aukce.</w:t>
      </w:r>
      <w:r w:rsidR="006D40C9" w:rsidRPr="006D40C9">
        <w:t xml:space="preserve"> Ve všech propojovacích bodech se použije stejný způsob pořádání aukcí. Příslušné aukční procesy se pro všechny dotčené propojovací body zahajují současně. </w:t>
      </w:r>
      <w:r w:rsidR="001C10F0" w:rsidRPr="006D40C9">
        <w:t>V</w:t>
      </w:r>
      <w:r w:rsidR="001C10F0">
        <w:t> </w:t>
      </w:r>
      <w:r w:rsidR="006D40C9" w:rsidRPr="006D40C9">
        <w:t xml:space="preserve">jednotlivých aukčních procesech týkajících se </w:t>
      </w:r>
      <w:r w:rsidR="006D40C9" w:rsidRPr="006D40C9">
        <w:lastRenderedPageBreak/>
        <w:t xml:space="preserve">jediného produktu standardní kapacity je kapacita přidělována nezávisle na všech ostatních aukčních procesech </w:t>
      </w:r>
      <w:r w:rsidR="001C10F0" w:rsidRPr="006D40C9">
        <w:t>s</w:t>
      </w:r>
      <w:r w:rsidR="001C10F0">
        <w:t> </w:t>
      </w:r>
      <w:r w:rsidR="006D40C9" w:rsidRPr="006D40C9">
        <w:t xml:space="preserve">výjimkou případů, kdy je na základě dohody přímo zapojených provozovatelů přepravních soustav </w:t>
      </w:r>
      <w:r w:rsidR="001C10F0" w:rsidRPr="006D40C9">
        <w:t>a</w:t>
      </w:r>
      <w:r w:rsidR="001C10F0">
        <w:t> </w:t>
      </w:r>
      <w:r w:rsidR="006D40C9" w:rsidRPr="006D40C9">
        <w:t xml:space="preserve">se souhlasem příslušných národních regulačních orgánů přidělována kapacita konkurenční. </w:t>
      </w:r>
    </w:p>
    <w:p w:rsidR="00C42F14" w:rsidRPr="00FF3E42" w:rsidRDefault="00C42F14" w:rsidP="00782FF9">
      <w:pPr>
        <w:pStyle w:val="OtazkynaUTP"/>
      </w:pPr>
      <w:r w:rsidRPr="006D40C9">
        <w:t xml:space="preserve">Na kterých bodech bude nabízena kapacita jako konkurenční? </w:t>
      </w:r>
    </w:p>
    <w:p w:rsidR="00C42F14" w:rsidRPr="005715A3" w:rsidRDefault="00C42F14" w:rsidP="00782FF9">
      <w:pPr>
        <w:pStyle w:val="OtazkynaUTP"/>
      </w:pPr>
      <w:r>
        <w:t xml:space="preserve">Jaký má být mechanismus vyhodnocování </w:t>
      </w:r>
      <w:r w:rsidR="001C10F0">
        <w:t>a </w:t>
      </w:r>
      <w:r>
        <w:t>přidělování takové kapacity?</w:t>
      </w:r>
    </w:p>
    <w:p w:rsidR="00C42F14" w:rsidRPr="000766F5" w:rsidRDefault="00C42F14" w:rsidP="00C42F14"/>
    <w:p w:rsidR="00C42F14" w:rsidRDefault="00C42F14" w:rsidP="00C42F14">
      <w:pPr>
        <w:pStyle w:val="Nadpis1"/>
      </w:pPr>
      <w:r w:rsidRPr="000766F5">
        <w:lastRenderedPageBreak/>
        <w:t>Dynamický přepočet kapacity</w:t>
      </w:r>
    </w:p>
    <w:p w:rsidR="00C42F14" w:rsidRDefault="009834BA" w:rsidP="008229F5">
      <w:r>
        <w:t>Úřad</w:t>
      </w:r>
      <w:r w:rsidR="00C42F14" w:rsidRPr="008229F5">
        <w:t xml:space="preserve"> považuje dynamický přepočet za velmi užitečný nástroj pro zvýšení dostupné technické kapacity. Na druhé straně je každá změna dostupné technické kapacity na bodech s vyprodanou kapacitou zásadní cenotvornou informací pro trh </w:t>
      </w:r>
      <w:r w:rsidR="001C10F0" w:rsidRPr="008229F5">
        <w:t>a</w:t>
      </w:r>
      <w:r w:rsidR="001C10F0">
        <w:t> </w:t>
      </w:r>
      <w:r w:rsidR="00C42F14" w:rsidRPr="008229F5">
        <w:t>značně ovlivňuje jednotlivé účastníky trhu. Z tohoto důvodu by</w:t>
      </w:r>
      <w:r w:rsidR="00C42F14" w:rsidRPr="00782FF9">
        <w:t xml:space="preserve"> při stanovení dostupné technické kapacity </w:t>
      </w:r>
      <w:r w:rsidR="001C10F0" w:rsidRPr="00782FF9">
        <w:t>i</w:t>
      </w:r>
      <w:r w:rsidR="001C10F0">
        <w:t> </w:t>
      </w:r>
      <w:r w:rsidR="00C42F14" w:rsidRPr="00782FF9">
        <w:t xml:space="preserve">v případě dynamické realokace mělo být postupováno tak, aby nedocházelo </w:t>
      </w:r>
      <w:r w:rsidR="001C10F0" w:rsidRPr="00782FF9">
        <w:t>k</w:t>
      </w:r>
      <w:r w:rsidR="001C10F0">
        <w:t> </w:t>
      </w:r>
      <w:r w:rsidR="00C42F14" w:rsidRPr="00782FF9">
        <w:t>poškozování uživatelů využívajících příslušný vstupní a</w:t>
      </w:r>
      <w:r w:rsidR="0062212E">
        <w:t> </w:t>
      </w:r>
      <w:r w:rsidR="00C42F14" w:rsidRPr="00782FF9">
        <w:t xml:space="preserve">výstupní bod přepravní soustavy </w:t>
      </w:r>
      <w:r w:rsidR="001C10F0" w:rsidRPr="00782FF9">
        <w:t>a</w:t>
      </w:r>
      <w:r w:rsidR="001C10F0">
        <w:t> </w:t>
      </w:r>
      <w:r w:rsidR="00C42F14" w:rsidRPr="00782FF9">
        <w:t xml:space="preserve">ohrožení dodávky plynu zákazníkům </w:t>
      </w:r>
      <w:r w:rsidR="001C10F0" w:rsidRPr="00782FF9">
        <w:t>v</w:t>
      </w:r>
      <w:r w:rsidR="001C10F0">
        <w:t> </w:t>
      </w:r>
      <w:r w:rsidR="00C42F14" w:rsidRPr="00782FF9">
        <w:t xml:space="preserve">České republice. Měly by být transparentním způsobem stanoveny podmínky, meze realokace </w:t>
      </w:r>
      <w:r w:rsidR="001C10F0" w:rsidRPr="00782FF9">
        <w:t>a</w:t>
      </w:r>
      <w:r w:rsidR="001C10F0">
        <w:t> </w:t>
      </w:r>
      <w:r w:rsidR="00C42F14" w:rsidRPr="00782FF9">
        <w:t>termíny. Rovněž musí být dynamický přepočet kapacity koordinován se sousedním TSO tak, aby došlo k případnému navýšení koordinova</w:t>
      </w:r>
      <w:r w:rsidR="00782FF9" w:rsidRPr="00782FF9">
        <w:t>n</w:t>
      </w:r>
      <w:r w:rsidR="00C42F14" w:rsidRPr="00782FF9">
        <w:t>é a</w:t>
      </w:r>
      <w:r w:rsidR="008229F5">
        <w:t> </w:t>
      </w:r>
      <w:r w:rsidR="008229F5" w:rsidRPr="00782FF9">
        <w:t xml:space="preserve"> </w:t>
      </w:r>
      <w:r w:rsidR="00C42F14" w:rsidRPr="00782FF9">
        <w:t>nikoliv jen nekoordinované kapacity</w:t>
      </w:r>
      <w:r w:rsidR="00C42F14">
        <w:t>.</w:t>
      </w:r>
    </w:p>
    <w:p w:rsidR="00C42F14" w:rsidRDefault="009834BA" w:rsidP="009834BA">
      <w:r>
        <w:t xml:space="preserve">Za účelem dosažení transparentních </w:t>
      </w:r>
      <w:r w:rsidR="001C10F0">
        <w:t>a </w:t>
      </w:r>
      <w:r>
        <w:t>nediskriminačních podmínek na trhu s plynem by p</w:t>
      </w:r>
      <w:r w:rsidR="00C42F14">
        <w:t xml:space="preserve">rovozovatel přepravní soustavy </w:t>
      </w:r>
      <w:r w:rsidR="00680048">
        <w:t xml:space="preserve">měl </w:t>
      </w:r>
      <w:r w:rsidR="00C42F14">
        <w:t xml:space="preserve">zveřejnit metodiku takového přepočtu </w:t>
      </w:r>
      <w:r w:rsidR="001C10F0">
        <w:t>a </w:t>
      </w:r>
      <w:r w:rsidR="00C42F14">
        <w:t>zejména mezní stavy pro možnosti přesouvání kapacity z jednoho bodu na druhý</w:t>
      </w:r>
      <w:r>
        <w:t>, včetně časových lhůt nezbytných pro uplatnění dynamického přepočtu</w:t>
      </w:r>
      <w:r w:rsidR="00C42F14">
        <w:t>.</w:t>
      </w:r>
    </w:p>
    <w:p w:rsidR="009834BA" w:rsidRDefault="009834BA" w:rsidP="009834BA">
      <w:pPr>
        <w:pStyle w:val="OtazkynaUTP"/>
      </w:pPr>
      <w:r>
        <w:t xml:space="preserve">Jaké navrhujete časové </w:t>
      </w:r>
      <w:r w:rsidR="001C10F0">
        <w:t>a </w:t>
      </w:r>
      <w:r>
        <w:t>kapacitní parametry pro použití dynamického přepočtu kapacit?</w:t>
      </w:r>
    </w:p>
    <w:p w:rsidR="00EB38BD" w:rsidRDefault="00EB38BD" w:rsidP="009834BA">
      <w:pPr>
        <w:pStyle w:val="Nadpis2"/>
      </w:pPr>
      <w:r>
        <w:t xml:space="preserve">Interakce mezi NC CAM </w:t>
      </w:r>
      <w:r w:rsidR="001C10F0">
        <w:t>a </w:t>
      </w:r>
      <w:r>
        <w:t>CMP</w:t>
      </w:r>
    </w:p>
    <w:p w:rsidR="00EB38BD" w:rsidRDefault="00EB38BD" w:rsidP="00EB38BD">
      <w:r>
        <w:t xml:space="preserve">Řada ustanovení NC CAM předpokládá interakci s požadavky uvedenými v CMP. Aplikace těchto ustanovení z NC CAM </w:t>
      </w:r>
      <w:r w:rsidR="001C10F0">
        <w:t>a </w:t>
      </w:r>
      <w:r>
        <w:t xml:space="preserve">CMP musí být provedena kompatibilním </w:t>
      </w:r>
      <w:r w:rsidR="001C10F0">
        <w:t>a </w:t>
      </w:r>
      <w:r>
        <w:t>konzistentním způsobem.</w:t>
      </w:r>
    </w:p>
    <w:p w:rsidR="00EB38BD" w:rsidRDefault="00EB38BD" w:rsidP="00EB38BD">
      <w:r w:rsidRPr="00907AAF">
        <w:t xml:space="preserve">Energetický </w:t>
      </w:r>
      <w:r>
        <w:t xml:space="preserve">regulační úřad považuje v rámci implementace NC CAM za důležité zohlednit </w:t>
      </w:r>
      <w:r w:rsidRPr="00907AAF">
        <w:t xml:space="preserve">interakci mezi opatřeními zabývajícími se </w:t>
      </w:r>
      <w:r>
        <w:t>koordinovanou</w:t>
      </w:r>
      <w:r w:rsidR="0062212E">
        <w:t xml:space="preserve"> kapacitou (č</w:t>
      </w:r>
      <w:r w:rsidRPr="00907AAF">
        <w:t xml:space="preserve">lánek 19) v NC </w:t>
      </w:r>
      <w:r>
        <w:t>CAM a </w:t>
      </w:r>
      <w:r w:rsidRPr="00907AAF">
        <w:t xml:space="preserve">mechanismy implementace CMP na hraničních předávacích bodech; v souladu </w:t>
      </w:r>
      <w:r w:rsidR="001C10F0" w:rsidRPr="00907AAF">
        <w:t>s</w:t>
      </w:r>
      <w:r w:rsidR="001C10F0">
        <w:t> </w:t>
      </w:r>
      <w:r w:rsidRPr="00907AAF">
        <w:t xml:space="preserve">požadavky rozhodnutí Komise, kterým se mění příloha </w:t>
      </w:r>
      <w:r w:rsidR="001C10F0" w:rsidRPr="00907AAF">
        <w:t>I</w:t>
      </w:r>
      <w:r w:rsidR="001C10F0">
        <w:t> </w:t>
      </w:r>
      <w:r w:rsidRPr="00907AAF">
        <w:t xml:space="preserve">nařízení (ES) </w:t>
      </w:r>
      <w:r w:rsidR="001C10F0" w:rsidRPr="00907AAF">
        <w:t>č</w:t>
      </w:r>
      <w:r w:rsidR="001C10F0">
        <w:t> </w:t>
      </w:r>
      <w:r w:rsidRPr="00907AAF">
        <w:t xml:space="preserve">715/2009 </w:t>
      </w:r>
      <w:r w:rsidR="001C10F0" w:rsidRPr="00907AAF">
        <w:t>o</w:t>
      </w:r>
      <w:r w:rsidR="001C10F0">
        <w:t> </w:t>
      </w:r>
      <w:r w:rsidRPr="00907AAF">
        <w:t>podmínkách přístupu k</w:t>
      </w:r>
      <w:r>
        <w:t> </w:t>
      </w:r>
      <w:r w:rsidRPr="00907AAF">
        <w:t>plynárenským přepravním soustavám (pokyny týkající se CMP).</w:t>
      </w:r>
    </w:p>
    <w:p w:rsidR="00EB38BD" w:rsidRDefault="00EB38BD" w:rsidP="00EB38BD">
      <w:r>
        <w:t xml:space="preserve">Energetický regulační úřad na základě výše uvedeného </w:t>
      </w:r>
      <w:r w:rsidR="001C10F0">
        <w:t>a </w:t>
      </w:r>
      <w:r>
        <w:t>na základě sledování fungování trhu s</w:t>
      </w:r>
      <w:r w:rsidR="009834BA">
        <w:t> </w:t>
      </w:r>
      <w:r>
        <w:t>plynem dospěl k závěru, že je žádoucí, aby opatření týkající se implementace CMP do české legislativy</w:t>
      </w:r>
      <w:r w:rsidR="000B088D">
        <w:t>,</w:t>
      </w:r>
      <w:r>
        <w:t xml:space="preserve"> byla také součástí vyhlášky </w:t>
      </w:r>
      <w:r w:rsidR="001C10F0">
        <w:t>o </w:t>
      </w:r>
      <w:r>
        <w:t xml:space="preserve">Pravidlech trhu s plynem. Z tohoto důvodu bude součástí novely této vyhlášky zahrnutí těchto ustanovení, tj. převedení z Řádu provozovatele přepravní soustavy do PTP. Zároveň Energetický regulační úřad předpokládá, že budou nastavena pravidla pro mechanismus </w:t>
      </w:r>
      <w:proofErr w:type="spellStart"/>
      <w:r w:rsidRPr="002C3D7B">
        <w:t>firm</w:t>
      </w:r>
      <w:proofErr w:type="spellEnd"/>
      <w:r w:rsidRPr="002C3D7B">
        <w:t xml:space="preserve"> </w:t>
      </w:r>
      <w:proofErr w:type="spellStart"/>
      <w:r w:rsidRPr="002C3D7B">
        <w:t>day-ahead</w:t>
      </w:r>
      <w:proofErr w:type="spellEnd"/>
      <w:r w:rsidRPr="002C3D7B">
        <w:t xml:space="preserve"> UIOLI</w:t>
      </w:r>
      <w:r>
        <w:t xml:space="preserve">, která mají být implementována od 1. </w:t>
      </w:r>
      <w:r w:rsidR="00FF0C29">
        <w:t>července</w:t>
      </w:r>
      <w:r>
        <w:t xml:space="preserve"> 2016.</w:t>
      </w:r>
    </w:p>
    <w:p w:rsidR="009834BA" w:rsidRPr="00907AAF" w:rsidRDefault="00EB38BD" w:rsidP="009834BA">
      <w:pPr>
        <w:pStyle w:val="OtazkynaUTP"/>
      </w:pPr>
      <w:r>
        <w:t xml:space="preserve">Energetický regulační úřad tímto vyzývá provozovatele přepravní soustavy, společnost NET4GAS, s.r.o., k předložení návrhu fungování </w:t>
      </w:r>
      <w:proofErr w:type="spellStart"/>
      <w:r w:rsidR="009834BA" w:rsidRPr="002C3D7B">
        <w:t>firm</w:t>
      </w:r>
      <w:proofErr w:type="spellEnd"/>
      <w:r w:rsidR="009834BA" w:rsidRPr="002C3D7B">
        <w:t xml:space="preserve"> </w:t>
      </w:r>
      <w:proofErr w:type="spellStart"/>
      <w:r w:rsidR="009834BA" w:rsidRPr="002C3D7B">
        <w:t>day-ahead</w:t>
      </w:r>
      <w:proofErr w:type="spellEnd"/>
      <w:r w:rsidR="009834BA" w:rsidRPr="002C3D7B">
        <w:t xml:space="preserve"> UIOLI</w:t>
      </w:r>
      <w:r>
        <w:t xml:space="preserve"> mechanismu v modelu trhu v České republice.</w:t>
      </w:r>
    </w:p>
    <w:p w:rsidR="00C42F14" w:rsidRPr="000766F5" w:rsidRDefault="00C42F14" w:rsidP="00C42F14"/>
    <w:p w:rsidR="00C42F14" w:rsidRDefault="00390F7C" w:rsidP="00C42F14">
      <w:pPr>
        <w:pStyle w:val="Nadpis1"/>
      </w:pPr>
      <w:r>
        <w:lastRenderedPageBreak/>
        <w:t>Nekoordinované produkty</w:t>
      </w:r>
    </w:p>
    <w:p w:rsidR="001D3727" w:rsidRDefault="001D3727" w:rsidP="001D3727">
      <w:r>
        <w:t xml:space="preserve">Energetický regulační úřad na základě vyhodnocení přínosů koordinovaných </w:t>
      </w:r>
      <w:r w:rsidR="001C10F0">
        <w:t>a </w:t>
      </w:r>
      <w:r>
        <w:t xml:space="preserve">nekoordinovaných kapacitních produktů konstatuje, že je velmi obtížné identifikovat přínos nekoordinovaných kapacit pro obchodníky bez toho, aby došlo k sesouhlasení na obou stranách hraničního bodu. Jestliže dojde k prodeji nekoordinované kapacity </w:t>
      </w:r>
      <w:r w:rsidR="001C10F0">
        <w:t>a </w:t>
      </w:r>
      <w:r>
        <w:t>později dojde k navýšení technické kapacity na druhé straně IP, tak tato navýšená kapacita by měla být nabízena jako nekoordinovaná, čímž však dojde k rozporu s jedním ze základních pilířů NC CAM, tedy že všechna kapacita by měla být nabízena jako koordinovaná.</w:t>
      </w:r>
    </w:p>
    <w:p w:rsidR="00390F7C" w:rsidRDefault="00390F7C" w:rsidP="001D3727">
      <w:r>
        <w:t>Úřad se domnívá, že podmínky, za nichž bud</w:t>
      </w:r>
      <w:r w:rsidR="00525984">
        <w:t>ou nabízeny produkty</w:t>
      </w:r>
      <w:r>
        <w:t xml:space="preserve"> </w:t>
      </w:r>
      <w:r w:rsidR="00525984">
        <w:t>nekoordinované</w:t>
      </w:r>
      <w:r>
        <w:t xml:space="preserve"> </w:t>
      </w:r>
      <w:r w:rsidR="00525984">
        <w:t>kapacity,</w:t>
      </w:r>
      <w:r>
        <w:t xml:space="preserve"> by měly být </w:t>
      </w:r>
      <w:r w:rsidR="00525984">
        <w:t xml:space="preserve">pro provozovatele přepravní soustavy </w:t>
      </w:r>
      <w:r>
        <w:t>dostatečně motivující k tomu, aby provozovatelé přepravní soustavy dosáhli shody na velikosti technické kapacity na obou stranách IP.</w:t>
      </w:r>
    </w:p>
    <w:p w:rsidR="00390F7C" w:rsidRDefault="00390F7C" w:rsidP="00390F7C">
      <w:pPr>
        <w:pStyle w:val="OtazkynaUTP"/>
      </w:pPr>
      <w:r>
        <w:t xml:space="preserve">Jakým způsobem </w:t>
      </w:r>
      <w:r w:rsidR="001C10F0">
        <w:t>a </w:t>
      </w:r>
      <w:r w:rsidR="00525984">
        <w:t xml:space="preserve">za jakých podmínek </w:t>
      </w:r>
      <w:r>
        <w:t>by podle Vašeho názoru měla být nabízena nekoordinovaná kapacita?</w:t>
      </w:r>
    </w:p>
    <w:p w:rsidR="00525984" w:rsidRDefault="00525984" w:rsidP="00525984">
      <w:pPr>
        <w:pStyle w:val="Nadpis1"/>
        <w:pageBreakBefore w:val="0"/>
      </w:pPr>
      <w:r>
        <w:t>Implicitní metody přidělování kapacity</w:t>
      </w:r>
    </w:p>
    <w:p w:rsidR="00525984" w:rsidRDefault="00525984" w:rsidP="00525984">
      <w:r>
        <w:t>ERÚ k termínu implementace NC CAM nepředpokládá využití implicitních metod přidělování kapacity, považuje však přidělování kapacity implicitními metodami jako jeden z preferovaných směrů integrace jednotlivých trhů s plynem.</w:t>
      </w:r>
    </w:p>
    <w:p w:rsidR="00525984" w:rsidRDefault="00525984" w:rsidP="00390F7C">
      <w:pPr>
        <w:pStyle w:val="OtazkynaUTP"/>
      </w:pPr>
      <w:r>
        <w:t>Jaký je Váš názor na uplatnění implicitních metod přidělování kapacity?</w:t>
      </w:r>
    </w:p>
    <w:p w:rsidR="00525984" w:rsidRDefault="00525984" w:rsidP="00390F7C">
      <w:pPr>
        <w:pStyle w:val="OtazkynaUTP"/>
      </w:pPr>
      <w:r w:rsidRPr="00525984">
        <w:t xml:space="preserve">Podporujete zavedená implicitní metody přidělování kapacity? Od jakého termínu </w:t>
      </w:r>
      <w:r w:rsidR="001C10F0" w:rsidRPr="00525984">
        <w:t>a</w:t>
      </w:r>
      <w:r w:rsidR="001C10F0">
        <w:t> </w:t>
      </w:r>
      <w:r w:rsidRPr="00525984">
        <w:t>na jakých bodech?</w:t>
      </w:r>
    </w:p>
    <w:p w:rsidR="00C42F14" w:rsidRDefault="00C42F14" w:rsidP="009C06C3">
      <w:pPr>
        <w:pStyle w:val="Nadpis1"/>
        <w:pageBreakBefore w:val="0"/>
      </w:pPr>
      <w:r>
        <w:t>Omezení podávání nabídek jediným uživatelem soustavy</w:t>
      </w:r>
    </w:p>
    <w:p w:rsidR="00EC68F2" w:rsidRDefault="00BA6BE7" w:rsidP="00EC68F2">
      <w:pPr>
        <w:rPr>
          <w:rFonts w:eastAsia="Times New Roman" w:cs="Times New Roman"/>
          <w:szCs w:val="24"/>
          <w:lang w:eastAsia="cs-CZ"/>
        </w:rPr>
      </w:pPr>
      <w:r>
        <w:rPr>
          <w:rFonts w:eastAsia="Times New Roman" w:cs="Times New Roman"/>
          <w:szCs w:val="24"/>
          <w:lang w:eastAsia="cs-CZ"/>
        </w:rPr>
        <w:t>Za účelem zabránění</w:t>
      </w:r>
      <w:r w:rsidR="00EC68F2" w:rsidRPr="00EC68F2">
        <w:rPr>
          <w:rFonts w:eastAsia="Times New Roman" w:cs="Times New Roman"/>
          <w:szCs w:val="24"/>
          <w:lang w:eastAsia="cs-CZ"/>
        </w:rPr>
        <w:t xml:space="preserve"> uzavření navazujících trhů </w:t>
      </w:r>
      <w:r w:rsidR="001C10F0" w:rsidRPr="00EC68F2">
        <w:rPr>
          <w:rFonts w:eastAsia="Times New Roman" w:cs="Times New Roman"/>
          <w:szCs w:val="24"/>
          <w:lang w:eastAsia="cs-CZ"/>
        </w:rPr>
        <w:t>s</w:t>
      </w:r>
      <w:r w:rsidR="001C10F0">
        <w:rPr>
          <w:rFonts w:eastAsia="Times New Roman" w:cs="Times New Roman"/>
          <w:szCs w:val="24"/>
          <w:lang w:eastAsia="cs-CZ"/>
        </w:rPr>
        <w:t> </w:t>
      </w:r>
      <w:r w:rsidR="00EC68F2" w:rsidRPr="00EC68F2">
        <w:rPr>
          <w:rFonts w:eastAsia="Times New Roman" w:cs="Times New Roman"/>
          <w:szCs w:val="24"/>
          <w:lang w:eastAsia="cs-CZ"/>
        </w:rPr>
        <w:t xml:space="preserve">dodávkami, mohou </w:t>
      </w:r>
      <w:r>
        <w:rPr>
          <w:rFonts w:eastAsia="Times New Roman" w:cs="Times New Roman"/>
          <w:szCs w:val="24"/>
          <w:lang w:eastAsia="cs-CZ"/>
        </w:rPr>
        <w:t xml:space="preserve">v souladu s čl. </w:t>
      </w:r>
      <w:r w:rsidR="001C10F0">
        <w:rPr>
          <w:rFonts w:eastAsia="Times New Roman" w:cs="Times New Roman"/>
          <w:szCs w:val="24"/>
          <w:lang w:eastAsia="cs-CZ"/>
        </w:rPr>
        <w:t>2 </w:t>
      </w:r>
      <w:r>
        <w:rPr>
          <w:rFonts w:eastAsia="Times New Roman" w:cs="Times New Roman"/>
          <w:szCs w:val="24"/>
          <w:lang w:eastAsia="cs-CZ"/>
        </w:rPr>
        <w:t xml:space="preserve">odst. </w:t>
      </w:r>
      <w:r w:rsidR="001C10F0">
        <w:rPr>
          <w:rFonts w:eastAsia="Times New Roman" w:cs="Times New Roman"/>
          <w:szCs w:val="24"/>
          <w:lang w:eastAsia="cs-CZ"/>
        </w:rPr>
        <w:t>5 </w:t>
      </w:r>
      <w:r>
        <w:rPr>
          <w:rFonts w:eastAsia="Times New Roman" w:cs="Times New Roman"/>
          <w:szCs w:val="24"/>
          <w:lang w:eastAsia="cs-CZ"/>
        </w:rPr>
        <w:t xml:space="preserve">Nařízení </w:t>
      </w:r>
      <w:r w:rsidR="00EC68F2" w:rsidRPr="00EC68F2">
        <w:rPr>
          <w:rFonts w:eastAsia="Times New Roman" w:cs="Times New Roman"/>
          <w:szCs w:val="24"/>
          <w:lang w:eastAsia="cs-CZ"/>
        </w:rPr>
        <w:t xml:space="preserve">příslušné národní orgány po konzultaci </w:t>
      </w:r>
      <w:r w:rsidR="001C10F0" w:rsidRPr="00EC68F2">
        <w:rPr>
          <w:rFonts w:eastAsia="Times New Roman" w:cs="Times New Roman"/>
          <w:szCs w:val="24"/>
          <w:lang w:eastAsia="cs-CZ"/>
        </w:rPr>
        <w:t>s</w:t>
      </w:r>
      <w:r w:rsidR="001C10F0">
        <w:rPr>
          <w:rFonts w:eastAsia="Times New Roman" w:cs="Times New Roman"/>
          <w:szCs w:val="24"/>
          <w:lang w:eastAsia="cs-CZ"/>
        </w:rPr>
        <w:t> </w:t>
      </w:r>
      <w:r w:rsidR="00EC68F2" w:rsidRPr="00EC68F2">
        <w:rPr>
          <w:rFonts w:eastAsia="Times New Roman" w:cs="Times New Roman"/>
          <w:szCs w:val="24"/>
          <w:lang w:eastAsia="cs-CZ"/>
        </w:rPr>
        <w:t xml:space="preserve">uživateli soustavy rozhodnout </w:t>
      </w:r>
      <w:r w:rsidR="001C10F0" w:rsidRPr="00EC68F2">
        <w:rPr>
          <w:rFonts w:eastAsia="Times New Roman" w:cs="Times New Roman"/>
          <w:szCs w:val="24"/>
          <w:lang w:eastAsia="cs-CZ"/>
        </w:rPr>
        <w:t>o</w:t>
      </w:r>
      <w:r w:rsidR="001C10F0">
        <w:rPr>
          <w:rFonts w:eastAsia="Times New Roman" w:cs="Times New Roman"/>
          <w:szCs w:val="24"/>
          <w:lang w:eastAsia="cs-CZ"/>
        </w:rPr>
        <w:t> </w:t>
      </w:r>
      <w:r w:rsidR="00EC68F2" w:rsidRPr="00EC68F2">
        <w:rPr>
          <w:rFonts w:eastAsia="Times New Roman" w:cs="Times New Roman"/>
          <w:szCs w:val="24"/>
          <w:lang w:eastAsia="cs-CZ"/>
        </w:rPr>
        <w:t xml:space="preserve">přijetí přiměřených opatření </w:t>
      </w:r>
      <w:r w:rsidR="001C10F0" w:rsidRPr="00EC68F2">
        <w:rPr>
          <w:rFonts w:eastAsia="Times New Roman" w:cs="Times New Roman"/>
          <w:szCs w:val="24"/>
          <w:lang w:eastAsia="cs-CZ"/>
        </w:rPr>
        <w:t>k</w:t>
      </w:r>
      <w:r w:rsidR="001C10F0">
        <w:rPr>
          <w:rFonts w:eastAsia="Times New Roman" w:cs="Times New Roman"/>
          <w:szCs w:val="24"/>
          <w:lang w:eastAsia="cs-CZ"/>
        </w:rPr>
        <w:t> </w:t>
      </w:r>
      <w:r w:rsidR="00EC68F2" w:rsidRPr="00EC68F2">
        <w:rPr>
          <w:rFonts w:eastAsia="Times New Roman" w:cs="Times New Roman"/>
          <w:szCs w:val="24"/>
          <w:lang w:eastAsia="cs-CZ"/>
        </w:rPr>
        <w:t>tomu, aby v</w:t>
      </w:r>
      <w:r w:rsidR="00EC68F2">
        <w:t> </w:t>
      </w:r>
      <w:r w:rsidR="00EC68F2" w:rsidRPr="00EC68F2">
        <w:rPr>
          <w:rFonts w:eastAsia="Times New Roman" w:cs="Times New Roman"/>
          <w:szCs w:val="24"/>
          <w:lang w:eastAsia="cs-CZ"/>
        </w:rPr>
        <w:t xml:space="preserve">propojovacích bodech </w:t>
      </w:r>
      <w:r w:rsidR="001C10F0" w:rsidRPr="00EC68F2">
        <w:rPr>
          <w:rFonts w:eastAsia="Times New Roman" w:cs="Times New Roman"/>
          <w:szCs w:val="24"/>
          <w:lang w:eastAsia="cs-CZ"/>
        </w:rPr>
        <w:t>v</w:t>
      </w:r>
      <w:r w:rsidR="001C10F0">
        <w:rPr>
          <w:rFonts w:eastAsia="Times New Roman" w:cs="Times New Roman"/>
          <w:szCs w:val="24"/>
          <w:lang w:eastAsia="cs-CZ"/>
        </w:rPr>
        <w:t> </w:t>
      </w:r>
      <w:r w:rsidR="00EC68F2" w:rsidRPr="00EC68F2">
        <w:rPr>
          <w:rFonts w:eastAsia="Times New Roman" w:cs="Times New Roman"/>
          <w:szCs w:val="24"/>
          <w:lang w:eastAsia="cs-CZ"/>
        </w:rPr>
        <w:t xml:space="preserve">rámci členského státu předem omezily podávání nabídek na kapacitu jediným uživatelem soustavy. </w:t>
      </w:r>
    </w:p>
    <w:p w:rsidR="00BA6BE7" w:rsidRPr="00EC68F2" w:rsidRDefault="00BA6BE7" w:rsidP="00BA6BE7">
      <w:pPr>
        <w:pStyle w:val="OtazkynaUTP"/>
        <w:rPr>
          <w:lang w:eastAsia="cs-CZ"/>
        </w:rPr>
      </w:pPr>
      <w:r>
        <w:rPr>
          <w:lang w:eastAsia="cs-CZ"/>
        </w:rPr>
        <w:t>Vyžaduje situace na trhu s plynem v ČR zavedení omezení podávání nabídek jediným uživatelem soustavy v souladu s č</w:t>
      </w:r>
      <w:r w:rsidR="0092020A">
        <w:rPr>
          <w:lang w:eastAsia="cs-CZ"/>
        </w:rPr>
        <w:t>l</w:t>
      </w:r>
      <w:r>
        <w:rPr>
          <w:lang w:eastAsia="cs-CZ"/>
        </w:rPr>
        <w:t>.</w:t>
      </w:r>
      <w:r w:rsidR="0092020A">
        <w:rPr>
          <w:lang w:eastAsia="cs-CZ"/>
        </w:rPr>
        <w:t xml:space="preserve"> </w:t>
      </w:r>
      <w:r w:rsidR="001C10F0">
        <w:rPr>
          <w:lang w:eastAsia="cs-CZ"/>
        </w:rPr>
        <w:t>2 </w:t>
      </w:r>
      <w:r w:rsidR="0092020A">
        <w:rPr>
          <w:lang w:eastAsia="cs-CZ"/>
        </w:rPr>
        <w:t xml:space="preserve">odst. </w:t>
      </w:r>
      <w:r w:rsidR="001C10F0">
        <w:rPr>
          <w:lang w:eastAsia="cs-CZ"/>
        </w:rPr>
        <w:t>5 </w:t>
      </w:r>
      <w:r w:rsidR="0092020A">
        <w:rPr>
          <w:lang w:eastAsia="cs-CZ"/>
        </w:rPr>
        <w:t>N</w:t>
      </w:r>
      <w:r>
        <w:rPr>
          <w:lang w:eastAsia="cs-CZ"/>
        </w:rPr>
        <w:t>ařízení?</w:t>
      </w:r>
    </w:p>
    <w:sectPr w:rsidR="00BA6BE7" w:rsidRPr="00EC68F2" w:rsidSect="00305F9D">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E9" w:rsidRDefault="003313E9" w:rsidP="00305F9D">
      <w:pPr>
        <w:spacing w:after="0" w:line="240" w:lineRule="auto"/>
      </w:pPr>
      <w:r>
        <w:separator/>
      </w:r>
    </w:p>
  </w:endnote>
  <w:endnote w:type="continuationSeparator" w:id="0">
    <w:p w:rsidR="003313E9" w:rsidRDefault="003313E9" w:rsidP="00305F9D">
      <w:pPr>
        <w:spacing w:after="0" w:line="240" w:lineRule="auto"/>
      </w:pPr>
      <w:r>
        <w:continuationSeparator/>
      </w:r>
    </w:p>
  </w:endnote>
  <w:endnote w:type="continuationNotice" w:id="1">
    <w:p w:rsidR="003313E9" w:rsidRDefault="003313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11163"/>
      <w:docPartObj>
        <w:docPartGallery w:val="Page Numbers (Bottom of Page)"/>
        <w:docPartUnique/>
      </w:docPartObj>
    </w:sdtPr>
    <w:sdtEndPr/>
    <w:sdtContent>
      <w:p w:rsidR="00E25814" w:rsidRDefault="00E25814">
        <w:pPr>
          <w:pStyle w:val="Zpat"/>
          <w:jc w:val="center"/>
        </w:pPr>
        <w:r>
          <w:fldChar w:fldCharType="begin"/>
        </w:r>
        <w:r>
          <w:instrText>PAGE   \* MERGEFORMAT</w:instrText>
        </w:r>
        <w:r>
          <w:fldChar w:fldCharType="separate"/>
        </w:r>
        <w:r w:rsidR="00493264">
          <w:rPr>
            <w:noProof/>
          </w:rPr>
          <w:t>11</w:t>
        </w:r>
        <w:r>
          <w:fldChar w:fldCharType="end"/>
        </w:r>
      </w:p>
    </w:sdtContent>
  </w:sdt>
  <w:p w:rsidR="00E25814" w:rsidRDefault="00E258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E9" w:rsidRDefault="003313E9" w:rsidP="00305F9D">
      <w:pPr>
        <w:spacing w:after="0" w:line="240" w:lineRule="auto"/>
      </w:pPr>
      <w:r>
        <w:separator/>
      </w:r>
    </w:p>
  </w:footnote>
  <w:footnote w:type="continuationSeparator" w:id="0">
    <w:p w:rsidR="003313E9" w:rsidRDefault="003313E9" w:rsidP="00305F9D">
      <w:pPr>
        <w:spacing w:after="0" w:line="240" w:lineRule="auto"/>
      </w:pPr>
      <w:r>
        <w:continuationSeparator/>
      </w:r>
    </w:p>
  </w:footnote>
  <w:footnote w:type="continuationNotice" w:id="1">
    <w:p w:rsidR="003313E9" w:rsidRDefault="003313E9">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4pt;height:9.4pt" o:bullet="t">
        <v:imagedata r:id="rId1" o:title="art3C7D"/>
      </v:shape>
    </w:pict>
  </w:numPicBullet>
  <w:abstractNum w:abstractNumId="0">
    <w:nsid w:val="03155CB4"/>
    <w:multiLevelType w:val="hybridMultilevel"/>
    <w:tmpl w:val="6CD214F2"/>
    <w:lvl w:ilvl="0" w:tplc="0C324878">
      <w:start w:val="1"/>
      <w:numFmt w:val="bullet"/>
      <w:lvlText w:val=""/>
      <w:lvlPicBulletId w:val="0"/>
      <w:lvlJc w:val="left"/>
      <w:pPr>
        <w:tabs>
          <w:tab w:val="num" w:pos="720"/>
        </w:tabs>
        <w:ind w:left="720" w:hanging="360"/>
      </w:pPr>
      <w:rPr>
        <w:rFonts w:ascii="Symbol" w:hAnsi="Symbol" w:hint="default"/>
      </w:rPr>
    </w:lvl>
    <w:lvl w:ilvl="1" w:tplc="98162F02" w:tentative="1">
      <w:start w:val="1"/>
      <w:numFmt w:val="bullet"/>
      <w:lvlText w:val=""/>
      <w:lvlPicBulletId w:val="0"/>
      <w:lvlJc w:val="left"/>
      <w:pPr>
        <w:tabs>
          <w:tab w:val="num" w:pos="1440"/>
        </w:tabs>
        <w:ind w:left="1440" w:hanging="360"/>
      </w:pPr>
      <w:rPr>
        <w:rFonts w:ascii="Symbol" w:hAnsi="Symbol" w:hint="default"/>
      </w:rPr>
    </w:lvl>
    <w:lvl w:ilvl="2" w:tplc="B72226F2" w:tentative="1">
      <w:start w:val="1"/>
      <w:numFmt w:val="bullet"/>
      <w:lvlText w:val=""/>
      <w:lvlPicBulletId w:val="0"/>
      <w:lvlJc w:val="left"/>
      <w:pPr>
        <w:tabs>
          <w:tab w:val="num" w:pos="2160"/>
        </w:tabs>
        <w:ind w:left="2160" w:hanging="360"/>
      </w:pPr>
      <w:rPr>
        <w:rFonts w:ascii="Symbol" w:hAnsi="Symbol" w:hint="default"/>
      </w:rPr>
    </w:lvl>
    <w:lvl w:ilvl="3" w:tplc="75665E96" w:tentative="1">
      <w:start w:val="1"/>
      <w:numFmt w:val="bullet"/>
      <w:lvlText w:val=""/>
      <w:lvlPicBulletId w:val="0"/>
      <w:lvlJc w:val="left"/>
      <w:pPr>
        <w:tabs>
          <w:tab w:val="num" w:pos="2880"/>
        </w:tabs>
        <w:ind w:left="2880" w:hanging="360"/>
      </w:pPr>
      <w:rPr>
        <w:rFonts w:ascii="Symbol" w:hAnsi="Symbol" w:hint="default"/>
      </w:rPr>
    </w:lvl>
    <w:lvl w:ilvl="4" w:tplc="1E14306A" w:tentative="1">
      <w:start w:val="1"/>
      <w:numFmt w:val="bullet"/>
      <w:lvlText w:val=""/>
      <w:lvlPicBulletId w:val="0"/>
      <w:lvlJc w:val="left"/>
      <w:pPr>
        <w:tabs>
          <w:tab w:val="num" w:pos="3600"/>
        </w:tabs>
        <w:ind w:left="3600" w:hanging="360"/>
      </w:pPr>
      <w:rPr>
        <w:rFonts w:ascii="Symbol" w:hAnsi="Symbol" w:hint="default"/>
      </w:rPr>
    </w:lvl>
    <w:lvl w:ilvl="5" w:tplc="C49C4232" w:tentative="1">
      <w:start w:val="1"/>
      <w:numFmt w:val="bullet"/>
      <w:lvlText w:val=""/>
      <w:lvlPicBulletId w:val="0"/>
      <w:lvlJc w:val="left"/>
      <w:pPr>
        <w:tabs>
          <w:tab w:val="num" w:pos="4320"/>
        </w:tabs>
        <w:ind w:left="4320" w:hanging="360"/>
      </w:pPr>
      <w:rPr>
        <w:rFonts w:ascii="Symbol" w:hAnsi="Symbol" w:hint="default"/>
      </w:rPr>
    </w:lvl>
    <w:lvl w:ilvl="6" w:tplc="D71A83A0" w:tentative="1">
      <w:start w:val="1"/>
      <w:numFmt w:val="bullet"/>
      <w:lvlText w:val=""/>
      <w:lvlPicBulletId w:val="0"/>
      <w:lvlJc w:val="left"/>
      <w:pPr>
        <w:tabs>
          <w:tab w:val="num" w:pos="5040"/>
        </w:tabs>
        <w:ind w:left="5040" w:hanging="360"/>
      </w:pPr>
      <w:rPr>
        <w:rFonts w:ascii="Symbol" w:hAnsi="Symbol" w:hint="default"/>
      </w:rPr>
    </w:lvl>
    <w:lvl w:ilvl="7" w:tplc="1BB8CB2E" w:tentative="1">
      <w:start w:val="1"/>
      <w:numFmt w:val="bullet"/>
      <w:lvlText w:val=""/>
      <w:lvlPicBulletId w:val="0"/>
      <w:lvlJc w:val="left"/>
      <w:pPr>
        <w:tabs>
          <w:tab w:val="num" w:pos="5760"/>
        </w:tabs>
        <w:ind w:left="5760" w:hanging="360"/>
      </w:pPr>
      <w:rPr>
        <w:rFonts w:ascii="Symbol" w:hAnsi="Symbol" w:hint="default"/>
      </w:rPr>
    </w:lvl>
    <w:lvl w:ilvl="8" w:tplc="3F26E820"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70F0344"/>
    <w:multiLevelType w:val="hybridMultilevel"/>
    <w:tmpl w:val="DD209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F63932"/>
    <w:multiLevelType w:val="hybridMultilevel"/>
    <w:tmpl w:val="F8D84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9381DD0"/>
    <w:multiLevelType w:val="hybridMultilevel"/>
    <w:tmpl w:val="E1C28B2C"/>
    <w:lvl w:ilvl="0" w:tplc="7F72A502">
      <w:start w:val="1"/>
      <w:numFmt w:val="bullet"/>
      <w:lvlText w:val=""/>
      <w:lvlPicBulletId w:val="0"/>
      <w:lvlJc w:val="left"/>
      <w:pPr>
        <w:tabs>
          <w:tab w:val="num" w:pos="720"/>
        </w:tabs>
        <w:ind w:left="720" w:hanging="360"/>
      </w:pPr>
      <w:rPr>
        <w:rFonts w:ascii="Symbol" w:hAnsi="Symbol" w:hint="default"/>
      </w:rPr>
    </w:lvl>
    <w:lvl w:ilvl="1" w:tplc="B6A8DAAA" w:tentative="1">
      <w:start w:val="1"/>
      <w:numFmt w:val="bullet"/>
      <w:lvlText w:val=""/>
      <w:lvlPicBulletId w:val="0"/>
      <w:lvlJc w:val="left"/>
      <w:pPr>
        <w:tabs>
          <w:tab w:val="num" w:pos="1440"/>
        </w:tabs>
        <w:ind w:left="1440" w:hanging="360"/>
      </w:pPr>
      <w:rPr>
        <w:rFonts w:ascii="Symbol" w:hAnsi="Symbol" w:hint="default"/>
      </w:rPr>
    </w:lvl>
    <w:lvl w:ilvl="2" w:tplc="4FEED52E" w:tentative="1">
      <w:start w:val="1"/>
      <w:numFmt w:val="bullet"/>
      <w:lvlText w:val=""/>
      <w:lvlPicBulletId w:val="0"/>
      <w:lvlJc w:val="left"/>
      <w:pPr>
        <w:tabs>
          <w:tab w:val="num" w:pos="2160"/>
        </w:tabs>
        <w:ind w:left="2160" w:hanging="360"/>
      </w:pPr>
      <w:rPr>
        <w:rFonts w:ascii="Symbol" w:hAnsi="Symbol" w:hint="default"/>
      </w:rPr>
    </w:lvl>
    <w:lvl w:ilvl="3" w:tplc="E288F7E2" w:tentative="1">
      <w:start w:val="1"/>
      <w:numFmt w:val="bullet"/>
      <w:lvlText w:val=""/>
      <w:lvlPicBulletId w:val="0"/>
      <w:lvlJc w:val="left"/>
      <w:pPr>
        <w:tabs>
          <w:tab w:val="num" w:pos="2880"/>
        </w:tabs>
        <w:ind w:left="2880" w:hanging="360"/>
      </w:pPr>
      <w:rPr>
        <w:rFonts w:ascii="Symbol" w:hAnsi="Symbol" w:hint="default"/>
      </w:rPr>
    </w:lvl>
    <w:lvl w:ilvl="4" w:tplc="43ACB1BC" w:tentative="1">
      <w:start w:val="1"/>
      <w:numFmt w:val="bullet"/>
      <w:lvlText w:val=""/>
      <w:lvlPicBulletId w:val="0"/>
      <w:lvlJc w:val="left"/>
      <w:pPr>
        <w:tabs>
          <w:tab w:val="num" w:pos="3600"/>
        </w:tabs>
        <w:ind w:left="3600" w:hanging="360"/>
      </w:pPr>
      <w:rPr>
        <w:rFonts w:ascii="Symbol" w:hAnsi="Symbol" w:hint="default"/>
      </w:rPr>
    </w:lvl>
    <w:lvl w:ilvl="5" w:tplc="F1248180" w:tentative="1">
      <w:start w:val="1"/>
      <w:numFmt w:val="bullet"/>
      <w:lvlText w:val=""/>
      <w:lvlPicBulletId w:val="0"/>
      <w:lvlJc w:val="left"/>
      <w:pPr>
        <w:tabs>
          <w:tab w:val="num" w:pos="4320"/>
        </w:tabs>
        <w:ind w:left="4320" w:hanging="360"/>
      </w:pPr>
      <w:rPr>
        <w:rFonts w:ascii="Symbol" w:hAnsi="Symbol" w:hint="default"/>
      </w:rPr>
    </w:lvl>
    <w:lvl w:ilvl="6" w:tplc="8C9E28B0" w:tentative="1">
      <w:start w:val="1"/>
      <w:numFmt w:val="bullet"/>
      <w:lvlText w:val=""/>
      <w:lvlPicBulletId w:val="0"/>
      <w:lvlJc w:val="left"/>
      <w:pPr>
        <w:tabs>
          <w:tab w:val="num" w:pos="5040"/>
        </w:tabs>
        <w:ind w:left="5040" w:hanging="360"/>
      </w:pPr>
      <w:rPr>
        <w:rFonts w:ascii="Symbol" w:hAnsi="Symbol" w:hint="default"/>
      </w:rPr>
    </w:lvl>
    <w:lvl w:ilvl="7" w:tplc="439894EA" w:tentative="1">
      <w:start w:val="1"/>
      <w:numFmt w:val="bullet"/>
      <w:lvlText w:val=""/>
      <w:lvlPicBulletId w:val="0"/>
      <w:lvlJc w:val="left"/>
      <w:pPr>
        <w:tabs>
          <w:tab w:val="num" w:pos="5760"/>
        </w:tabs>
        <w:ind w:left="5760" w:hanging="360"/>
      </w:pPr>
      <w:rPr>
        <w:rFonts w:ascii="Symbol" w:hAnsi="Symbol" w:hint="default"/>
      </w:rPr>
    </w:lvl>
    <w:lvl w:ilvl="8" w:tplc="6EDC47AA"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22EC639C"/>
    <w:multiLevelType w:val="hybridMultilevel"/>
    <w:tmpl w:val="628CFFA4"/>
    <w:lvl w:ilvl="0" w:tplc="DB20EFFE">
      <w:start w:val="1"/>
      <w:numFmt w:val="bullet"/>
      <w:lvlText w:val=""/>
      <w:lvlPicBulletId w:val="0"/>
      <w:lvlJc w:val="left"/>
      <w:pPr>
        <w:tabs>
          <w:tab w:val="num" w:pos="720"/>
        </w:tabs>
        <w:ind w:left="720" w:hanging="360"/>
      </w:pPr>
      <w:rPr>
        <w:rFonts w:ascii="Symbol" w:hAnsi="Symbol" w:hint="default"/>
      </w:rPr>
    </w:lvl>
    <w:lvl w:ilvl="1" w:tplc="75663A2A" w:tentative="1">
      <w:start w:val="1"/>
      <w:numFmt w:val="bullet"/>
      <w:lvlText w:val=""/>
      <w:lvlPicBulletId w:val="0"/>
      <w:lvlJc w:val="left"/>
      <w:pPr>
        <w:tabs>
          <w:tab w:val="num" w:pos="1440"/>
        </w:tabs>
        <w:ind w:left="1440" w:hanging="360"/>
      </w:pPr>
      <w:rPr>
        <w:rFonts w:ascii="Symbol" w:hAnsi="Symbol" w:hint="default"/>
      </w:rPr>
    </w:lvl>
    <w:lvl w:ilvl="2" w:tplc="AB161910" w:tentative="1">
      <w:start w:val="1"/>
      <w:numFmt w:val="bullet"/>
      <w:lvlText w:val=""/>
      <w:lvlPicBulletId w:val="0"/>
      <w:lvlJc w:val="left"/>
      <w:pPr>
        <w:tabs>
          <w:tab w:val="num" w:pos="2160"/>
        </w:tabs>
        <w:ind w:left="2160" w:hanging="360"/>
      </w:pPr>
      <w:rPr>
        <w:rFonts w:ascii="Symbol" w:hAnsi="Symbol" w:hint="default"/>
      </w:rPr>
    </w:lvl>
    <w:lvl w:ilvl="3" w:tplc="E5F0E74A" w:tentative="1">
      <w:start w:val="1"/>
      <w:numFmt w:val="bullet"/>
      <w:lvlText w:val=""/>
      <w:lvlPicBulletId w:val="0"/>
      <w:lvlJc w:val="left"/>
      <w:pPr>
        <w:tabs>
          <w:tab w:val="num" w:pos="2880"/>
        </w:tabs>
        <w:ind w:left="2880" w:hanging="360"/>
      </w:pPr>
      <w:rPr>
        <w:rFonts w:ascii="Symbol" w:hAnsi="Symbol" w:hint="default"/>
      </w:rPr>
    </w:lvl>
    <w:lvl w:ilvl="4" w:tplc="B0DC84D4" w:tentative="1">
      <w:start w:val="1"/>
      <w:numFmt w:val="bullet"/>
      <w:lvlText w:val=""/>
      <w:lvlPicBulletId w:val="0"/>
      <w:lvlJc w:val="left"/>
      <w:pPr>
        <w:tabs>
          <w:tab w:val="num" w:pos="3600"/>
        </w:tabs>
        <w:ind w:left="3600" w:hanging="360"/>
      </w:pPr>
      <w:rPr>
        <w:rFonts w:ascii="Symbol" w:hAnsi="Symbol" w:hint="default"/>
      </w:rPr>
    </w:lvl>
    <w:lvl w:ilvl="5" w:tplc="24E49DA6" w:tentative="1">
      <w:start w:val="1"/>
      <w:numFmt w:val="bullet"/>
      <w:lvlText w:val=""/>
      <w:lvlPicBulletId w:val="0"/>
      <w:lvlJc w:val="left"/>
      <w:pPr>
        <w:tabs>
          <w:tab w:val="num" w:pos="4320"/>
        </w:tabs>
        <w:ind w:left="4320" w:hanging="360"/>
      </w:pPr>
      <w:rPr>
        <w:rFonts w:ascii="Symbol" w:hAnsi="Symbol" w:hint="default"/>
      </w:rPr>
    </w:lvl>
    <w:lvl w:ilvl="6" w:tplc="5C7A1890" w:tentative="1">
      <w:start w:val="1"/>
      <w:numFmt w:val="bullet"/>
      <w:lvlText w:val=""/>
      <w:lvlPicBulletId w:val="0"/>
      <w:lvlJc w:val="left"/>
      <w:pPr>
        <w:tabs>
          <w:tab w:val="num" w:pos="5040"/>
        </w:tabs>
        <w:ind w:left="5040" w:hanging="360"/>
      </w:pPr>
      <w:rPr>
        <w:rFonts w:ascii="Symbol" w:hAnsi="Symbol" w:hint="default"/>
      </w:rPr>
    </w:lvl>
    <w:lvl w:ilvl="7" w:tplc="9CD656D0" w:tentative="1">
      <w:start w:val="1"/>
      <w:numFmt w:val="bullet"/>
      <w:lvlText w:val=""/>
      <w:lvlPicBulletId w:val="0"/>
      <w:lvlJc w:val="left"/>
      <w:pPr>
        <w:tabs>
          <w:tab w:val="num" w:pos="5760"/>
        </w:tabs>
        <w:ind w:left="5760" w:hanging="360"/>
      </w:pPr>
      <w:rPr>
        <w:rFonts w:ascii="Symbol" w:hAnsi="Symbol" w:hint="default"/>
      </w:rPr>
    </w:lvl>
    <w:lvl w:ilvl="8" w:tplc="D500F752"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6F53818"/>
    <w:multiLevelType w:val="hybridMultilevel"/>
    <w:tmpl w:val="60D65CAE"/>
    <w:lvl w:ilvl="0" w:tplc="1610D5C0">
      <w:start w:val="1"/>
      <w:numFmt w:val="bullet"/>
      <w:lvlText w:val=""/>
      <w:lvlPicBulletId w:val="0"/>
      <w:lvlJc w:val="left"/>
      <w:pPr>
        <w:tabs>
          <w:tab w:val="num" w:pos="720"/>
        </w:tabs>
        <w:ind w:left="720" w:hanging="360"/>
      </w:pPr>
      <w:rPr>
        <w:rFonts w:ascii="Symbol" w:hAnsi="Symbol" w:hint="default"/>
      </w:rPr>
    </w:lvl>
    <w:lvl w:ilvl="1" w:tplc="C9742526" w:tentative="1">
      <w:start w:val="1"/>
      <w:numFmt w:val="bullet"/>
      <w:lvlText w:val=""/>
      <w:lvlPicBulletId w:val="0"/>
      <w:lvlJc w:val="left"/>
      <w:pPr>
        <w:tabs>
          <w:tab w:val="num" w:pos="1440"/>
        </w:tabs>
        <w:ind w:left="1440" w:hanging="360"/>
      </w:pPr>
      <w:rPr>
        <w:rFonts w:ascii="Symbol" w:hAnsi="Symbol" w:hint="default"/>
      </w:rPr>
    </w:lvl>
    <w:lvl w:ilvl="2" w:tplc="AED80544" w:tentative="1">
      <w:start w:val="1"/>
      <w:numFmt w:val="bullet"/>
      <w:lvlText w:val=""/>
      <w:lvlPicBulletId w:val="0"/>
      <w:lvlJc w:val="left"/>
      <w:pPr>
        <w:tabs>
          <w:tab w:val="num" w:pos="2160"/>
        </w:tabs>
        <w:ind w:left="2160" w:hanging="360"/>
      </w:pPr>
      <w:rPr>
        <w:rFonts w:ascii="Symbol" w:hAnsi="Symbol" w:hint="default"/>
      </w:rPr>
    </w:lvl>
    <w:lvl w:ilvl="3" w:tplc="5BC86FAC" w:tentative="1">
      <w:start w:val="1"/>
      <w:numFmt w:val="bullet"/>
      <w:lvlText w:val=""/>
      <w:lvlPicBulletId w:val="0"/>
      <w:lvlJc w:val="left"/>
      <w:pPr>
        <w:tabs>
          <w:tab w:val="num" w:pos="2880"/>
        </w:tabs>
        <w:ind w:left="2880" w:hanging="360"/>
      </w:pPr>
      <w:rPr>
        <w:rFonts w:ascii="Symbol" w:hAnsi="Symbol" w:hint="default"/>
      </w:rPr>
    </w:lvl>
    <w:lvl w:ilvl="4" w:tplc="A84E53EA" w:tentative="1">
      <w:start w:val="1"/>
      <w:numFmt w:val="bullet"/>
      <w:lvlText w:val=""/>
      <w:lvlPicBulletId w:val="0"/>
      <w:lvlJc w:val="left"/>
      <w:pPr>
        <w:tabs>
          <w:tab w:val="num" w:pos="3600"/>
        </w:tabs>
        <w:ind w:left="3600" w:hanging="360"/>
      </w:pPr>
      <w:rPr>
        <w:rFonts w:ascii="Symbol" w:hAnsi="Symbol" w:hint="default"/>
      </w:rPr>
    </w:lvl>
    <w:lvl w:ilvl="5" w:tplc="C86A33EE" w:tentative="1">
      <w:start w:val="1"/>
      <w:numFmt w:val="bullet"/>
      <w:lvlText w:val=""/>
      <w:lvlPicBulletId w:val="0"/>
      <w:lvlJc w:val="left"/>
      <w:pPr>
        <w:tabs>
          <w:tab w:val="num" w:pos="4320"/>
        </w:tabs>
        <w:ind w:left="4320" w:hanging="360"/>
      </w:pPr>
      <w:rPr>
        <w:rFonts w:ascii="Symbol" w:hAnsi="Symbol" w:hint="default"/>
      </w:rPr>
    </w:lvl>
    <w:lvl w:ilvl="6" w:tplc="79E02892" w:tentative="1">
      <w:start w:val="1"/>
      <w:numFmt w:val="bullet"/>
      <w:lvlText w:val=""/>
      <w:lvlPicBulletId w:val="0"/>
      <w:lvlJc w:val="left"/>
      <w:pPr>
        <w:tabs>
          <w:tab w:val="num" w:pos="5040"/>
        </w:tabs>
        <w:ind w:left="5040" w:hanging="360"/>
      </w:pPr>
      <w:rPr>
        <w:rFonts w:ascii="Symbol" w:hAnsi="Symbol" w:hint="default"/>
      </w:rPr>
    </w:lvl>
    <w:lvl w:ilvl="7" w:tplc="AE58D77E" w:tentative="1">
      <w:start w:val="1"/>
      <w:numFmt w:val="bullet"/>
      <w:lvlText w:val=""/>
      <w:lvlPicBulletId w:val="0"/>
      <w:lvlJc w:val="left"/>
      <w:pPr>
        <w:tabs>
          <w:tab w:val="num" w:pos="5760"/>
        </w:tabs>
        <w:ind w:left="5760" w:hanging="360"/>
      </w:pPr>
      <w:rPr>
        <w:rFonts w:ascii="Symbol" w:hAnsi="Symbol" w:hint="default"/>
      </w:rPr>
    </w:lvl>
    <w:lvl w:ilvl="8" w:tplc="7EC263C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88E0A7A"/>
    <w:multiLevelType w:val="hybridMultilevel"/>
    <w:tmpl w:val="4A0C2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FB74E8"/>
    <w:multiLevelType w:val="hybridMultilevel"/>
    <w:tmpl w:val="76980F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FB16168"/>
    <w:multiLevelType w:val="hybridMultilevel"/>
    <w:tmpl w:val="80304DE6"/>
    <w:lvl w:ilvl="0" w:tplc="463CCD0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1301B6"/>
    <w:multiLevelType w:val="hybridMultilevel"/>
    <w:tmpl w:val="C18C8B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336563E2"/>
    <w:multiLevelType w:val="hybridMultilevel"/>
    <w:tmpl w:val="4E16FF1A"/>
    <w:lvl w:ilvl="0" w:tplc="3EFA5F58">
      <w:start w:val="1"/>
      <w:numFmt w:val="bullet"/>
      <w:lvlText w:val=""/>
      <w:lvlPicBulletId w:val="0"/>
      <w:lvlJc w:val="left"/>
      <w:pPr>
        <w:tabs>
          <w:tab w:val="num" w:pos="720"/>
        </w:tabs>
        <w:ind w:left="720" w:hanging="360"/>
      </w:pPr>
      <w:rPr>
        <w:rFonts w:ascii="Symbol" w:hAnsi="Symbol" w:hint="default"/>
      </w:rPr>
    </w:lvl>
    <w:lvl w:ilvl="1" w:tplc="50C04702" w:tentative="1">
      <w:start w:val="1"/>
      <w:numFmt w:val="bullet"/>
      <w:lvlText w:val=""/>
      <w:lvlPicBulletId w:val="0"/>
      <w:lvlJc w:val="left"/>
      <w:pPr>
        <w:tabs>
          <w:tab w:val="num" w:pos="1440"/>
        </w:tabs>
        <w:ind w:left="1440" w:hanging="360"/>
      </w:pPr>
      <w:rPr>
        <w:rFonts w:ascii="Symbol" w:hAnsi="Symbol" w:hint="default"/>
      </w:rPr>
    </w:lvl>
    <w:lvl w:ilvl="2" w:tplc="854EA12C" w:tentative="1">
      <w:start w:val="1"/>
      <w:numFmt w:val="bullet"/>
      <w:lvlText w:val=""/>
      <w:lvlPicBulletId w:val="0"/>
      <w:lvlJc w:val="left"/>
      <w:pPr>
        <w:tabs>
          <w:tab w:val="num" w:pos="2160"/>
        </w:tabs>
        <w:ind w:left="2160" w:hanging="360"/>
      </w:pPr>
      <w:rPr>
        <w:rFonts w:ascii="Symbol" w:hAnsi="Symbol" w:hint="default"/>
      </w:rPr>
    </w:lvl>
    <w:lvl w:ilvl="3" w:tplc="89BA0768" w:tentative="1">
      <w:start w:val="1"/>
      <w:numFmt w:val="bullet"/>
      <w:lvlText w:val=""/>
      <w:lvlPicBulletId w:val="0"/>
      <w:lvlJc w:val="left"/>
      <w:pPr>
        <w:tabs>
          <w:tab w:val="num" w:pos="2880"/>
        </w:tabs>
        <w:ind w:left="2880" w:hanging="360"/>
      </w:pPr>
      <w:rPr>
        <w:rFonts w:ascii="Symbol" w:hAnsi="Symbol" w:hint="default"/>
      </w:rPr>
    </w:lvl>
    <w:lvl w:ilvl="4" w:tplc="664E3E98" w:tentative="1">
      <w:start w:val="1"/>
      <w:numFmt w:val="bullet"/>
      <w:lvlText w:val=""/>
      <w:lvlPicBulletId w:val="0"/>
      <w:lvlJc w:val="left"/>
      <w:pPr>
        <w:tabs>
          <w:tab w:val="num" w:pos="3600"/>
        </w:tabs>
        <w:ind w:left="3600" w:hanging="360"/>
      </w:pPr>
      <w:rPr>
        <w:rFonts w:ascii="Symbol" w:hAnsi="Symbol" w:hint="default"/>
      </w:rPr>
    </w:lvl>
    <w:lvl w:ilvl="5" w:tplc="DFC042D2" w:tentative="1">
      <w:start w:val="1"/>
      <w:numFmt w:val="bullet"/>
      <w:lvlText w:val=""/>
      <w:lvlPicBulletId w:val="0"/>
      <w:lvlJc w:val="left"/>
      <w:pPr>
        <w:tabs>
          <w:tab w:val="num" w:pos="4320"/>
        </w:tabs>
        <w:ind w:left="4320" w:hanging="360"/>
      </w:pPr>
      <w:rPr>
        <w:rFonts w:ascii="Symbol" w:hAnsi="Symbol" w:hint="default"/>
      </w:rPr>
    </w:lvl>
    <w:lvl w:ilvl="6" w:tplc="F1E68B3A" w:tentative="1">
      <w:start w:val="1"/>
      <w:numFmt w:val="bullet"/>
      <w:lvlText w:val=""/>
      <w:lvlPicBulletId w:val="0"/>
      <w:lvlJc w:val="left"/>
      <w:pPr>
        <w:tabs>
          <w:tab w:val="num" w:pos="5040"/>
        </w:tabs>
        <w:ind w:left="5040" w:hanging="360"/>
      </w:pPr>
      <w:rPr>
        <w:rFonts w:ascii="Symbol" w:hAnsi="Symbol" w:hint="default"/>
      </w:rPr>
    </w:lvl>
    <w:lvl w:ilvl="7" w:tplc="98D6B25A" w:tentative="1">
      <w:start w:val="1"/>
      <w:numFmt w:val="bullet"/>
      <w:lvlText w:val=""/>
      <w:lvlPicBulletId w:val="0"/>
      <w:lvlJc w:val="left"/>
      <w:pPr>
        <w:tabs>
          <w:tab w:val="num" w:pos="5760"/>
        </w:tabs>
        <w:ind w:left="5760" w:hanging="360"/>
      </w:pPr>
      <w:rPr>
        <w:rFonts w:ascii="Symbol" w:hAnsi="Symbol" w:hint="default"/>
      </w:rPr>
    </w:lvl>
    <w:lvl w:ilvl="8" w:tplc="A19A441C"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37020478"/>
    <w:multiLevelType w:val="hybridMultilevel"/>
    <w:tmpl w:val="3934139C"/>
    <w:lvl w:ilvl="0" w:tplc="991C5EC6">
      <w:start w:val="1"/>
      <w:numFmt w:val="bullet"/>
      <w:lvlText w:val=""/>
      <w:lvlPicBulletId w:val="0"/>
      <w:lvlJc w:val="left"/>
      <w:pPr>
        <w:tabs>
          <w:tab w:val="num" w:pos="720"/>
        </w:tabs>
        <w:ind w:left="720" w:hanging="360"/>
      </w:pPr>
      <w:rPr>
        <w:rFonts w:ascii="Symbol" w:hAnsi="Symbol" w:hint="default"/>
      </w:rPr>
    </w:lvl>
    <w:lvl w:ilvl="1" w:tplc="612AFC96" w:tentative="1">
      <w:start w:val="1"/>
      <w:numFmt w:val="bullet"/>
      <w:lvlText w:val=""/>
      <w:lvlPicBulletId w:val="0"/>
      <w:lvlJc w:val="left"/>
      <w:pPr>
        <w:tabs>
          <w:tab w:val="num" w:pos="1440"/>
        </w:tabs>
        <w:ind w:left="1440" w:hanging="360"/>
      </w:pPr>
      <w:rPr>
        <w:rFonts w:ascii="Symbol" w:hAnsi="Symbol" w:hint="default"/>
      </w:rPr>
    </w:lvl>
    <w:lvl w:ilvl="2" w:tplc="8FA29B74" w:tentative="1">
      <w:start w:val="1"/>
      <w:numFmt w:val="bullet"/>
      <w:lvlText w:val=""/>
      <w:lvlPicBulletId w:val="0"/>
      <w:lvlJc w:val="left"/>
      <w:pPr>
        <w:tabs>
          <w:tab w:val="num" w:pos="2160"/>
        </w:tabs>
        <w:ind w:left="2160" w:hanging="360"/>
      </w:pPr>
      <w:rPr>
        <w:rFonts w:ascii="Symbol" w:hAnsi="Symbol" w:hint="default"/>
      </w:rPr>
    </w:lvl>
    <w:lvl w:ilvl="3" w:tplc="5CA46602" w:tentative="1">
      <w:start w:val="1"/>
      <w:numFmt w:val="bullet"/>
      <w:lvlText w:val=""/>
      <w:lvlPicBulletId w:val="0"/>
      <w:lvlJc w:val="left"/>
      <w:pPr>
        <w:tabs>
          <w:tab w:val="num" w:pos="2880"/>
        </w:tabs>
        <w:ind w:left="2880" w:hanging="360"/>
      </w:pPr>
      <w:rPr>
        <w:rFonts w:ascii="Symbol" w:hAnsi="Symbol" w:hint="default"/>
      </w:rPr>
    </w:lvl>
    <w:lvl w:ilvl="4" w:tplc="C05055F0" w:tentative="1">
      <w:start w:val="1"/>
      <w:numFmt w:val="bullet"/>
      <w:lvlText w:val=""/>
      <w:lvlPicBulletId w:val="0"/>
      <w:lvlJc w:val="left"/>
      <w:pPr>
        <w:tabs>
          <w:tab w:val="num" w:pos="3600"/>
        </w:tabs>
        <w:ind w:left="3600" w:hanging="360"/>
      </w:pPr>
      <w:rPr>
        <w:rFonts w:ascii="Symbol" w:hAnsi="Symbol" w:hint="default"/>
      </w:rPr>
    </w:lvl>
    <w:lvl w:ilvl="5" w:tplc="67C21A7C" w:tentative="1">
      <w:start w:val="1"/>
      <w:numFmt w:val="bullet"/>
      <w:lvlText w:val=""/>
      <w:lvlPicBulletId w:val="0"/>
      <w:lvlJc w:val="left"/>
      <w:pPr>
        <w:tabs>
          <w:tab w:val="num" w:pos="4320"/>
        </w:tabs>
        <w:ind w:left="4320" w:hanging="360"/>
      </w:pPr>
      <w:rPr>
        <w:rFonts w:ascii="Symbol" w:hAnsi="Symbol" w:hint="default"/>
      </w:rPr>
    </w:lvl>
    <w:lvl w:ilvl="6" w:tplc="560C663C" w:tentative="1">
      <w:start w:val="1"/>
      <w:numFmt w:val="bullet"/>
      <w:lvlText w:val=""/>
      <w:lvlPicBulletId w:val="0"/>
      <w:lvlJc w:val="left"/>
      <w:pPr>
        <w:tabs>
          <w:tab w:val="num" w:pos="5040"/>
        </w:tabs>
        <w:ind w:left="5040" w:hanging="360"/>
      </w:pPr>
      <w:rPr>
        <w:rFonts w:ascii="Symbol" w:hAnsi="Symbol" w:hint="default"/>
      </w:rPr>
    </w:lvl>
    <w:lvl w:ilvl="7" w:tplc="8640BF76" w:tentative="1">
      <w:start w:val="1"/>
      <w:numFmt w:val="bullet"/>
      <w:lvlText w:val=""/>
      <w:lvlPicBulletId w:val="0"/>
      <w:lvlJc w:val="left"/>
      <w:pPr>
        <w:tabs>
          <w:tab w:val="num" w:pos="5760"/>
        </w:tabs>
        <w:ind w:left="5760" w:hanging="360"/>
      </w:pPr>
      <w:rPr>
        <w:rFonts w:ascii="Symbol" w:hAnsi="Symbol" w:hint="default"/>
      </w:rPr>
    </w:lvl>
    <w:lvl w:ilvl="8" w:tplc="9294DDA8"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389C768D"/>
    <w:multiLevelType w:val="hybridMultilevel"/>
    <w:tmpl w:val="7E5AE09C"/>
    <w:lvl w:ilvl="0" w:tplc="5A807DAE">
      <w:start w:val="1"/>
      <w:numFmt w:val="bullet"/>
      <w:lvlText w:val=""/>
      <w:lvlPicBulletId w:val="0"/>
      <w:lvlJc w:val="left"/>
      <w:pPr>
        <w:tabs>
          <w:tab w:val="num" w:pos="720"/>
        </w:tabs>
        <w:ind w:left="720" w:hanging="360"/>
      </w:pPr>
      <w:rPr>
        <w:rFonts w:ascii="Symbol" w:hAnsi="Symbol" w:hint="default"/>
      </w:rPr>
    </w:lvl>
    <w:lvl w:ilvl="1" w:tplc="DF86B28C" w:tentative="1">
      <w:start w:val="1"/>
      <w:numFmt w:val="bullet"/>
      <w:lvlText w:val=""/>
      <w:lvlPicBulletId w:val="0"/>
      <w:lvlJc w:val="left"/>
      <w:pPr>
        <w:tabs>
          <w:tab w:val="num" w:pos="1440"/>
        </w:tabs>
        <w:ind w:left="1440" w:hanging="360"/>
      </w:pPr>
      <w:rPr>
        <w:rFonts w:ascii="Symbol" w:hAnsi="Symbol" w:hint="default"/>
      </w:rPr>
    </w:lvl>
    <w:lvl w:ilvl="2" w:tplc="321E2CDC" w:tentative="1">
      <w:start w:val="1"/>
      <w:numFmt w:val="bullet"/>
      <w:lvlText w:val=""/>
      <w:lvlPicBulletId w:val="0"/>
      <w:lvlJc w:val="left"/>
      <w:pPr>
        <w:tabs>
          <w:tab w:val="num" w:pos="2160"/>
        </w:tabs>
        <w:ind w:left="2160" w:hanging="360"/>
      </w:pPr>
      <w:rPr>
        <w:rFonts w:ascii="Symbol" w:hAnsi="Symbol" w:hint="default"/>
      </w:rPr>
    </w:lvl>
    <w:lvl w:ilvl="3" w:tplc="494A1FDC" w:tentative="1">
      <w:start w:val="1"/>
      <w:numFmt w:val="bullet"/>
      <w:lvlText w:val=""/>
      <w:lvlPicBulletId w:val="0"/>
      <w:lvlJc w:val="left"/>
      <w:pPr>
        <w:tabs>
          <w:tab w:val="num" w:pos="2880"/>
        </w:tabs>
        <w:ind w:left="2880" w:hanging="360"/>
      </w:pPr>
      <w:rPr>
        <w:rFonts w:ascii="Symbol" w:hAnsi="Symbol" w:hint="default"/>
      </w:rPr>
    </w:lvl>
    <w:lvl w:ilvl="4" w:tplc="B830AC22" w:tentative="1">
      <w:start w:val="1"/>
      <w:numFmt w:val="bullet"/>
      <w:lvlText w:val=""/>
      <w:lvlPicBulletId w:val="0"/>
      <w:lvlJc w:val="left"/>
      <w:pPr>
        <w:tabs>
          <w:tab w:val="num" w:pos="3600"/>
        </w:tabs>
        <w:ind w:left="3600" w:hanging="360"/>
      </w:pPr>
      <w:rPr>
        <w:rFonts w:ascii="Symbol" w:hAnsi="Symbol" w:hint="default"/>
      </w:rPr>
    </w:lvl>
    <w:lvl w:ilvl="5" w:tplc="30604AF6" w:tentative="1">
      <w:start w:val="1"/>
      <w:numFmt w:val="bullet"/>
      <w:lvlText w:val=""/>
      <w:lvlPicBulletId w:val="0"/>
      <w:lvlJc w:val="left"/>
      <w:pPr>
        <w:tabs>
          <w:tab w:val="num" w:pos="4320"/>
        </w:tabs>
        <w:ind w:left="4320" w:hanging="360"/>
      </w:pPr>
      <w:rPr>
        <w:rFonts w:ascii="Symbol" w:hAnsi="Symbol" w:hint="default"/>
      </w:rPr>
    </w:lvl>
    <w:lvl w:ilvl="6" w:tplc="3258E55E" w:tentative="1">
      <w:start w:val="1"/>
      <w:numFmt w:val="bullet"/>
      <w:lvlText w:val=""/>
      <w:lvlPicBulletId w:val="0"/>
      <w:lvlJc w:val="left"/>
      <w:pPr>
        <w:tabs>
          <w:tab w:val="num" w:pos="5040"/>
        </w:tabs>
        <w:ind w:left="5040" w:hanging="360"/>
      </w:pPr>
      <w:rPr>
        <w:rFonts w:ascii="Symbol" w:hAnsi="Symbol" w:hint="default"/>
      </w:rPr>
    </w:lvl>
    <w:lvl w:ilvl="7" w:tplc="EF701EAE" w:tentative="1">
      <w:start w:val="1"/>
      <w:numFmt w:val="bullet"/>
      <w:lvlText w:val=""/>
      <w:lvlPicBulletId w:val="0"/>
      <w:lvlJc w:val="left"/>
      <w:pPr>
        <w:tabs>
          <w:tab w:val="num" w:pos="5760"/>
        </w:tabs>
        <w:ind w:left="5760" w:hanging="360"/>
      </w:pPr>
      <w:rPr>
        <w:rFonts w:ascii="Symbol" w:hAnsi="Symbol" w:hint="default"/>
      </w:rPr>
    </w:lvl>
    <w:lvl w:ilvl="8" w:tplc="4168B28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E6A39F3"/>
    <w:multiLevelType w:val="hybridMultilevel"/>
    <w:tmpl w:val="C9E83D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3F6260EB"/>
    <w:multiLevelType w:val="hybridMultilevel"/>
    <w:tmpl w:val="EB4698E0"/>
    <w:lvl w:ilvl="0" w:tplc="3084C7BE">
      <w:start w:val="1"/>
      <w:numFmt w:val="bullet"/>
      <w:lvlText w:val=""/>
      <w:lvlPicBulletId w:val="0"/>
      <w:lvlJc w:val="left"/>
      <w:pPr>
        <w:tabs>
          <w:tab w:val="num" w:pos="720"/>
        </w:tabs>
        <w:ind w:left="720" w:hanging="360"/>
      </w:pPr>
      <w:rPr>
        <w:rFonts w:ascii="Symbol" w:hAnsi="Symbol" w:hint="default"/>
      </w:rPr>
    </w:lvl>
    <w:lvl w:ilvl="1" w:tplc="6EEE3164" w:tentative="1">
      <w:start w:val="1"/>
      <w:numFmt w:val="bullet"/>
      <w:lvlText w:val=""/>
      <w:lvlPicBulletId w:val="0"/>
      <w:lvlJc w:val="left"/>
      <w:pPr>
        <w:tabs>
          <w:tab w:val="num" w:pos="1440"/>
        </w:tabs>
        <w:ind w:left="1440" w:hanging="360"/>
      </w:pPr>
      <w:rPr>
        <w:rFonts w:ascii="Symbol" w:hAnsi="Symbol" w:hint="default"/>
      </w:rPr>
    </w:lvl>
    <w:lvl w:ilvl="2" w:tplc="495A7D18" w:tentative="1">
      <w:start w:val="1"/>
      <w:numFmt w:val="bullet"/>
      <w:lvlText w:val=""/>
      <w:lvlPicBulletId w:val="0"/>
      <w:lvlJc w:val="left"/>
      <w:pPr>
        <w:tabs>
          <w:tab w:val="num" w:pos="2160"/>
        </w:tabs>
        <w:ind w:left="2160" w:hanging="360"/>
      </w:pPr>
      <w:rPr>
        <w:rFonts w:ascii="Symbol" w:hAnsi="Symbol" w:hint="default"/>
      </w:rPr>
    </w:lvl>
    <w:lvl w:ilvl="3" w:tplc="92D20DB8" w:tentative="1">
      <w:start w:val="1"/>
      <w:numFmt w:val="bullet"/>
      <w:lvlText w:val=""/>
      <w:lvlPicBulletId w:val="0"/>
      <w:lvlJc w:val="left"/>
      <w:pPr>
        <w:tabs>
          <w:tab w:val="num" w:pos="2880"/>
        </w:tabs>
        <w:ind w:left="2880" w:hanging="360"/>
      </w:pPr>
      <w:rPr>
        <w:rFonts w:ascii="Symbol" w:hAnsi="Symbol" w:hint="default"/>
      </w:rPr>
    </w:lvl>
    <w:lvl w:ilvl="4" w:tplc="AC20DB2C" w:tentative="1">
      <w:start w:val="1"/>
      <w:numFmt w:val="bullet"/>
      <w:lvlText w:val=""/>
      <w:lvlPicBulletId w:val="0"/>
      <w:lvlJc w:val="left"/>
      <w:pPr>
        <w:tabs>
          <w:tab w:val="num" w:pos="3600"/>
        </w:tabs>
        <w:ind w:left="3600" w:hanging="360"/>
      </w:pPr>
      <w:rPr>
        <w:rFonts w:ascii="Symbol" w:hAnsi="Symbol" w:hint="default"/>
      </w:rPr>
    </w:lvl>
    <w:lvl w:ilvl="5" w:tplc="9F3666AA" w:tentative="1">
      <w:start w:val="1"/>
      <w:numFmt w:val="bullet"/>
      <w:lvlText w:val=""/>
      <w:lvlPicBulletId w:val="0"/>
      <w:lvlJc w:val="left"/>
      <w:pPr>
        <w:tabs>
          <w:tab w:val="num" w:pos="4320"/>
        </w:tabs>
        <w:ind w:left="4320" w:hanging="360"/>
      </w:pPr>
      <w:rPr>
        <w:rFonts w:ascii="Symbol" w:hAnsi="Symbol" w:hint="default"/>
      </w:rPr>
    </w:lvl>
    <w:lvl w:ilvl="6" w:tplc="EC4CAD72" w:tentative="1">
      <w:start w:val="1"/>
      <w:numFmt w:val="bullet"/>
      <w:lvlText w:val=""/>
      <w:lvlPicBulletId w:val="0"/>
      <w:lvlJc w:val="left"/>
      <w:pPr>
        <w:tabs>
          <w:tab w:val="num" w:pos="5040"/>
        </w:tabs>
        <w:ind w:left="5040" w:hanging="360"/>
      </w:pPr>
      <w:rPr>
        <w:rFonts w:ascii="Symbol" w:hAnsi="Symbol" w:hint="default"/>
      </w:rPr>
    </w:lvl>
    <w:lvl w:ilvl="7" w:tplc="806C14C4" w:tentative="1">
      <w:start w:val="1"/>
      <w:numFmt w:val="bullet"/>
      <w:lvlText w:val=""/>
      <w:lvlPicBulletId w:val="0"/>
      <w:lvlJc w:val="left"/>
      <w:pPr>
        <w:tabs>
          <w:tab w:val="num" w:pos="5760"/>
        </w:tabs>
        <w:ind w:left="5760" w:hanging="360"/>
      </w:pPr>
      <w:rPr>
        <w:rFonts w:ascii="Symbol" w:hAnsi="Symbol" w:hint="default"/>
      </w:rPr>
    </w:lvl>
    <w:lvl w:ilvl="8" w:tplc="FAD2F0DE"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FB82D7E"/>
    <w:multiLevelType w:val="hybridMultilevel"/>
    <w:tmpl w:val="F56008A4"/>
    <w:lvl w:ilvl="0" w:tplc="00BECACE">
      <w:start w:val="1"/>
      <w:numFmt w:val="bullet"/>
      <w:lvlText w:val=""/>
      <w:lvlPicBulletId w:val="0"/>
      <w:lvlJc w:val="left"/>
      <w:pPr>
        <w:tabs>
          <w:tab w:val="num" w:pos="720"/>
        </w:tabs>
        <w:ind w:left="720" w:hanging="360"/>
      </w:pPr>
      <w:rPr>
        <w:rFonts w:ascii="Symbol" w:hAnsi="Symbol" w:hint="default"/>
      </w:rPr>
    </w:lvl>
    <w:lvl w:ilvl="1" w:tplc="F6DAD1BC" w:tentative="1">
      <w:start w:val="1"/>
      <w:numFmt w:val="bullet"/>
      <w:lvlText w:val=""/>
      <w:lvlPicBulletId w:val="0"/>
      <w:lvlJc w:val="left"/>
      <w:pPr>
        <w:tabs>
          <w:tab w:val="num" w:pos="1440"/>
        </w:tabs>
        <w:ind w:left="1440" w:hanging="360"/>
      </w:pPr>
      <w:rPr>
        <w:rFonts w:ascii="Symbol" w:hAnsi="Symbol" w:hint="default"/>
      </w:rPr>
    </w:lvl>
    <w:lvl w:ilvl="2" w:tplc="A7E440FA" w:tentative="1">
      <w:start w:val="1"/>
      <w:numFmt w:val="bullet"/>
      <w:lvlText w:val=""/>
      <w:lvlPicBulletId w:val="0"/>
      <w:lvlJc w:val="left"/>
      <w:pPr>
        <w:tabs>
          <w:tab w:val="num" w:pos="2160"/>
        </w:tabs>
        <w:ind w:left="2160" w:hanging="360"/>
      </w:pPr>
      <w:rPr>
        <w:rFonts w:ascii="Symbol" w:hAnsi="Symbol" w:hint="default"/>
      </w:rPr>
    </w:lvl>
    <w:lvl w:ilvl="3" w:tplc="3F0C2924" w:tentative="1">
      <w:start w:val="1"/>
      <w:numFmt w:val="bullet"/>
      <w:lvlText w:val=""/>
      <w:lvlPicBulletId w:val="0"/>
      <w:lvlJc w:val="left"/>
      <w:pPr>
        <w:tabs>
          <w:tab w:val="num" w:pos="2880"/>
        </w:tabs>
        <w:ind w:left="2880" w:hanging="360"/>
      </w:pPr>
      <w:rPr>
        <w:rFonts w:ascii="Symbol" w:hAnsi="Symbol" w:hint="default"/>
      </w:rPr>
    </w:lvl>
    <w:lvl w:ilvl="4" w:tplc="8DCC6B62" w:tentative="1">
      <w:start w:val="1"/>
      <w:numFmt w:val="bullet"/>
      <w:lvlText w:val=""/>
      <w:lvlPicBulletId w:val="0"/>
      <w:lvlJc w:val="left"/>
      <w:pPr>
        <w:tabs>
          <w:tab w:val="num" w:pos="3600"/>
        </w:tabs>
        <w:ind w:left="3600" w:hanging="360"/>
      </w:pPr>
      <w:rPr>
        <w:rFonts w:ascii="Symbol" w:hAnsi="Symbol" w:hint="default"/>
      </w:rPr>
    </w:lvl>
    <w:lvl w:ilvl="5" w:tplc="298E717A" w:tentative="1">
      <w:start w:val="1"/>
      <w:numFmt w:val="bullet"/>
      <w:lvlText w:val=""/>
      <w:lvlPicBulletId w:val="0"/>
      <w:lvlJc w:val="left"/>
      <w:pPr>
        <w:tabs>
          <w:tab w:val="num" w:pos="4320"/>
        </w:tabs>
        <w:ind w:left="4320" w:hanging="360"/>
      </w:pPr>
      <w:rPr>
        <w:rFonts w:ascii="Symbol" w:hAnsi="Symbol" w:hint="default"/>
      </w:rPr>
    </w:lvl>
    <w:lvl w:ilvl="6" w:tplc="BDCA74B2" w:tentative="1">
      <w:start w:val="1"/>
      <w:numFmt w:val="bullet"/>
      <w:lvlText w:val=""/>
      <w:lvlPicBulletId w:val="0"/>
      <w:lvlJc w:val="left"/>
      <w:pPr>
        <w:tabs>
          <w:tab w:val="num" w:pos="5040"/>
        </w:tabs>
        <w:ind w:left="5040" w:hanging="360"/>
      </w:pPr>
      <w:rPr>
        <w:rFonts w:ascii="Symbol" w:hAnsi="Symbol" w:hint="default"/>
      </w:rPr>
    </w:lvl>
    <w:lvl w:ilvl="7" w:tplc="6BC4CE32" w:tentative="1">
      <w:start w:val="1"/>
      <w:numFmt w:val="bullet"/>
      <w:lvlText w:val=""/>
      <w:lvlPicBulletId w:val="0"/>
      <w:lvlJc w:val="left"/>
      <w:pPr>
        <w:tabs>
          <w:tab w:val="num" w:pos="5760"/>
        </w:tabs>
        <w:ind w:left="5760" w:hanging="360"/>
      </w:pPr>
      <w:rPr>
        <w:rFonts w:ascii="Symbol" w:hAnsi="Symbol" w:hint="default"/>
      </w:rPr>
    </w:lvl>
    <w:lvl w:ilvl="8" w:tplc="0AA00F76"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40890829"/>
    <w:multiLevelType w:val="hybridMultilevel"/>
    <w:tmpl w:val="73E20C38"/>
    <w:lvl w:ilvl="0" w:tplc="2474FD6A">
      <w:start w:val="1"/>
      <w:numFmt w:val="bullet"/>
      <w:lvlText w:val=""/>
      <w:lvlPicBulletId w:val="0"/>
      <w:lvlJc w:val="left"/>
      <w:pPr>
        <w:tabs>
          <w:tab w:val="num" w:pos="720"/>
        </w:tabs>
        <w:ind w:left="720" w:hanging="360"/>
      </w:pPr>
      <w:rPr>
        <w:rFonts w:ascii="Symbol" w:hAnsi="Symbol" w:hint="default"/>
      </w:rPr>
    </w:lvl>
    <w:lvl w:ilvl="1" w:tplc="9364024E" w:tentative="1">
      <w:start w:val="1"/>
      <w:numFmt w:val="bullet"/>
      <w:lvlText w:val=""/>
      <w:lvlPicBulletId w:val="0"/>
      <w:lvlJc w:val="left"/>
      <w:pPr>
        <w:tabs>
          <w:tab w:val="num" w:pos="1440"/>
        </w:tabs>
        <w:ind w:left="1440" w:hanging="360"/>
      </w:pPr>
      <w:rPr>
        <w:rFonts w:ascii="Symbol" w:hAnsi="Symbol" w:hint="default"/>
      </w:rPr>
    </w:lvl>
    <w:lvl w:ilvl="2" w:tplc="C186A98E" w:tentative="1">
      <w:start w:val="1"/>
      <w:numFmt w:val="bullet"/>
      <w:lvlText w:val=""/>
      <w:lvlPicBulletId w:val="0"/>
      <w:lvlJc w:val="left"/>
      <w:pPr>
        <w:tabs>
          <w:tab w:val="num" w:pos="2160"/>
        </w:tabs>
        <w:ind w:left="2160" w:hanging="360"/>
      </w:pPr>
      <w:rPr>
        <w:rFonts w:ascii="Symbol" w:hAnsi="Symbol" w:hint="default"/>
      </w:rPr>
    </w:lvl>
    <w:lvl w:ilvl="3" w:tplc="291EBA1E" w:tentative="1">
      <w:start w:val="1"/>
      <w:numFmt w:val="bullet"/>
      <w:lvlText w:val=""/>
      <w:lvlPicBulletId w:val="0"/>
      <w:lvlJc w:val="left"/>
      <w:pPr>
        <w:tabs>
          <w:tab w:val="num" w:pos="2880"/>
        </w:tabs>
        <w:ind w:left="2880" w:hanging="360"/>
      </w:pPr>
      <w:rPr>
        <w:rFonts w:ascii="Symbol" w:hAnsi="Symbol" w:hint="default"/>
      </w:rPr>
    </w:lvl>
    <w:lvl w:ilvl="4" w:tplc="96FA6DD0" w:tentative="1">
      <w:start w:val="1"/>
      <w:numFmt w:val="bullet"/>
      <w:lvlText w:val=""/>
      <w:lvlPicBulletId w:val="0"/>
      <w:lvlJc w:val="left"/>
      <w:pPr>
        <w:tabs>
          <w:tab w:val="num" w:pos="3600"/>
        </w:tabs>
        <w:ind w:left="3600" w:hanging="360"/>
      </w:pPr>
      <w:rPr>
        <w:rFonts w:ascii="Symbol" w:hAnsi="Symbol" w:hint="default"/>
      </w:rPr>
    </w:lvl>
    <w:lvl w:ilvl="5" w:tplc="3B6AB284" w:tentative="1">
      <w:start w:val="1"/>
      <w:numFmt w:val="bullet"/>
      <w:lvlText w:val=""/>
      <w:lvlPicBulletId w:val="0"/>
      <w:lvlJc w:val="left"/>
      <w:pPr>
        <w:tabs>
          <w:tab w:val="num" w:pos="4320"/>
        </w:tabs>
        <w:ind w:left="4320" w:hanging="360"/>
      </w:pPr>
      <w:rPr>
        <w:rFonts w:ascii="Symbol" w:hAnsi="Symbol" w:hint="default"/>
      </w:rPr>
    </w:lvl>
    <w:lvl w:ilvl="6" w:tplc="FC503FBE" w:tentative="1">
      <w:start w:val="1"/>
      <w:numFmt w:val="bullet"/>
      <w:lvlText w:val=""/>
      <w:lvlPicBulletId w:val="0"/>
      <w:lvlJc w:val="left"/>
      <w:pPr>
        <w:tabs>
          <w:tab w:val="num" w:pos="5040"/>
        </w:tabs>
        <w:ind w:left="5040" w:hanging="360"/>
      </w:pPr>
      <w:rPr>
        <w:rFonts w:ascii="Symbol" w:hAnsi="Symbol" w:hint="default"/>
      </w:rPr>
    </w:lvl>
    <w:lvl w:ilvl="7" w:tplc="E758A882" w:tentative="1">
      <w:start w:val="1"/>
      <w:numFmt w:val="bullet"/>
      <w:lvlText w:val=""/>
      <w:lvlPicBulletId w:val="0"/>
      <w:lvlJc w:val="left"/>
      <w:pPr>
        <w:tabs>
          <w:tab w:val="num" w:pos="5760"/>
        </w:tabs>
        <w:ind w:left="5760" w:hanging="360"/>
      </w:pPr>
      <w:rPr>
        <w:rFonts w:ascii="Symbol" w:hAnsi="Symbol" w:hint="default"/>
      </w:rPr>
    </w:lvl>
    <w:lvl w:ilvl="8" w:tplc="2B8E35F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23A62E3"/>
    <w:multiLevelType w:val="hybridMultilevel"/>
    <w:tmpl w:val="E762582C"/>
    <w:lvl w:ilvl="0" w:tplc="0E5C6096">
      <w:start w:val="1"/>
      <w:numFmt w:val="bullet"/>
      <w:lvlText w:val=""/>
      <w:lvlPicBulletId w:val="0"/>
      <w:lvlJc w:val="left"/>
      <w:pPr>
        <w:tabs>
          <w:tab w:val="num" w:pos="720"/>
        </w:tabs>
        <w:ind w:left="720" w:hanging="360"/>
      </w:pPr>
      <w:rPr>
        <w:rFonts w:ascii="Symbol" w:hAnsi="Symbol" w:hint="default"/>
      </w:rPr>
    </w:lvl>
    <w:lvl w:ilvl="1" w:tplc="DCA8BB96" w:tentative="1">
      <w:start w:val="1"/>
      <w:numFmt w:val="bullet"/>
      <w:lvlText w:val=""/>
      <w:lvlPicBulletId w:val="0"/>
      <w:lvlJc w:val="left"/>
      <w:pPr>
        <w:tabs>
          <w:tab w:val="num" w:pos="1440"/>
        </w:tabs>
        <w:ind w:left="1440" w:hanging="360"/>
      </w:pPr>
      <w:rPr>
        <w:rFonts w:ascii="Symbol" w:hAnsi="Symbol" w:hint="default"/>
      </w:rPr>
    </w:lvl>
    <w:lvl w:ilvl="2" w:tplc="E34ECC88" w:tentative="1">
      <w:start w:val="1"/>
      <w:numFmt w:val="bullet"/>
      <w:lvlText w:val=""/>
      <w:lvlPicBulletId w:val="0"/>
      <w:lvlJc w:val="left"/>
      <w:pPr>
        <w:tabs>
          <w:tab w:val="num" w:pos="2160"/>
        </w:tabs>
        <w:ind w:left="2160" w:hanging="360"/>
      </w:pPr>
      <w:rPr>
        <w:rFonts w:ascii="Symbol" w:hAnsi="Symbol" w:hint="default"/>
      </w:rPr>
    </w:lvl>
    <w:lvl w:ilvl="3" w:tplc="1FDA55FE" w:tentative="1">
      <w:start w:val="1"/>
      <w:numFmt w:val="bullet"/>
      <w:lvlText w:val=""/>
      <w:lvlPicBulletId w:val="0"/>
      <w:lvlJc w:val="left"/>
      <w:pPr>
        <w:tabs>
          <w:tab w:val="num" w:pos="2880"/>
        </w:tabs>
        <w:ind w:left="2880" w:hanging="360"/>
      </w:pPr>
      <w:rPr>
        <w:rFonts w:ascii="Symbol" w:hAnsi="Symbol" w:hint="default"/>
      </w:rPr>
    </w:lvl>
    <w:lvl w:ilvl="4" w:tplc="4570368E" w:tentative="1">
      <w:start w:val="1"/>
      <w:numFmt w:val="bullet"/>
      <w:lvlText w:val=""/>
      <w:lvlPicBulletId w:val="0"/>
      <w:lvlJc w:val="left"/>
      <w:pPr>
        <w:tabs>
          <w:tab w:val="num" w:pos="3600"/>
        </w:tabs>
        <w:ind w:left="3600" w:hanging="360"/>
      </w:pPr>
      <w:rPr>
        <w:rFonts w:ascii="Symbol" w:hAnsi="Symbol" w:hint="default"/>
      </w:rPr>
    </w:lvl>
    <w:lvl w:ilvl="5" w:tplc="5DB8E760" w:tentative="1">
      <w:start w:val="1"/>
      <w:numFmt w:val="bullet"/>
      <w:lvlText w:val=""/>
      <w:lvlPicBulletId w:val="0"/>
      <w:lvlJc w:val="left"/>
      <w:pPr>
        <w:tabs>
          <w:tab w:val="num" w:pos="4320"/>
        </w:tabs>
        <w:ind w:left="4320" w:hanging="360"/>
      </w:pPr>
      <w:rPr>
        <w:rFonts w:ascii="Symbol" w:hAnsi="Symbol" w:hint="default"/>
      </w:rPr>
    </w:lvl>
    <w:lvl w:ilvl="6" w:tplc="D6B8DCB0" w:tentative="1">
      <w:start w:val="1"/>
      <w:numFmt w:val="bullet"/>
      <w:lvlText w:val=""/>
      <w:lvlPicBulletId w:val="0"/>
      <w:lvlJc w:val="left"/>
      <w:pPr>
        <w:tabs>
          <w:tab w:val="num" w:pos="5040"/>
        </w:tabs>
        <w:ind w:left="5040" w:hanging="360"/>
      </w:pPr>
      <w:rPr>
        <w:rFonts w:ascii="Symbol" w:hAnsi="Symbol" w:hint="default"/>
      </w:rPr>
    </w:lvl>
    <w:lvl w:ilvl="7" w:tplc="C8748B76" w:tentative="1">
      <w:start w:val="1"/>
      <w:numFmt w:val="bullet"/>
      <w:lvlText w:val=""/>
      <w:lvlPicBulletId w:val="0"/>
      <w:lvlJc w:val="left"/>
      <w:pPr>
        <w:tabs>
          <w:tab w:val="num" w:pos="5760"/>
        </w:tabs>
        <w:ind w:left="5760" w:hanging="360"/>
      </w:pPr>
      <w:rPr>
        <w:rFonts w:ascii="Symbol" w:hAnsi="Symbol" w:hint="default"/>
      </w:rPr>
    </w:lvl>
    <w:lvl w:ilvl="8" w:tplc="9F701968"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39146E8"/>
    <w:multiLevelType w:val="hybridMultilevel"/>
    <w:tmpl w:val="92369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0130D6"/>
    <w:multiLevelType w:val="hybridMultilevel"/>
    <w:tmpl w:val="928EC586"/>
    <w:lvl w:ilvl="0" w:tplc="2F2E5C84">
      <w:start w:val="1"/>
      <w:numFmt w:val="bullet"/>
      <w:lvlText w:val=""/>
      <w:lvlPicBulletId w:val="0"/>
      <w:lvlJc w:val="left"/>
      <w:pPr>
        <w:tabs>
          <w:tab w:val="num" w:pos="720"/>
        </w:tabs>
        <w:ind w:left="720" w:hanging="360"/>
      </w:pPr>
      <w:rPr>
        <w:rFonts w:ascii="Symbol" w:hAnsi="Symbol" w:hint="default"/>
      </w:rPr>
    </w:lvl>
    <w:lvl w:ilvl="1" w:tplc="A85C5ADA" w:tentative="1">
      <w:start w:val="1"/>
      <w:numFmt w:val="bullet"/>
      <w:lvlText w:val=""/>
      <w:lvlPicBulletId w:val="0"/>
      <w:lvlJc w:val="left"/>
      <w:pPr>
        <w:tabs>
          <w:tab w:val="num" w:pos="1440"/>
        </w:tabs>
        <w:ind w:left="1440" w:hanging="360"/>
      </w:pPr>
      <w:rPr>
        <w:rFonts w:ascii="Symbol" w:hAnsi="Symbol" w:hint="default"/>
      </w:rPr>
    </w:lvl>
    <w:lvl w:ilvl="2" w:tplc="DA4E7288" w:tentative="1">
      <w:start w:val="1"/>
      <w:numFmt w:val="bullet"/>
      <w:lvlText w:val=""/>
      <w:lvlPicBulletId w:val="0"/>
      <w:lvlJc w:val="left"/>
      <w:pPr>
        <w:tabs>
          <w:tab w:val="num" w:pos="2160"/>
        </w:tabs>
        <w:ind w:left="2160" w:hanging="360"/>
      </w:pPr>
      <w:rPr>
        <w:rFonts w:ascii="Symbol" w:hAnsi="Symbol" w:hint="default"/>
      </w:rPr>
    </w:lvl>
    <w:lvl w:ilvl="3" w:tplc="3C2CBFB0" w:tentative="1">
      <w:start w:val="1"/>
      <w:numFmt w:val="bullet"/>
      <w:lvlText w:val=""/>
      <w:lvlPicBulletId w:val="0"/>
      <w:lvlJc w:val="left"/>
      <w:pPr>
        <w:tabs>
          <w:tab w:val="num" w:pos="2880"/>
        </w:tabs>
        <w:ind w:left="2880" w:hanging="360"/>
      </w:pPr>
      <w:rPr>
        <w:rFonts w:ascii="Symbol" w:hAnsi="Symbol" w:hint="default"/>
      </w:rPr>
    </w:lvl>
    <w:lvl w:ilvl="4" w:tplc="33F6F648" w:tentative="1">
      <w:start w:val="1"/>
      <w:numFmt w:val="bullet"/>
      <w:lvlText w:val=""/>
      <w:lvlPicBulletId w:val="0"/>
      <w:lvlJc w:val="left"/>
      <w:pPr>
        <w:tabs>
          <w:tab w:val="num" w:pos="3600"/>
        </w:tabs>
        <w:ind w:left="3600" w:hanging="360"/>
      </w:pPr>
      <w:rPr>
        <w:rFonts w:ascii="Symbol" w:hAnsi="Symbol" w:hint="default"/>
      </w:rPr>
    </w:lvl>
    <w:lvl w:ilvl="5" w:tplc="C51C5B40" w:tentative="1">
      <w:start w:val="1"/>
      <w:numFmt w:val="bullet"/>
      <w:lvlText w:val=""/>
      <w:lvlPicBulletId w:val="0"/>
      <w:lvlJc w:val="left"/>
      <w:pPr>
        <w:tabs>
          <w:tab w:val="num" w:pos="4320"/>
        </w:tabs>
        <w:ind w:left="4320" w:hanging="360"/>
      </w:pPr>
      <w:rPr>
        <w:rFonts w:ascii="Symbol" w:hAnsi="Symbol" w:hint="default"/>
      </w:rPr>
    </w:lvl>
    <w:lvl w:ilvl="6" w:tplc="10944590" w:tentative="1">
      <w:start w:val="1"/>
      <w:numFmt w:val="bullet"/>
      <w:lvlText w:val=""/>
      <w:lvlPicBulletId w:val="0"/>
      <w:lvlJc w:val="left"/>
      <w:pPr>
        <w:tabs>
          <w:tab w:val="num" w:pos="5040"/>
        </w:tabs>
        <w:ind w:left="5040" w:hanging="360"/>
      </w:pPr>
      <w:rPr>
        <w:rFonts w:ascii="Symbol" w:hAnsi="Symbol" w:hint="default"/>
      </w:rPr>
    </w:lvl>
    <w:lvl w:ilvl="7" w:tplc="2CD08FB4" w:tentative="1">
      <w:start w:val="1"/>
      <w:numFmt w:val="bullet"/>
      <w:lvlText w:val=""/>
      <w:lvlPicBulletId w:val="0"/>
      <w:lvlJc w:val="left"/>
      <w:pPr>
        <w:tabs>
          <w:tab w:val="num" w:pos="5760"/>
        </w:tabs>
        <w:ind w:left="5760" w:hanging="360"/>
      </w:pPr>
      <w:rPr>
        <w:rFonts w:ascii="Symbol" w:hAnsi="Symbol" w:hint="default"/>
      </w:rPr>
    </w:lvl>
    <w:lvl w:ilvl="8" w:tplc="7FDA2BA0"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4A835B35"/>
    <w:multiLevelType w:val="hybridMultilevel"/>
    <w:tmpl w:val="A0C8BB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4BCB7D2C"/>
    <w:multiLevelType w:val="hybridMultilevel"/>
    <w:tmpl w:val="C2B08F60"/>
    <w:lvl w:ilvl="0" w:tplc="F86CFDE0">
      <w:start w:val="1"/>
      <w:numFmt w:val="bullet"/>
      <w:lvlText w:val=""/>
      <w:lvlPicBulletId w:val="0"/>
      <w:lvlJc w:val="left"/>
      <w:pPr>
        <w:tabs>
          <w:tab w:val="num" w:pos="720"/>
        </w:tabs>
        <w:ind w:left="720" w:hanging="360"/>
      </w:pPr>
      <w:rPr>
        <w:rFonts w:ascii="Symbol" w:hAnsi="Symbol" w:hint="default"/>
      </w:rPr>
    </w:lvl>
    <w:lvl w:ilvl="1" w:tplc="149C18E2" w:tentative="1">
      <w:start w:val="1"/>
      <w:numFmt w:val="bullet"/>
      <w:lvlText w:val=""/>
      <w:lvlPicBulletId w:val="0"/>
      <w:lvlJc w:val="left"/>
      <w:pPr>
        <w:tabs>
          <w:tab w:val="num" w:pos="1440"/>
        </w:tabs>
        <w:ind w:left="1440" w:hanging="360"/>
      </w:pPr>
      <w:rPr>
        <w:rFonts w:ascii="Symbol" w:hAnsi="Symbol" w:hint="default"/>
      </w:rPr>
    </w:lvl>
    <w:lvl w:ilvl="2" w:tplc="1004D34C" w:tentative="1">
      <w:start w:val="1"/>
      <w:numFmt w:val="bullet"/>
      <w:lvlText w:val=""/>
      <w:lvlPicBulletId w:val="0"/>
      <w:lvlJc w:val="left"/>
      <w:pPr>
        <w:tabs>
          <w:tab w:val="num" w:pos="2160"/>
        </w:tabs>
        <w:ind w:left="2160" w:hanging="360"/>
      </w:pPr>
      <w:rPr>
        <w:rFonts w:ascii="Symbol" w:hAnsi="Symbol" w:hint="default"/>
      </w:rPr>
    </w:lvl>
    <w:lvl w:ilvl="3" w:tplc="C1EE6BF4" w:tentative="1">
      <w:start w:val="1"/>
      <w:numFmt w:val="bullet"/>
      <w:lvlText w:val=""/>
      <w:lvlPicBulletId w:val="0"/>
      <w:lvlJc w:val="left"/>
      <w:pPr>
        <w:tabs>
          <w:tab w:val="num" w:pos="2880"/>
        </w:tabs>
        <w:ind w:left="2880" w:hanging="360"/>
      </w:pPr>
      <w:rPr>
        <w:rFonts w:ascii="Symbol" w:hAnsi="Symbol" w:hint="default"/>
      </w:rPr>
    </w:lvl>
    <w:lvl w:ilvl="4" w:tplc="E27EB2F0" w:tentative="1">
      <w:start w:val="1"/>
      <w:numFmt w:val="bullet"/>
      <w:lvlText w:val=""/>
      <w:lvlPicBulletId w:val="0"/>
      <w:lvlJc w:val="left"/>
      <w:pPr>
        <w:tabs>
          <w:tab w:val="num" w:pos="3600"/>
        </w:tabs>
        <w:ind w:left="3600" w:hanging="360"/>
      </w:pPr>
      <w:rPr>
        <w:rFonts w:ascii="Symbol" w:hAnsi="Symbol" w:hint="default"/>
      </w:rPr>
    </w:lvl>
    <w:lvl w:ilvl="5" w:tplc="1070EC50" w:tentative="1">
      <w:start w:val="1"/>
      <w:numFmt w:val="bullet"/>
      <w:lvlText w:val=""/>
      <w:lvlPicBulletId w:val="0"/>
      <w:lvlJc w:val="left"/>
      <w:pPr>
        <w:tabs>
          <w:tab w:val="num" w:pos="4320"/>
        </w:tabs>
        <w:ind w:left="4320" w:hanging="360"/>
      </w:pPr>
      <w:rPr>
        <w:rFonts w:ascii="Symbol" w:hAnsi="Symbol" w:hint="default"/>
      </w:rPr>
    </w:lvl>
    <w:lvl w:ilvl="6" w:tplc="525AA0DE" w:tentative="1">
      <w:start w:val="1"/>
      <w:numFmt w:val="bullet"/>
      <w:lvlText w:val=""/>
      <w:lvlPicBulletId w:val="0"/>
      <w:lvlJc w:val="left"/>
      <w:pPr>
        <w:tabs>
          <w:tab w:val="num" w:pos="5040"/>
        </w:tabs>
        <w:ind w:left="5040" w:hanging="360"/>
      </w:pPr>
      <w:rPr>
        <w:rFonts w:ascii="Symbol" w:hAnsi="Symbol" w:hint="default"/>
      </w:rPr>
    </w:lvl>
    <w:lvl w:ilvl="7" w:tplc="FFA2A04C" w:tentative="1">
      <w:start w:val="1"/>
      <w:numFmt w:val="bullet"/>
      <w:lvlText w:val=""/>
      <w:lvlPicBulletId w:val="0"/>
      <w:lvlJc w:val="left"/>
      <w:pPr>
        <w:tabs>
          <w:tab w:val="num" w:pos="5760"/>
        </w:tabs>
        <w:ind w:left="5760" w:hanging="360"/>
      </w:pPr>
      <w:rPr>
        <w:rFonts w:ascii="Symbol" w:hAnsi="Symbol" w:hint="default"/>
      </w:rPr>
    </w:lvl>
    <w:lvl w:ilvl="8" w:tplc="F8DA6F90"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4E2E0379"/>
    <w:multiLevelType w:val="hybridMultilevel"/>
    <w:tmpl w:val="AFB2D3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54F32848"/>
    <w:multiLevelType w:val="hybridMultilevel"/>
    <w:tmpl w:val="35EE6F98"/>
    <w:lvl w:ilvl="0" w:tplc="BD82A08C">
      <w:start w:val="1"/>
      <w:numFmt w:val="bullet"/>
      <w:lvlText w:val=""/>
      <w:lvlPicBulletId w:val="0"/>
      <w:lvlJc w:val="left"/>
      <w:pPr>
        <w:tabs>
          <w:tab w:val="num" w:pos="720"/>
        </w:tabs>
        <w:ind w:left="720" w:hanging="360"/>
      </w:pPr>
      <w:rPr>
        <w:rFonts w:ascii="Symbol" w:hAnsi="Symbol" w:hint="default"/>
      </w:rPr>
    </w:lvl>
    <w:lvl w:ilvl="1" w:tplc="A900F246" w:tentative="1">
      <w:start w:val="1"/>
      <w:numFmt w:val="bullet"/>
      <w:lvlText w:val=""/>
      <w:lvlPicBulletId w:val="0"/>
      <w:lvlJc w:val="left"/>
      <w:pPr>
        <w:tabs>
          <w:tab w:val="num" w:pos="1440"/>
        </w:tabs>
        <w:ind w:left="1440" w:hanging="360"/>
      </w:pPr>
      <w:rPr>
        <w:rFonts w:ascii="Symbol" w:hAnsi="Symbol" w:hint="default"/>
      </w:rPr>
    </w:lvl>
    <w:lvl w:ilvl="2" w:tplc="2684E8DC" w:tentative="1">
      <w:start w:val="1"/>
      <w:numFmt w:val="bullet"/>
      <w:lvlText w:val=""/>
      <w:lvlPicBulletId w:val="0"/>
      <w:lvlJc w:val="left"/>
      <w:pPr>
        <w:tabs>
          <w:tab w:val="num" w:pos="2160"/>
        </w:tabs>
        <w:ind w:left="2160" w:hanging="360"/>
      </w:pPr>
      <w:rPr>
        <w:rFonts w:ascii="Symbol" w:hAnsi="Symbol" w:hint="default"/>
      </w:rPr>
    </w:lvl>
    <w:lvl w:ilvl="3" w:tplc="E836F964" w:tentative="1">
      <w:start w:val="1"/>
      <w:numFmt w:val="bullet"/>
      <w:lvlText w:val=""/>
      <w:lvlPicBulletId w:val="0"/>
      <w:lvlJc w:val="left"/>
      <w:pPr>
        <w:tabs>
          <w:tab w:val="num" w:pos="2880"/>
        </w:tabs>
        <w:ind w:left="2880" w:hanging="360"/>
      </w:pPr>
      <w:rPr>
        <w:rFonts w:ascii="Symbol" w:hAnsi="Symbol" w:hint="default"/>
      </w:rPr>
    </w:lvl>
    <w:lvl w:ilvl="4" w:tplc="3540421A" w:tentative="1">
      <w:start w:val="1"/>
      <w:numFmt w:val="bullet"/>
      <w:lvlText w:val=""/>
      <w:lvlPicBulletId w:val="0"/>
      <w:lvlJc w:val="left"/>
      <w:pPr>
        <w:tabs>
          <w:tab w:val="num" w:pos="3600"/>
        </w:tabs>
        <w:ind w:left="3600" w:hanging="360"/>
      </w:pPr>
      <w:rPr>
        <w:rFonts w:ascii="Symbol" w:hAnsi="Symbol" w:hint="default"/>
      </w:rPr>
    </w:lvl>
    <w:lvl w:ilvl="5" w:tplc="3888090C" w:tentative="1">
      <w:start w:val="1"/>
      <w:numFmt w:val="bullet"/>
      <w:lvlText w:val=""/>
      <w:lvlPicBulletId w:val="0"/>
      <w:lvlJc w:val="left"/>
      <w:pPr>
        <w:tabs>
          <w:tab w:val="num" w:pos="4320"/>
        </w:tabs>
        <w:ind w:left="4320" w:hanging="360"/>
      </w:pPr>
      <w:rPr>
        <w:rFonts w:ascii="Symbol" w:hAnsi="Symbol" w:hint="default"/>
      </w:rPr>
    </w:lvl>
    <w:lvl w:ilvl="6" w:tplc="5372D75A" w:tentative="1">
      <w:start w:val="1"/>
      <w:numFmt w:val="bullet"/>
      <w:lvlText w:val=""/>
      <w:lvlPicBulletId w:val="0"/>
      <w:lvlJc w:val="left"/>
      <w:pPr>
        <w:tabs>
          <w:tab w:val="num" w:pos="5040"/>
        </w:tabs>
        <w:ind w:left="5040" w:hanging="360"/>
      </w:pPr>
      <w:rPr>
        <w:rFonts w:ascii="Symbol" w:hAnsi="Symbol" w:hint="default"/>
      </w:rPr>
    </w:lvl>
    <w:lvl w:ilvl="7" w:tplc="442477C4" w:tentative="1">
      <w:start w:val="1"/>
      <w:numFmt w:val="bullet"/>
      <w:lvlText w:val=""/>
      <w:lvlPicBulletId w:val="0"/>
      <w:lvlJc w:val="left"/>
      <w:pPr>
        <w:tabs>
          <w:tab w:val="num" w:pos="5760"/>
        </w:tabs>
        <w:ind w:left="5760" w:hanging="360"/>
      </w:pPr>
      <w:rPr>
        <w:rFonts w:ascii="Symbol" w:hAnsi="Symbol" w:hint="default"/>
      </w:rPr>
    </w:lvl>
    <w:lvl w:ilvl="8" w:tplc="190EAB92"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0DD40F5"/>
    <w:multiLevelType w:val="hybridMultilevel"/>
    <w:tmpl w:val="644A02B0"/>
    <w:lvl w:ilvl="0" w:tplc="6BEA8ADC">
      <w:start w:val="1"/>
      <w:numFmt w:val="bullet"/>
      <w:lvlText w:val=""/>
      <w:lvlPicBulletId w:val="0"/>
      <w:lvlJc w:val="left"/>
      <w:pPr>
        <w:tabs>
          <w:tab w:val="num" w:pos="720"/>
        </w:tabs>
        <w:ind w:left="720" w:hanging="360"/>
      </w:pPr>
      <w:rPr>
        <w:rFonts w:ascii="Symbol" w:hAnsi="Symbol" w:hint="default"/>
      </w:rPr>
    </w:lvl>
    <w:lvl w:ilvl="1" w:tplc="892E4468" w:tentative="1">
      <w:start w:val="1"/>
      <w:numFmt w:val="bullet"/>
      <w:lvlText w:val=""/>
      <w:lvlPicBulletId w:val="0"/>
      <w:lvlJc w:val="left"/>
      <w:pPr>
        <w:tabs>
          <w:tab w:val="num" w:pos="1440"/>
        </w:tabs>
        <w:ind w:left="1440" w:hanging="360"/>
      </w:pPr>
      <w:rPr>
        <w:rFonts w:ascii="Symbol" w:hAnsi="Symbol" w:hint="default"/>
      </w:rPr>
    </w:lvl>
    <w:lvl w:ilvl="2" w:tplc="9A366E1E" w:tentative="1">
      <w:start w:val="1"/>
      <w:numFmt w:val="bullet"/>
      <w:lvlText w:val=""/>
      <w:lvlPicBulletId w:val="0"/>
      <w:lvlJc w:val="left"/>
      <w:pPr>
        <w:tabs>
          <w:tab w:val="num" w:pos="2160"/>
        </w:tabs>
        <w:ind w:left="2160" w:hanging="360"/>
      </w:pPr>
      <w:rPr>
        <w:rFonts w:ascii="Symbol" w:hAnsi="Symbol" w:hint="default"/>
      </w:rPr>
    </w:lvl>
    <w:lvl w:ilvl="3" w:tplc="FE9AF376" w:tentative="1">
      <w:start w:val="1"/>
      <w:numFmt w:val="bullet"/>
      <w:lvlText w:val=""/>
      <w:lvlPicBulletId w:val="0"/>
      <w:lvlJc w:val="left"/>
      <w:pPr>
        <w:tabs>
          <w:tab w:val="num" w:pos="2880"/>
        </w:tabs>
        <w:ind w:left="2880" w:hanging="360"/>
      </w:pPr>
      <w:rPr>
        <w:rFonts w:ascii="Symbol" w:hAnsi="Symbol" w:hint="default"/>
      </w:rPr>
    </w:lvl>
    <w:lvl w:ilvl="4" w:tplc="957E81AA" w:tentative="1">
      <w:start w:val="1"/>
      <w:numFmt w:val="bullet"/>
      <w:lvlText w:val=""/>
      <w:lvlPicBulletId w:val="0"/>
      <w:lvlJc w:val="left"/>
      <w:pPr>
        <w:tabs>
          <w:tab w:val="num" w:pos="3600"/>
        </w:tabs>
        <w:ind w:left="3600" w:hanging="360"/>
      </w:pPr>
      <w:rPr>
        <w:rFonts w:ascii="Symbol" w:hAnsi="Symbol" w:hint="default"/>
      </w:rPr>
    </w:lvl>
    <w:lvl w:ilvl="5" w:tplc="FCA008F6" w:tentative="1">
      <w:start w:val="1"/>
      <w:numFmt w:val="bullet"/>
      <w:lvlText w:val=""/>
      <w:lvlPicBulletId w:val="0"/>
      <w:lvlJc w:val="left"/>
      <w:pPr>
        <w:tabs>
          <w:tab w:val="num" w:pos="4320"/>
        </w:tabs>
        <w:ind w:left="4320" w:hanging="360"/>
      </w:pPr>
      <w:rPr>
        <w:rFonts w:ascii="Symbol" w:hAnsi="Symbol" w:hint="default"/>
      </w:rPr>
    </w:lvl>
    <w:lvl w:ilvl="6" w:tplc="1BE47590" w:tentative="1">
      <w:start w:val="1"/>
      <w:numFmt w:val="bullet"/>
      <w:lvlText w:val=""/>
      <w:lvlPicBulletId w:val="0"/>
      <w:lvlJc w:val="left"/>
      <w:pPr>
        <w:tabs>
          <w:tab w:val="num" w:pos="5040"/>
        </w:tabs>
        <w:ind w:left="5040" w:hanging="360"/>
      </w:pPr>
      <w:rPr>
        <w:rFonts w:ascii="Symbol" w:hAnsi="Symbol" w:hint="default"/>
      </w:rPr>
    </w:lvl>
    <w:lvl w:ilvl="7" w:tplc="B806540C" w:tentative="1">
      <w:start w:val="1"/>
      <w:numFmt w:val="bullet"/>
      <w:lvlText w:val=""/>
      <w:lvlPicBulletId w:val="0"/>
      <w:lvlJc w:val="left"/>
      <w:pPr>
        <w:tabs>
          <w:tab w:val="num" w:pos="5760"/>
        </w:tabs>
        <w:ind w:left="5760" w:hanging="360"/>
      </w:pPr>
      <w:rPr>
        <w:rFonts w:ascii="Symbol" w:hAnsi="Symbol" w:hint="default"/>
      </w:rPr>
    </w:lvl>
    <w:lvl w:ilvl="8" w:tplc="B9FC6E2E"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62B75C3C"/>
    <w:multiLevelType w:val="hybridMultilevel"/>
    <w:tmpl w:val="F0C68D04"/>
    <w:lvl w:ilvl="0" w:tplc="7954F7EC">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D580F7D"/>
    <w:multiLevelType w:val="hybridMultilevel"/>
    <w:tmpl w:val="9D8A1D14"/>
    <w:lvl w:ilvl="0" w:tplc="04187686">
      <w:start w:val="1"/>
      <w:numFmt w:val="bullet"/>
      <w:lvlText w:val=""/>
      <w:lvlPicBulletId w:val="0"/>
      <w:lvlJc w:val="left"/>
      <w:pPr>
        <w:tabs>
          <w:tab w:val="num" w:pos="720"/>
        </w:tabs>
        <w:ind w:left="720" w:hanging="360"/>
      </w:pPr>
      <w:rPr>
        <w:rFonts w:ascii="Symbol" w:hAnsi="Symbol" w:hint="default"/>
      </w:rPr>
    </w:lvl>
    <w:lvl w:ilvl="1" w:tplc="5DD41CEA" w:tentative="1">
      <w:start w:val="1"/>
      <w:numFmt w:val="bullet"/>
      <w:lvlText w:val=""/>
      <w:lvlPicBulletId w:val="0"/>
      <w:lvlJc w:val="left"/>
      <w:pPr>
        <w:tabs>
          <w:tab w:val="num" w:pos="1440"/>
        </w:tabs>
        <w:ind w:left="1440" w:hanging="360"/>
      </w:pPr>
      <w:rPr>
        <w:rFonts w:ascii="Symbol" w:hAnsi="Symbol" w:hint="default"/>
      </w:rPr>
    </w:lvl>
    <w:lvl w:ilvl="2" w:tplc="A8929202" w:tentative="1">
      <w:start w:val="1"/>
      <w:numFmt w:val="bullet"/>
      <w:lvlText w:val=""/>
      <w:lvlPicBulletId w:val="0"/>
      <w:lvlJc w:val="left"/>
      <w:pPr>
        <w:tabs>
          <w:tab w:val="num" w:pos="2160"/>
        </w:tabs>
        <w:ind w:left="2160" w:hanging="360"/>
      </w:pPr>
      <w:rPr>
        <w:rFonts w:ascii="Symbol" w:hAnsi="Symbol" w:hint="default"/>
      </w:rPr>
    </w:lvl>
    <w:lvl w:ilvl="3" w:tplc="F998DA6A" w:tentative="1">
      <w:start w:val="1"/>
      <w:numFmt w:val="bullet"/>
      <w:lvlText w:val=""/>
      <w:lvlPicBulletId w:val="0"/>
      <w:lvlJc w:val="left"/>
      <w:pPr>
        <w:tabs>
          <w:tab w:val="num" w:pos="2880"/>
        </w:tabs>
        <w:ind w:left="2880" w:hanging="360"/>
      </w:pPr>
      <w:rPr>
        <w:rFonts w:ascii="Symbol" w:hAnsi="Symbol" w:hint="default"/>
      </w:rPr>
    </w:lvl>
    <w:lvl w:ilvl="4" w:tplc="9E2EBFD6" w:tentative="1">
      <w:start w:val="1"/>
      <w:numFmt w:val="bullet"/>
      <w:lvlText w:val=""/>
      <w:lvlPicBulletId w:val="0"/>
      <w:lvlJc w:val="left"/>
      <w:pPr>
        <w:tabs>
          <w:tab w:val="num" w:pos="3600"/>
        </w:tabs>
        <w:ind w:left="3600" w:hanging="360"/>
      </w:pPr>
      <w:rPr>
        <w:rFonts w:ascii="Symbol" w:hAnsi="Symbol" w:hint="default"/>
      </w:rPr>
    </w:lvl>
    <w:lvl w:ilvl="5" w:tplc="F584782C" w:tentative="1">
      <w:start w:val="1"/>
      <w:numFmt w:val="bullet"/>
      <w:lvlText w:val=""/>
      <w:lvlPicBulletId w:val="0"/>
      <w:lvlJc w:val="left"/>
      <w:pPr>
        <w:tabs>
          <w:tab w:val="num" w:pos="4320"/>
        </w:tabs>
        <w:ind w:left="4320" w:hanging="360"/>
      </w:pPr>
      <w:rPr>
        <w:rFonts w:ascii="Symbol" w:hAnsi="Symbol" w:hint="default"/>
      </w:rPr>
    </w:lvl>
    <w:lvl w:ilvl="6" w:tplc="9BC8E178" w:tentative="1">
      <w:start w:val="1"/>
      <w:numFmt w:val="bullet"/>
      <w:lvlText w:val=""/>
      <w:lvlPicBulletId w:val="0"/>
      <w:lvlJc w:val="left"/>
      <w:pPr>
        <w:tabs>
          <w:tab w:val="num" w:pos="5040"/>
        </w:tabs>
        <w:ind w:left="5040" w:hanging="360"/>
      </w:pPr>
      <w:rPr>
        <w:rFonts w:ascii="Symbol" w:hAnsi="Symbol" w:hint="default"/>
      </w:rPr>
    </w:lvl>
    <w:lvl w:ilvl="7" w:tplc="436285EC" w:tentative="1">
      <w:start w:val="1"/>
      <w:numFmt w:val="bullet"/>
      <w:lvlText w:val=""/>
      <w:lvlPicBulletId w:val="0"/>
      <w:lvlJc w:val="left"/>
      <w:pPr>
        <w:tabs>
          <w:tab w:val="num" w:pos="5760"/>
        </w:tabs>
        <w:ind w:left="5760" w:hanging="360"/>
      </w:pPr>
      <w:rPr>
        <w:rFonts w:ascii="Symbol" w:hAnsi="Symbol" w:hint="default"/>
      </w:rPr>
    </w:lvl>
    <w:lvl w:ilvl="8" w:tplc="524A59EA"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6E157308"/>
    <w:multiLevelType w:val="hybridMultilevel"/>
    <w:tmpl w:val="A4A4A872"/>
    <w:lvl w:ilvl="0" w:tplc="C82E0CB4">
      <w:start w:val="1"/>
      <w:numFmt w:val="bullet"/>
      <w:lvlText w:val=""/>
      <w:lvlPicBulletId w:val="0"/>
      <w:lvlJc w:val="left"/>
      <w:pPr>
        <w:tabs>
          <w:tab w:val="num" w:pos="720"/>
        </w:tabs>
        <w:ind w:left="720" w:hanging="360"/>
      </w:pPr>
      <w:rPr>
        <w:rFonts w:ascii="Symbol" w:hAnsi="Symbol" w:hint="default"/>
      </w:rPr>
    </w:lvl>
    <w:lvl w:ilvl="1" w:tplc="DB1652F6" w:tentative="1">
      <w:start w:val="1"/>
      <w:numFmt w:val="bullet"/>
      <w:lvlText w:val=""/>
      <w:lvlPicBulletId w:val="0"/>
      <w:lvlJc w:val="left"/>
      <w:pPr>
        <w:tabs>
          <w:tab w:val="num" w:pos="1440"/>
        </w:tabs>
        <w:ind w:left="1440" w:hanging="360"/>
      </w:pPr>
      <w:rPr>
        <w:rFonts w:ascii="Symbol" w:hAnsi="Symbol" w:hint="default"/>
      </w:rPr>
    </w:lvl>
    <w:lvl w:ilvl="2" w:tplc="1C0EA858" w:tentative="1">
      <w:start w:val="1"/>
      <w:numFmt w:val="bullet"/>
      <w:lvlText w:val=""/>
      <w:lvlPicBulletId w:val="0"/>
      <w:lvlJc w:val="left"/>
      <w:pPr>
        <w:tabs>
          <w:tab w:val="num" w:pos="2160"/>
        </w:tabs>
        <w:ind w:left="2160" w:hanging="360"/>
      </w:pPr>
      <w:rPr>
        <w:rFonts w:ascii="Symbol" w:hAnsi="Symbol" w:hint="default"/>
      </w:rPr>
    </w:lvl>
    <w:lvl w:ilvl="3" w:tplc="D95AED2C" w:tentative="1">
      <w:start w:val="1"/>
      <w:numFmt w:val="bullet"/>
      <w:lvlText w:val=""/>
      <w:lvlPicBulletId w:val="0"/>
      <w:lvlJc w:val="left"/>
      <w:pPr>
        <w:tabs>
          <w:tab w:val="num" w:pos="2880"/>
        </w:tabs>
        <w:ind w:left="2880" w:hanging="360"/>
      </w:pPr>
      <w:rPr>
        <w:rFonts w:ascii="Symbol" w:hAnsi="Symbol" w:hint="default"/>
      </w:rPr>
    </w:lvl>
    <w:lvl w:ilvl="4" w:tplc="57721BE2" w:tentative="1">
      <w:start w:val="1"/>
      <w:numFmt w:val="bullet"/>
      <w:lvlText w:val=""/>
      <w:lvlPicBulletId w:val="0"/>
      <w:lvlJc w:val="left"/>
      <w:pPr>
        <w:tabs>
          <w:tab w:val="num" w:pos="3600"/>
        </w:tabs>
        <w:ind w:left="3600" w:hanging="360"/>
      </w:pPr>
      <w:rPr>
        <w:rFonts w:ascii="Symbol" w:hAnsi="Symbol" w:hint="default"/>
      </w:rPr>
    </w:lvl>
    <w:lvl w:ilvl="5" w:tplc="EE8C2072" w:tentative="1">
      <w:start w:val="1"/>
      <w:numFmt w:val="bullet"/>
      <w:lvlText w:val=""/>
      <w:lvlPicBulletId w:val="0"/>
      <w:lvlJc w:val="left"/>
      <w:pPr>
        <w:tabs>
          <w:tab w:val="num" w:pos="4320"/>
        </w:tabs>
        <w:ind w:left="4320" w:hanging="360"/>
      </w:pPr>
      <w:rPr>
        <w:rFonts w:ascii="Symbol" w:hAnsi="Symbol" w:hint="default"/>
      </w:rPr>
    </w:lvl>
    <w:lvl w:ilvl="6" w:tplc="2D78E316" w:tentative="1">
      <w:start w:val="1"/>
      <w:numFmt w:val="bullet"/>
      <w:lvlText w:val=""/>
      <w:lvlPicBulletId w:val="0"/>
      <w:lvlJc w:val="left"/>
      <w:pPr>
        <w:tabs>
          <w:tab w:val="num" w:pos="5040"/>
        </w:tabs>
        <w:ind w:left="5040" w:hanging="360"/>
      </w:pPr>
      <w:rPr>
        <w:rFonts w:ascii="Symbol" w:hAnsi="Symbol" w:hint="default"/>
      </w:rPr>
    </w:lvl>
    <w:lvl w:ilvl="7" w:tplc="6DDA9CD6" w:tentative="1">
      <w:start w:val="1"/>
      <w:numFmt w:val="bullet"/>
      <w:lvlText w:val=""/>
      <w:lvlPicBulletId w:val="0"/>
      <w:lvlJc w:val="left"/>
      <w:pPr>
        <w:tabs>
          <w:tab w:val="num" w:pos="5760"/>
        </w:tabs>
        <w:ind w:left="5760" w:hanging="360"/>
      </w:pPr>
      <w:rPr>
        <w:rFonts w:ascii="Symbol" w:hAnsi="Symbol" w:hint="default"/>
      </w:rPr>
    </w:lvl>
    <w:lvl w:ilvl="8" w:tplc="5A584C5E"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159402E"/>
    <w:multiLevelType w:val="hybridMultilevel"/>
    <w:tmpl w:val="A848741A"/>
    <w:lvl w:ilvl="0" w:tplc="993E6888">
      <w:start w:val="1"/>
      <w:numFmt w:val="bullet"/>
      <w:lvlText w:val=""/>
      <w:lvlPicBulletId w:val="0"/>
      <w:lvlJc w:val="left"/>
      <w:pPr>
        <w:tabs>
          <w:tab w:val="num" w:pos="720"/>
        </w:tabs>
        <w:ind w:left="720" w:hanging="360"/>
      </w:pPr>
      <w:rPr>
        <w:rFonts w:ascii="Symbol" w:hAnsi="Symbol" w:hint="default"/>
      </w:rPr>
    </w:lvl>
    <w:lvl w:ilvl="1" w:tplc="A060F3C2" w:tentative="1">
      <w:start w:val="1"/>
      <w:numFmt w:val="bullet"/>
      <w:lvlText w:val=""/>
      <w:lvlPicBulletId w:val="0"/>
      <w:lvlJc w:val="left"/>
      <w:pPr>
        <w:tabs>
          <w:tab w:val="num" w:pos="1440"/>
        </w:tabs>
        <w:ind w:left="1440" w:hanging="360"/>
      </w:pPr>
      <w:rPr>
        <w:rFonts w:ascii="Symbol" w:hAnsi="Symbol" w:hint="default"/>
      </w:rPr>
    </w:lvl>
    <w:lvl w:ilvl="2" w:tplc="F73EB000" w:tentative="1">
      <w:start w:val="1"/>
      <w:numFmt w:val="bullet"/>
      <w:lvlText w:val=""/>
      <w:lvlPicBulletId w:val="0"/>
      <w:lvlJc w:val="left"/>
      <w:pPr>
        <w:tabs>
          <w:tab w:val="num" w:pos="2160"/>
        </w:tabs>
        <w:ind w:left="2160" w:hanging="360"/>
      </w:pPr>
      <w:rPr>
        <w:rFonts w:ascii="Symbol" w:hAnsi="Symbol" w:hint="default"/>
      </w:rPr>
    </w:lvl>
    <w:lvl w:ilvl="3" w:tplc="9A32E592" w:tentative="1">
      <w:start w:val="1"/>
      <w:numFmt w:val="bullet"/>
      <w:lvlText w:val=""/>
      <w:lvlPicBulletId w:val="0"/>
      <w:lvlJc w:val="left"/>
      <w:pPr>
        <w:tabs>
          <w:tab w:val="num" w:pos="2880"/>
        </w:tabs>
        <w:ind w:left="2880" w:hanging="360"/>
      </w:pPr>
      <w:rPr>
        <w:rFonts w:ascii="Symbol" w:hAnsi="Symbol" w:hint="default"/>
      </w:rPr>
    </w:lvl>
    <w:lvl w:ilvl="4" w:tplc="C6960A40" w:tentative="1">
      <w:start w:val="1"/>
      <w:numFmt w:val="bullet"/>
      <w:lvlText w:val=""/>
      <w:lvlPicBulletId w:val="0"/>
      <w:lvlJc w:val="left"/>
      <w:pPr>
        <w:tabs>
          <w:tab w:val="num" w:pos="3600"/>
        </w:tabs>
        <w:ind w:left="3600" w:hanging="360"/>
      </w:pPr>
      <w:rPr>
        <w:rFonts w:ascii="Symbol" w:hAnsi="Symbol" w:hint="default"/>
      </w:rPr>
    </w:lvl>
    <w:lvl w:ilvl="5" w:tplc="926C9E02" w:tentative="1">
      <w:start w:val="1"/>
      <w:numFmt w:val="bullet"/>
      <w:lvlText w:val=""/>
      <w:lvlPicBulletId w:val="0"/>
      <w:lvlJc w:val="left"/>
      <w:pPr>
        <w:tabs>
          <w:tab w:val="num" w:pos="4320"/>
        </w:tabs>
        <w:ind w:left="4320" w:hanging="360"/>
      </w:pPr>
      <w:rPr>
        <w:rFonts w:ascii="Symbol" w:hAnsi="Symbol" w:hint="default"/>
      </w:rPr>
    </w:lvl>
    <w:lvl w:ilvl="6" w:tplc="447E284C" w:tentative="1">
      <w:start w:val="1"/>
      <w:numFmt w:val="bullet"/>
      <w:lvlText w:val=""/>
      <w:lvlPicBulletId w:val="0"/>
      <w:lvlJc w:val="left"/>
      <w:pPr>
        <w:tabs>
          <w:tab w:val="num" w:pos="5040"/>
        </w:tabs>
        <w:ind w:left="5040" w:hanging="360"/>
      </w:pPr>
      <w:rPr>
        <w:rFonts w:ascii="Symbol" w:hAnsi="Symbol" w:hint="default"/>
      </w:rPr>
    </w:lvl>
    <w:lvl w:ilvl="7" w:tplc="5F84DCF2" w:tentative="1">
      <w:start w:val="1"/>
      <w:numFmt w:val="bullet"/>
      <w:lvlText w:val=""/>
      <w:lvlPicBulletId w:val="0"/>
      <w:lvlJc w:val="left"/>
      <w:pPr>
        <w:tabs>
          <w:tab w:val="num" w:pos="5760"/>
        </w:tabs>
        <w:ind w:left="5760" w:hanging="360"/>
      </w:pPr>
      <w:rPr>
        <w:rFonts w:ascii="Symbol" w:hAnsi="Symbol" w:hint="default"/>
      </w:rPr>
    </w:lvl>
    <w:lvl w:ilvl="8" w:tplc="CB68F83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72033DC3"/>
    <w:multiLevelType w:val="hybridMultilevel"/>
    <w:tmpl w:val="39FE5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6D35662"/>
    <w:multiLevelType w:val="hybridMultilevel"/>
    <w:tmpl w:val="765E5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7721C4F"/>
    <w:multiLevelType w:val="hybridMultilevel"/>
    <w:tmpl w:val="5C14D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7F1355D"/>
    <w:multiLevelType w:val="hybridMultilevel"/>
    <w:tmpl w:val="E1DA2966"/>
    <w:lvl w:ilvl="0" w:tplc="96A4A80A">
      <w:start w:val="1"/>
      <w:numFmt w:val="bullet"/>
      <w:lvlText w:val=""/>
      <w:lvlPicBulletId w:val="0"/>
      <w:lvlJc w:val="left"/>
      <w:pPr>
        <w:tabs>
          <w:tab w:val="num" w:pos="720"/>
        </w:tabs>
        <w:ind w:left="720" w:hanging="360"/>
      </w:pPr>
      <w:rPr>
        <w:rFonts w:ascii="Symbol" w:hAnsi="Symbol" w:hint="default"/>
      </w:rPr>
    </w:lvl>
    <w:lvl w:ilvl="1" w:tplc="0F50F110" w:tentative="1">
      <w:start w:val="1"/>
      <w:numFmt w:val="bullet"/>
      <w:lvlText w:val=""/>
      <w:lvlPicBulletId w:val="0"/>
      <w:lvlJc w:val="left"/>
      <w:pPr>
        <w:tabs>
          <w:tab w:val="num" w:pos="1440"/>
        </w:tabs>
        <w:ind w:left="1440" w:hanging="360"/>
      </w:pPr>
      <w:rPr>
        <w:rFonts w:ascii="Symbol" w:hAnsi="Symbol" w:hint="default"/>
      </w:rPr>
    </w:lvl>
    <w:lvl w:ilvl="2" w:tplc="B5AAF39C" w:tentative="1">
      <w:start w:val="1"/>
      <w:numFmt w:val="bullet"/>
      <w:lvlText w:val=""/>
      <w:lvlPicBulletId w:val="0"/>
      <w:lvlJc w:val="left"/>
      <w:pPr>
        <w:tabs>
          <w:tab w:val="num" w:pos="2160"/>
        </w:tabs>
        <w:ind w:left="2160" w:hanging="360"/>
      </w:pPr>
      <w:rPr>
        <w:rFonts w:ascii="Symbol" w:hAnsi="Symbol" w:hint="default"/>
      </w:rPr>
    </w:lvl>
    <w:lvl w:ilvl="3" w:tplc="5B9A814A" w:tentative="1">
      <w:start w:val="1"/>
      <w:numFmt w:val="bullet"/>
      <w:lvlText w:val=""/>
      <w:lvlPicBulletId w:val="0"/>
      <w:lvlJc w:val="left"/>
      <w:pPr>
        <w:tabs>
          <w:tab w:val="num" w:pos="2880"/>
        </w:tabs>
        <w:ind w:left="2880" w:hanging="360"/>
      </w:pPr>
      <w:rPr>
        <w:rFonts w:ascii="Symbol" w:hAnsi="Symbol" w:hint="default"/>
      </w:rPr>
    </w:lvl>
    <w:lvl w:ilvl="4" w:tplc="996AFAA6" w:tentative="1">
      <w:start w:val="1"/>
      <w:numFmt w:val="bullet"/>
      <w:lvlText w:val=""/>
      <w:lvlPicBulletId w:val="0"/>
      <w:lvlJc w:val="left"/>
      <w:pPr>
        <w:tabs>
          <w:tab w:val="num" w:pos="3600"/>
        </w:tabs>
        <w:ind w:left="3600" w:hanging="360"/>
      </w:pPr>
      <w:rPr>
        <w:rFonts w:ascii="Symbol" w:hAnsi="Symbol" w:hint="default"/>
      </w:rPr>
    </w:lvl>
    <w:lvl w:ilvl="5" w:tplc="3F5E71BE" w:tentative="1">
      <w:start w:val="1"/>
      <w:numFmt w:val="bullet"/>
      <w:lvlText w:val=""/>
      <w:lvlPicBulletId w:val="0"/>
      <w:lvlJc w:val="left"/>
      <w:pPr>
        <w:tabs>
          <w:tab w:val="num" w:pos="4320"/>
        </w:tabs>
        <w:ind w:left="4320" w:hanging="360"/>
      </w:pPr>
      <w:rPr>
        <w:rFonts w:ascii="Symbol" w:hAnsi="Symbol" w:hint="default"/>
      </w:rPr>
    </w:lvl>
    <w:lvl w:ilvl="6" w:tplc="041A9330" w:tentative="1">
      <w:start w:val="1"/>
      <w:numFmt w:val="bullet"/>
      <w:lvlText w:val=""/>
      <w:lvlPicBulletId w:val="0"/>
      <w:lvlJc w:val="left"/>
      <w:pPr>
        <w:tabs>
          <w:tab w:val="num" w:pos="5040"/>
        </w:tabs>
        <w:ind w:left="5040" w:hanging="360"/>
      </w:pPr>
      <w:rPr>
        <w:rFonts w:ascii="Symbol" w:hAnsi="Symbol" w:hint="default"/>
      </w:rPr>
    </w:lvl>
    <w:lvl w:ilvl="7" w:tplc="464C22F2" w:tentative="1">
      <w:start w:val="1"/>
      <w:numFmt w:val="bullet"/>
      <w:lvlText w:val=""/>
      <w:lvlPicBulletId w:val="0"/>
      <w:lvlJc w:val="left"/>
      <w:pPr>
        <w:tabs>
          <w:tab w:val="num" w:pos="5760"/>
        </w:tabs>
        <w:ind w:left="5760" w:hanging="360"/>
      </w:pPr>
      <w:rPr>
        <w:rFonts w:ascii="Symbol" w:hAnsi="Symbol" w:hint="default"/>
      </w:rPr>
    </w:lvl>
    <w:lvl w:ilvl="8" w:tplc="08669FE8"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7B8C7F6D"/>
    <w:multiLevelType w:val="hybridMultilevel"/>
    <w:tmpl w:val="74C64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CA93116"/>
    <w:multiLevelType w:val="hybridMultilevel"/>
    <w:tmpl w:val="BC50DEBC"/>
    <w:lvl w:ilvl="0" w:tplc="8F36A89E">
      <w:start w:val="1"/>
      <w:numFmt w:val="bullet"/>
      <w:lvlText w:val=""/>
      <w:lvlPicBulletId w:val="0"/>
      <w:lvlJc w:val="left"/>
      <w:pPr>
        <w:tabs>
          <w:tab w:val="num" w:pos="720"/>
        </w:tabs>
        <w:ind w:left="720" w:hanging="360"/>
      </w:pPr>
      <w:rPr>
        <w:rFonts w:ascii="Symbol" w:hAnsi="Symbol" w:hint="default"/>
      </w:rPr>
    </w:lvl>
    <w:lvl w:ilvl="1" w:tplc="5EA07D74" w:tentative="1">
      <w:start w:val="1"/>
      <w:numFmt w:val="bullet"/>
      <w:lvlText w:val=""/>
      <w:lvlPicBulletId w:val="0"/>
      <w:lvlJc w:val="left"/>
      <w:pPr>
        <w:tabs>
          <w:tab w:val="num" w:pos="1440"/>
        </w:tabs>
        <w:ind w:left="1440" w:hanging="360"/>
      </w:pPr>
      <w:rPr>
        <w:rFonts w:ascii="Symbol" w:hAnsi="Symbol" w:hint="default"/>
      </w:rPr>
    </w:lvl>
    <w:lvl w:ilvl="2" w:tplc="2E62CBA2" w:tentative="1">
      <w:start w:val="1"/>
      <w:numFmt w:val="bullet"/>
      <w:lvlText w:val=""/>
      <w:lvlPicBulletId w:val="0"/>
      <w:lvlJc w:val="left"/>
      <w:pPr>
        <w:tabs>
          <w:tab w:val="num" w:pos="2160"/>
        </w:tabs>
        <w:ind w:left="2160" w:hanging="360"/>
      </w:pPr>
      <w:rPr>
        <w:rFonts w:ascii="Symbol" w:hAnsi="Symbol" w:hint="default"/>
      </w:rPr>
    </w:lvl>
    <w:lvl w:ilvl="3" w:tplc="B75CBC26" w:tentative="1">
      <w:start w:val="1"/>
      <w:numFmt w:val="bullet"/>
      <w:lvlText w:val=""/>
      <w:lvlPicBulletId w:val="0"/>
      <w:lvlJc w:val="left"/>
      <w:pPr>
        <w:tabs>
          <w:tab w:val="num" w:pos="2880"/>
        </w:tabs>
        <w:ind w:left="2880" w:hanging="360"/>
      </w:pPr>
      <w:rPr>
        <w:rFonts w:ascii="Symbol" w:hAnsi="Symbol" w:hint="default"/>
      </w:rPr>
    </w:lvl>
    <w:lvl w:ilvl="4" w:tplc="7BFAC5DA" w:tentative="1">
      <w:start w:val="1"/>
      <w:numFmt w:val="bullet"/>
      <w:lvlText w:val=""/>
      <w:lvlPicBulletId w:val="0"/>
      <w:lvlJc w:val="left"/>
      <w:pPr>
        <w:tabs>
          <w:tab w:val="num" w:pos="3600"/>
        </w:tabs>
        <w:ind w:left="3600" w:hanging="360"/>
      </w:pPr>
      <w:rPr>
        <w:rFonts w:ascii="Symbol" w:hAnsi="Symbol" w:hint="default"/>
      </w:rPr>
    </w:lvl>
    <w:lvl w:ilvl="5" w:tplc="D5E07D08" w:tentative="1">
      <w:start w:val="1"/>
      <w:numFmt w:val="bullet"/>
      <w:lvlText w:val=""/>
      <w:lvlPicBulletId w:val="0"/>
      <w:lvlJc w:val="left"/>
      <w:pPr>
        <w:tabs>
          <w:tab w:val="num" w:pos="4320"/>
        </w:tabs>
        <w:ind w:left="4320" w:hanging="360"/>
      </w:pPr>
      <w:rPr>
        <w:rFonts w:ascii="Symbol" w:hAnsi="Symbol" w:hint="default"/>
      </w:rPr>
    </w:lvl>
    <w:lvl w:ilvl="6" w:tplc="35B03110" w:tentative="1">
      <w:start w:val="1"/>
      <w:numFmt w:val="bullet"/>
      <w:lvlText w:val=""/>
      <w:lvlPicBulletId w:val="0"/>
      <w:lvlJc w:val="left"/>
      <w:pPr>
        <w:tabs>
          <w:tab w:val="num" w:pos="5040"/>
        </w:tabs>
        <w:ind w:left="5040" w:hanging="360"/>
      </w:pPr>
      <w:rPr>
        <w:rFonts w:ascii="Symbol" w:hAnsi="Symbol" w:hint="default"/>
      </w:rPr>
    </w:lvl>
    <w:lvl w:ilvl="7" w:tplc="84CCF32C" w:tentative="1">
      <w:start w:val="1"/>
      <w:numFmt w:val="bullet"/>
      <w:lvlText w:val=""/>
      <w:lvlPicBulletId w:val="0"/>
      <w:lvlJc w:val="left"/>
      <w:pPr>
        <w:tabs>
          <w:tab w:val="num" w:pos="5760"/>
        </w:tabs>
        <w:ind w:left="5760" w:hanging="360"/>
      </w:pPr>
      <w:rPr>
        <w:rFonts w:ascii="Symbol" w:hAnsi="Symbol" w:hint="default"/>
      </w:rPr>
    </w:lvl>
    <w:lvl w:ilvl="8" w:tplc="9F1A3EE8"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27"/>
  </w:num>
  <w:num w:numId="3">
    <w:abstractNumId w:val="14"/>
  </w:num>
  <w:num w:numId="4">
    <w:abstractNumId w:val="26"/>
  </w:num>
  <w:num w:numId="5">
    <w:abstractNumId w:val="4"/>
  </w:num>
  <w:num w:numId="6">
    <w:abstractNumId w:val="23"/>
  </w:num>
  <w:num w:numId="7">
    <w:abstractNumId w:val="3"/>
  </w:num>
  <w:num w:numId="8">
    <w:abstractNumId w:val="28"/>
  </w:num>
  <w:num w:numId="9">
    <w:abstractNumId w:val="17"/>
  </w:num>
  <w:num w:numId="10">
    <w:abstractNumId w:val="5"/>
  </w:num>
  <w:num w:numId="11">
    <w:abstractNumId w:val="16"/>
  </w:num>
  <w:num w:numId="12">
    <w:abstractNumId w:val="11"/>
  </w:num>
  <w:num w:numId="13">
    <w:abstractNumId w:val="21"/>
  </w:num>
  <w:num w:numId="14">
    <w:abstractNumId w:val="1"/>
  </w:num>
  <w:num w:numId="15">
    <w:abstractNumId w:val="24"/>
  </w:num>
  <w:num w:numId="16">
    <w:abstractNumId w:val="12"/>
  </w:num>
  <w:num w:numId="17">
    <w:abstractNumId w:val="10"/>
  </w:num>
  <w:num w:numId="18">
    <w:abstractNumId w:val="34"/>
  </w:num>
  <w:num w:numId="19">
    <w:abstractNumId w:val="32"/>
  </w:num>
  <w:num w:numId="20">
    <w:abstractNumId w:val="15"/>
  </w:num>
  <w:num w:numId="21">
    <w:abstractNumId w:val="19"/>
  </w:num>
  <w:num w:numId="22">
    <w:abstractNumId w:val="13"/>
  </w:num>
  <w:num w:numId="23">
    <w:abstractNumId w:val="20"/>
  </w:num>
  <w:num w:numId="24">
    <w:abstractNumId w:val="30"/>
  </w:num>
  <w:num w:numId="25">
    <w:abstractNumId w:val="9"/>
  </w:num>
  <w:num w:numId="26">
    <w:abstractNumId w:val="22"/>
  </w:num>
  <w:num w:numId="27">
    <w:abstractNumId w:val="31"/>
  </w:num>
  <w:num w:numId="28">
    <w:abstractNumId w:val="25"/>
  </w:num>
  <w:num w:numId="29">
    <w:abstractNumId w:val="6"/>
  </w:num>
  <w:num w:numId="30">
    <w:abstractNumId w:val="33"/>
  </w:num>
  <w:num w:numId="31">
    <w:abstractNumId w:val="7"/>
  </w:num>
  <w:num w:numId="32">
    <w:abstractNumId w:val="18"/>
  </w:num>
  <w:num w:numId="33">
    <w:abstractNumId w:val="2"/>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DB"/>
    <w:rsid w:val="00013FF6"/>
    <w:rsid w:val="00023799"/>
    <w:rsid w:val="000263B6"/>
    <w:rsid w:val="00044818"/>
    <w:rsid w:val="00054180"/>
    <w:rsid w:val="00055522"/>
    <w:rsid w:val="00061864"/>
    <w:rsid w:val="000629CD"/>
    <w:rsid w:val="00070A5F"/>
    <w:rsid w:val="00084EF3"/>
    <w:rsid w:val="0008596E"/>
    <w:rsid w:val="000A0E40"/>
    <w:rsid w:val="000B088D"/>
    <w:rsid w:val="000B740F"/>
    <w:rsid w:val="000C044B"/>
    <w:rsid w:val="000C1222"/>
    <w:rsid w:val="000D5E9B"/>
    <w:rsid w:val="000D6328"/>
    <w:rsid w:val="000D6D9E"/>
    <w:rsid w:val="000F6B7F"/>
    <w:rsid w:val="00100945"/>
    <w:rsid w:val="00104EF7"/>
    <w:rsid w:val="0011309C"/>
    <w:rsid w:val="001137CA"/>
    <w:rsid w:val="00114C7C"/>
    <w:rsid w:val="00124B37"/>
    <w:rsid w:val="00135253"/>
    <w:rsid w:val="001470F6"/>
    <w:rsid w:val="00154364"/>
    <w:rsid w:val="00174128"/>
    <w:rsid w:val="001755C9"/>
    <w:rsid w:val="00181773"/>
    <w:rsid w:val="00186032"/>
    <w:rsid w:val="001A337C"/>
    <w:rsid w:val="001A576A"/>
    <w:rsid w:val="001B4CFD"/>
    <w:rsid w:val="001B7978"/>
    <w:rsid w:val="001C10F0"/>
    <w:rsid w:val="001C39FC"/>
    <w:rsid w:val="001C3FEB"/>
    <w:rsid w:val="001C563E"/>
    <w:rsid w:val="001D3727"/>
    <w:rsid w:val="001D3A25"/>
    <w:rsid w:val="001D409C"/>
    <w:rsid w:val="001D5890"/>
    <w:rsid w:val="001D6D88"/>
    <w:rsid w:val="001E268C"/>
    <w:rsid w:val="001F3000"/>
    <w:rsid w:val="001F4022"/>
    <w:rsid w:val="00200A24"/>
    <w:rsid w:val="00214D79"/>
    <w:rsid w:val="00216CF3"/>
    <w:rsid w:val="00220367"/>
    <w:rsid w:val="00221400"/>
    <w:rsid w:val="00246A79"/>
    <w:rsid w:val="002546B2"/>
    <w:rsid w:val="00257C4C"/>
    <w:rsid w:val="00271283"/>
    <w:rsid w:val="002747A2"/>
    <w:rsid w:val="00280319"/>
    <w:rsid w:val="002920A5"/>
    <w:rsid w:val="002A205C"/>
    <w:rsid w:val="002A4249"/>
    <w:rsid w:val="002A4EE8"/>
    <w:rsid w:val="002B2F6C"/>
    <w:rsid w:val="002C3D7B"/>
    <w:rsid w:val="002D16B9"/>
    <w:rsid w:val="002D4394"/>
    <w:rsid w:val="002D650C"/>
    <w:rsid w:val="002E28C5"/>
    <w:rsid w:val="002F7052"/>
    <w:rsid w:val="00305F9D"/>
    <w:rsid w:val="0032111C"/>
    <w:rsid w:val="00321E78"/>
    <w:rsid w:val="003232F6"/>
    <w:rsid w:val="0032487B"/>
    <w:rsid w:val="003313E9"/>
    <w:rsid w:val="00335FD0"/>
    <w:rsid w:val="003445BD"/>
    <w:rsid w:val="0035534B"/>
    <w:rsid w:val="0035543F"/>
    <w:rsid w:val="00357096"/>
    <w:rsid w:val="0036025D"/>
    <w:rsid w:val="00363053"/>
    <w:rsid w:val="00364780"/>
    <w:rsid w:val="00366702"/>
    <w:rsid w:val="00366EE7"/>
    <w:rsid w:val="00371252"/>
    <w:rsid w:val="00371F6E"/>
    <w:rsid w:val="00383EDF"/>
    <w:rsid w:val="00390F7C"/>
    <w:rsid w:val="003961A5"/>
    <w:rsid w:val="003A0F00"/>
    <w:rsid w:val="003A4E49"/>
    <w:rsid w:val="003A781B"/>
    <w:rsid w:val="003B14BC"/>
    <w:rsid w:val="003C2C22"/>
    <w:rsid w:val="003E3D69"/>
    <w:rsid w:val="003F0AA6"/>
    <w:rsid w:val="003F7689"/>
    <w:rsid w:val="00401814"/>
    <w:rsid w:val="00405B97"/>
    <w:rsid w:val="00406352"/>
    <w:rsid w:val="00411B4F"/>
    <w:rsid w:val="00415E9A"/>
    <w:rsid w:val="00416EC7"/>
    <w:rsid w:val="004171DA"/>
    <w:rsid w:val="00430E66"/>
    <w:rsid w:val="00452985"/>
    <w:rsid w:val="00452C6B"/>
    <w:rsid w:val="0046359B"/>
    <w:rsid w:val="00463D02"/>
    <w:rsid w:val="00464A87"/>
    <w:rsid w:val="00474377"/>
    <w:rsid w:val="004849F5"/>
    <w:rsid w:val="00486A8B"/>
    <w:rsid w:val="00493264"/>
    <w:rsid w:val="004960AE"/>
    <w:rsid w:val="004A3857"/>
    <w:rsid w:val="004B23F7"/>
    <w:rsid w:val="004B4FAF"/>
    <w:rsid w:val="004C0882"/>
    <w:rsid w:val="004C29FA"/>
    <w:rsid w:val="004C4995"/>
    <w:rsid w:val="004C58B0"/>
    <w:rsid w:val="004E2ED8"/>
    <w:rsid w:val="004E46E6"/>
    <w:rsid w:val="005066AB"/>
    <w:rsid w:val="00510E17"/>
    <w:rsid w:val="00511618"/>
    <w:rsid w:val="00522F16"/>
    <w:rsid w:val="00525984"/>
    <w:rsid w:val="005259DB"/>
    <w:rsid w:val="00526FE3"/>
    <w:rsid w:val="005462A3"/>
    <w:rsid w:val="005527CE"/>
    <w:rsid w:val="00553E38"/>
    <w:rsid w:val="00561F55"/>
    <w:rsid w:val="00563539"/>
    <w:rsid w:val="00565EA5"/>
    <w:rsid w:val="0056747B"/>
    <w:rsid w:val="005712A2"/>
    <w:rsid w:val="005715A3"/>
    <w:rsid w:val="0058263D"/>
    <w:rsid w:val="00583721"/>
    <w:rsid w:val="005907A2"/>
    <w:rsid w:val="005A6B2F"/>
    <w:rsid w:val="005B173E"/>
    <w:rsid w:val="005B425A"/>
    <w:rsid w:val="005B519F"/>
    <w:rsid w:val="005D7594"/>
    <w:rsid w:val="005E19FC"/>
    <w:rsid w:val="005E1EA1"/>
    <w:rsid w:val="005E6483"/>
    <w:rsid w:val="005F11BA"/>
    <w:rsid w:val="006149D7"/>
    <w:rsid w:val="00614CF1"/>
    <w:rsid w:val="00616F95"/>
    <w:rsid w:val="00621950"/>
    <w:rsid w:val="0062212E"/>
    <w:rsid w:val="006370B0"/>
    <w:rsid w:val="00637212"/>
    <w:rsid w:val="00641E72"/>
    <w:rsid w:val="00662686"/>
    <w:rsid w:val="00664618"/>
    <w:rsid w:val="00676C40"/>
    <w:rsid w:val="00680048"/>
    <w:rsid w:val="00685C9B"/>
    <w:rsid w:val="00694D2B"/>
    <w:rsid w:val="006951CC"/>
    <w:rsid w:val="00696FE7"/>
    <w:rsid w:val="00697DD7"/>
    <w:rsid w:val="006B0A6F"/>
    <w:rsid w:val="006B6610"/>
    <w:rsid w:val="006C10B7"/>
    <w:rsid w:val="006D40C9"/>
    <w:rsid w:val="006D433F"/>
    <w:rsid w:val="006E0E6C"/>
    <w:rsid w:val="006E4769"/>
    <w:rsid w:val="006E7F5E"/>
    <w:rsid w:val="006F11B1"/>
    <w:rsid w:val="006F1360"/>
    <w:rsid w:val="006F16D3"/>
    <w:rsid w:val="00760A74"/>
    <w:rsid w:val="0076439C"/>
    <w:rsid w:val="007777E4"/>
    <w:rsid w:val="00782FF9"/>
    <w:rsid w:val="007848F6"/>
    <w:rsid w:val="0078536A"/>
    <w:rsid w:val="00785D41"/>
    <w:rsid w:val="007949DA"/>
    <w:rsid w:val="00795D76"/>
    <w:rsid w:val="007A186E"/>
    <w:rsid w:val="007A3FF7"/>
    <w:rsid w:val="007A5CF1"/>
    <w:rsid w:val="007A6B08"/>
    <w:rsid w:val="007B282B"/>
    <w:rsid w:val="007C0481"/>
    <w:rsid w:val="007C7B93"/>
    <w:rsid w:val="007D76EF"/>
    <w:rsid w:val="007E0DFA"/>
    <w:rsid w:val="007E3270"/>
    <w:rsid w:val="007F1E81"/>
    <w:rsid w:val="007F76AA"/>
    <w:rsid w:val="007F7BD4"/>
    <w:rsid w:val="00804074"/>
    <w:rsid w:val="008229F5"/>
    <w:rsid w:val="00844219"/>
    <w:rsid w:val="00853F86"/>
    <w:rsid w:val="00854F7F"/>
    <w:rsid w:val="00862297"/>
    <w:rsid w:val="008701F7"/>
    <w:rsid w:val="00872834"/>
    <w:rsid w:val="00882515"/>
    <w:rsid w:val="008846C2"/>
    <w:rsid w:val="00893C4A"/>
    <w:rsid w:val="00895DC5"/>
    <w:rsid w:val="00896715"/>
    <w:rsid w:val="00896EE6"/>
    <w:rsid w:val="008A79AC"/>
    <w:rsid w:val="008B4A1C"/>
    <w:rsid w:val="008B5631"/>
    <w:rsid w:val="008C45F3"/>
    <w:rsid w:val="008C4B45"/>
    <w:rsid w:val="008C4CF9"/>
    <w:rsid w:val="008D7F64"/>
    <w:rsid w:val="008E3E20"/>
    <w:rsid w:val="008F18E0"/>
    <w:rsid w:val="009006CD"/>
    <w:rsid w:val="00906B9D"/>
    <w:rsid w:val="00907AAF"/>
    <w:rsid w:val="0092020A"/>
    <w:rsid w:val="009234DF"/>
    <w:rsid w:val="0093010A"/>
    <w:rsid w:val="00937406"/>
    <w:rsid w:val="00946B6E"/>
    <w:rsid w:val="009610E7"/>
    <w:rsid w:val="00962EF6"/>
    <w:rsid w:val="00972778"/>
    <w:rsid w:val="009741DF"/>
    <w:rsid w:val="009834BA"/>
    <w:rsid w:val="009908F8"/>
    <w:rsid w:val="00994A8E"/>
    <w:rsid w:val="00994F03"/>
    <w:rsid w:val="009A4F1B"/>
    <w:rsid w:val="009B2C75"/>
    <w:rsid w:val="009B39CB"/>
    <w:rsid w:val="009C06C3"/>
    <w:rsid w:val="009E2378"/>
    <w:rsid w:val="009E6F1E"/>
    <w:rsid w:val="009F58D5"/>
    <w:rsid w:val="009F7000"/>
    <w:rsid w:val="00A0145E"/>
    <w:rsid w:val="00A024ED"/>
    <w:rsid w:val="00A07227"/>
    <w:rsid w:val="00A274C8"/>
    <w:rsid w:val="00A33A9C"/>
    <w:rsid w:val="00A4294C"/>
    <w:rsid w:val="00A42CB2"/>
    <w:rsid w:val="00A462FA"/>
    <w:rsid w:val="00A479E5"/>
    <w:rsid w:val="00A532C1"/>
    <w:rsid w:val="00A53DC2"/>
    <w:rsid w:val="00A6304B"/>
    <w:rsid w:val="00A731BF"/>
    <w:rsid w:val="00A755C0"/>
    <w:rsid w:val="00A8195D"/>
    <w:rsid w:val="00A86C0B"/>
    <w:rsid w:val="00A874B8"/>
    <w:rsid w:val="00A87BE7"/>
    <w:rsid w:val="00A93D2A"/>
    <w:rsid w:val="00A97419"/>
    <w:rsid w:val="00AA702D"/>
    <w:rsid w:val="00AC63BD"/>
    <w:rsid w:val="00AD3744"/>
    <w:rsid w:val="00AD448D"/>
    <w:rsid w:val="00AD6177"/>
    <w:rsid w:val="00AE325A"/>
    <w:rsid w:val="00AE4BE9"/>
    <w:rsid w:val="00AE685E"/>
    <w:rsid w:val="00AE6D5C"/>
    <w:rsid w:val="00AF4430"/>
    <w:rsid w:val="00AF7C87"/>
    <w:rsid w:val="00B00D49"/>
    <w:rsid w:val="00B11E70"/>
    <w:rsid w:val="00B13CC0"/>
    <w:rsid w:val="00B16CB1"/>
    <w:rsid w:val="00B30A68"/>
    <w:rsid w:val="00B56C34"/>
    <w:rsid w:val="00B65E35"/>
    <w:rsid w:val="00B77632"/>
    <w:rsid w:val="00BA2094"/>
    <w:rsid w:val="00BA6BE7"/>
    <w:rsid w:val="00BC1FC7"/>
    <w:rsid w:val="00BD2564"/>
    <w:rsid w:val="00BD3543"/>
    <w:rsid w:val="00BD3C51"/>
    <w:rsid w:val="00BE105A"/>
    <w:rsid w:val="00C1618B"/>
    <w:rsid w:val="00C2569B"/>
    <w:rsid w:val="00C349E2"/>
    <w:rsid w:val="00C356BB"/>
    <w:rsid w:val="00C36CA6"/>
    <w:rsid w:val="00C42F14"/>
    <w:rsid w:val="00C562A2"/>
    <w:rsid w:val="00C67FD0"/>
    <w:rsid w:val="00C745E9"/>
    <w:rsid w:val="00C764DE"/>
    <w:rsid w:val="00C7664D"/>
    <w:rsid w:val="00C8691C"/>
    <w:rsid w:val="00C9115C"/>
    <w:rsid w:val="00C95A6E"/>
    <w:rsid w:val="00CB4169"/>
    <w:rsid w:val="00CB568C"/>
    <w:rsid w:val="00CE06F1"/>
    <w:rsid w:val="00CE3007"/>
    <w:rsid w:val="00CF3587"/>
    <w:rsid w:val="00D037DC"/>
    <w:rsid w:val="00D13E7F"/>
    <w:rsid w:val="00D2139A"/>
    <w:rsid w:val="00D26375"/>
    <w:rsid w:val="00D31D10"/>
    <w:rsid w:val="00D31F45"/>
    <w:rsid w:val="00D3526D"/>
    <w:rsid w:val="00D445C6"/>
    <w:rsid w:val="00D45A89"/>
    <w:rsid w:val="00D60421"/>
    <w:rsid w:val="00D6191A"/>
    <w:rsid w:val="00D724CB"/>
    <w:rsid w:val="00D76A54"/>
    <w:rsid w:val="00D94E5C"/>
    <w:rsid w:val="00DA0BDA"/>
    <w:rsid w:val="00DA358F"/>
    <w:rsid w:val="00DA42FF"/>
    <w:rsid w:val="00DB6E2C"/>
    <w:rsid w:val="00DC3E46"/>
    <w:rsid w:val="00E043D4"/>
    <w:rsid w:val="00E13800"/>
    <w:rsid w:val="00E24F24"/>
    <w:rsid w:val="00E25814"/>
    <w:rsid w:val="00E304F8"/>
    <w:rsid w:val="00E30D71"/>
    <w:rsid w:val="00E422BF"/>
    <w:rsid w:val="00E43F8D"/>
    <w:rsid w:val="00E52A41"/>
    <w:rsid w:val="00E67D1C"/>
    <w:rsid w:val="00E76AE1"/>
    <w:rsid w:val="00E8243C"/>
    <w:rsid w:val="00E92D0D"/>
    <w:rsid w:val="00EA3D3F"/>
    <w:rsid w:val="00EB38BD"/>
    <w:rsid w:val="00EB397B"/>
    <w:rsid w:val="00EC565F"/>
    <w:rsid w:val="00EC68F2"/>
    <w:rsid w:val="00ED4420"/>
    <w:rsid w:val="00EF0415"/>
    <w:rsid w:val="00EF2256"/>
    <w:rsid w:val="00EF3D8C"/>
    <w:rsid w:val="00F22F17"/>
    <w:rsid w:val="00F31E97"/>
    <w:rsid w:val="00F32AD6"/>
    <w:rsid w:val="00F572AD"/>
    <w:rsid w:val="00F6256D"/>
    <w:rsid w:val="00F635CC"/>
    <w:rsid w:val="00F66D49"/>
    <w:rsid w:val="00F7164C"/>
    <w:rsid w:val="00F76B2B"/>
    <w:rsid w:val="00F83D67"/>
    <w:rsid w:val="00F9657C"/>
    <w:rsid w:val="00FB182D"/>
    <w:rsid w:val="00FB5066"/>
    <w:rsid w:val="00FB6C96"/>
    <w:rsid w:val="00FC412F"/>
    <w:rsid w:val="00FD13FB"/>
    <w:rsid w:val="00FD1B0B"/>
    <w:rsid w:val="00FE3CFB"/>
    <w:rsid w:val="00FF0C29"/>
    <w:rsid w:val="00FF3E42"/>
    <w:rsid w:val="00FF4A95"/>
    <w:rsid w:val="00FF6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370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715"/>
    <w:pPr>
      <w:spacing w:before="200"/>
      <w:jc w:val="both"/>
    </w:pPr>
  </w:style>
  <w:style w:type="paragraph" w:styleId="Nadpis1">
    <w:name w:val="heading 1"/>
    <w:basedOn w:val="Normln"/>
    <w:next w:val="Normln"/>
    <w:link w:val="Nadpis1Char"/>
    <w:uiPriority w:val="9"/>
    <w:qFormat/>
    <w:rsid w:val="00641E72"/>
    <w:pPr>
      <w:keepNext/>
      <w:keepLines/>
      <w:pageBreakBefore/>
      <w:spacing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E0DFA"/>
    <w:pPr>
      <w:keepNext/>
      <w:keepLines/>
      <w:spacing w:before="36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F1E81"/>
    <w:pPr>
      <w:keepNext/>
      <w:keepLines/>
      <w:spacing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E19FC"/>
    <w:pPr>
      <w:keepNext/>
      <w:keepLines/>
      <w:spacing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3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9301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2zvraznn6">
    <w:name w:val="Medium Shading 2 Accent 6"/>
    <w:basedOn w:val="Normlntabulka"/>
    <w:uiPriority w:val="64"/>
    <w:rsid w:val="00C356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bubliny">
    <w:name w:val="Balloon Text"/>
    <w:basedOn w:val="Normln"/>
    <w:link w:val="TextbublinyChar"/>
    <w:uiPriority w:val="99"/>
    <w:semiHidden/>
    <w:unhideWhenUsed/>
    <w:rsid w:val="00565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5EA5"/>
    <w:rPr>
      <w:rFonts w:ascii="Tahoma" w:hAnsi="Tahoma" w:cs="Tahoma"/>
      <w:sz w:val="16"/>
      <w:szCs w:val="16"/>
    </w:rPr>
  </w:style>
  <w:style w:type="paragraph" w:styleId="Odstavecseseznamem">
    <w:name w:val="List Paragraph"/>
    <w:basedOn w:val="Normln"/>
    <w:uiPriority w:val="34"/>
    <w:qFormat/>
    <w:rsid w:val="00A87BE7"/>
    <w:pPr>
      <w:numPr>
        <w:numId w:val="28"/>
      </w:numPr>
      <w:spacing w:after="0" w:line="240" w:lineRule="auto"/>
      <w:contextualSpacing/>
      <w:jc w:val="left"/>
    </w:pPr>
    <w:rPr>
      <w:rFonts w:eastAsia="Times New Roman" w:cs="Times New Roman"/>
      <w:szCs w:val="24"/>
      <w:lang w:eastAsia="cs-CZ"/>
    </w:rPr>
  </w:style>
  <w:style w:type="character" w:customStyle="1" w:styleId="Nadpis2Char">
    <w:name w:val="Nadpis 2 Char"/>
    <w:basedOn w:val="Standardnpsmoodstavce"/>
    <w:link w:val="Nadpis2"/>
    <w:uiPriority w:val="9"/>
    <w:rsid w:val="007E0DF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F1E81"/>
    <w:rPr>
      <w:rFonts w:asciiTheme="majorHAnsi" w:eastAsiaTheme="majorEastAsia" w:hAnsiTheme="majorHAnsi" w:cstheme="majorBidi"/>
      <w:b/>
      <w:bCs/>
      <w:color w:val="4F81BD" w:themeColor="accent1"/>
    </w:rPr>
  </w:style>
  <w:style w:type="paragraph" w:customStyle="1" w:styleId="Default">
    <w:name w:val="Default"/>
    <w:rsid w:val="00972778"/>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Standardnpsmoodstavce"/>
    <w:rsid w:val="00907AAF"/>
  </w:style>
  <w:style w:type="character" w:customStyle="1" w:styleId="Nadpis4Char">
    <w:name w:val="Nadpis 4 Char"/>
    <w:basedOn w:val="Standardnpsmoodstavce"/>
    <w:link w:val="Nadpis4"/>
    <w:uiPriority w:val="9"/>
    <w:rsid w:val="005E19FC"/>
    <w:rPr>
      <w:rFonts w:asciiTheme="majorHAnsi" w:eastAsiaTheme="majorEastAsia" w:hAnsiTheme="majorHAnsi" w:cstheme="majorBidi"/>
      <w:b/>
      <w:bCs/>
      <w:i/>
      <w:iCs/>
      <w:color w:val="4F81BD" w:themeColor="accent1"/>
    </w:rPr>
  </w:style>
  <w:style w:type="character" w:customStyle="1" w:styleId="Nadpis1Char">
    <w:name w:val="Nadpis 1 Char"/>
    <w:basedOn w:val="Standardnpsmoodstavce"/>
    <w:link w:val="Nadpis1"/>
    <w:uiPriority w:val="9"/>
    <w:rsid w:val="00641E72"/>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rsid w:val="006B0A6F"/>
    <w:rPr>
      <w:sz w:val="16"/>
      <w:szCs w:val="16"/>
    </w:rPr>
  </w:style>
  <w:style w:type="paragraph" w:styleId="Textkomente">
    <w:name w:val="annotation text"/>
    <w:basedOn w:val="Normln"/>
    <w:link w:val="TextkomenteChar"/>
    <w:uiPriority w:val="99"/>
    <w:semiHidden/>
    <w:unhideWhenUsed/>
    <w:rsid w:val="006B0A6F"/>
    <w:pPr>
      <w:spacing w:line="240" w:lineRule="auto"/>
    </w:pPr>
    <w:rPr>
      <w:sz w:val="20"/>
      <w:szCs w:val="20"/>
    </w:rPr>
  </w:style>
  <w:style w:type="character" w:customStyle="1" w:styleId="TextkomenteChar">
    <w:name w:val="Text komentáře Char"/>
    <w:basedOn w:val="Standardnpsmoodstavce"/>
    <w:link w:val="Textkomente"/>
    <w:uiPriority w:val="99"/>
    <w:semiHidden/>
    <w:rsid w:val="006B0A6F"/>
    <w:rPr>
      <w:sz w:val="20"/>
      <w:szCs w:val="20"/>
    </w:rPr>
  </w:style>
  <w:style w:type="paragraph" w:styleId="Pedmtkomente">
    <w:name w:val="annotation subject"/>
    <w:basedOn w:val="Textkomente"/>
    <w:next w:val="Textkomente"/>
    <w:link w:val="PedmtkomenteChar"/>
    <w:uiPriority w:val="99"/>
    <w:semiHidden/>
    <w:unhideWhenUsed/>
    <w:rsid w:val="006B0A6F"/>
    <w:rPr>
      <w:b/>
      <w:bCs/>
    </w:rPr>
  </w:style>
  <w:style w:type="character" w:customStyle="1" w:styleId="PedmtkomenteChar">
    <w:name w:val="Předmět komentáře Char"/>
    <w:basedOn w:val="TextkomenteChar"/>
    <w:link w:val="Pedmtkomente"/>
    <w:uiPriority w:val="99"/>
    <w:semiHidden/>
    <w:rsid w:val="006B0A6F"/>
    <w:rPr>
      <w:b/>
      <w:bCs/>
      <w:sz w:val="20"/>
      <w:szCs w:val="20"/>
    </w:rPr>
  </w:style>
  <w:style w:type="paragraph" w:styleId="Zhlav">
    <w:name w:val="header"/>
    <w:basedOn w:val="Normln"/>
    <w:link w:val="ZhlavChar"/>
    <w:uiPriority w:val="99"/>
    <w:unhideWhenUsed/>
    <w:rsid w:val="00305F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5F9D"/>
  </w:style>
  <w:style w:type="paragraph" w:styleId="Zpat">
    <w:name w:val="footer"/>
    <w:basedOn w:val="Normln"/>
    <w:link w:val="ZpatChar"/>
    <w:uiPriority w:val="99"/>
    <w:unhideWhenUsed/>
    <w:rsid w:val="00305F9D"/>
    <w:pPr>
      <w:tabs>
        <w:tab w:val="center" w:pos="4536"/>
        <w:tab w:val="right" w:pos="9072"/>
      </w:tabs>
      <w:spacing w:after="0" w:line="240" w:lineRule="auto"/>
    </w:pPr>
  </w:style>
  <w:style w:type="character" w:customStyle="1" w:styleId="ZpatChar">
    <w:name w:val="Zápatí Char"/>
    <w:basedOn w:val="Standardnpsmoodstavce"/>
    <w:link w:val="Zpat"/>
    <w:uiPriority w:val="99"/>
    <w:rsid w:val="00305F9D"/>
  </w:style>
  <w:style w:type="paragraph" w:styleId="Revize">
    <w:name w:val="Revision"/>
    <w:hidden/>
    <w:uiPriority w:val="99"/>
    <w:semiHidden/>
    <w:rsid w:val="00EB38BD"/>
    <w:pPr>
      <w:spacing w:after="0" w:line="240" w:lineRule="auto"/>
    </w:pPr>
  </w:style>
  <w:style w:type="paragraph" w:customStyle="1" w:styleId="OtazkynaUTP">
    <w:name w:val="Otazky na UTP"/>
    <w:basedOn w:val="Normln"/>
    <w:link w:val="OtazkynaUTPChar"/>
    <w:qFormat/>
    <w:rsid w:val="00D724CB"/>
    <w:pPr>
      <w:pBdr>
        <w:top w:val="single" w:sz="4" w:space="1" w:color="auto"/>
        <w:left w:val="single" w:sz="4" w:space="4" w:color="auto"/>
        <w:bottom w:val="single" w:sz="4" w:space="1" w:color="auto"/>
        <w:right w:val="single" w:sz="4" w:space="4" w:color="auto"/>
      </w:pBdr>
    </w:pPr>
    <w:rPr>
      <w:i/>
    </w:rPr>
  </w:style>
  <w:style w:type="paragraph" w:styleId="Nzev">
    <w:name w:val="Title"/>
    <w:basedOn w:val="Normln"/>
    <w:next w:val="Normln"/>
    <w:link w:val="NzevChar"/>
    <w:uiPriority w:val="10"/>
    <w:qFormat/>
    <w:rsid w:val="001F402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azkynaUTPChar">
    <w:name w:val="Otazky na UTP Char"/>
    <w:basedOn w:val="Standardnpsmoodstavce"/>
    <w:link w:val="OtazkynaUTP"/>
    <w:rsid w:val="00D724CB"/>
    <w:rPr>
      <w:i/>
    </w:rPr>
  </w:style>
  <w:style w:type="character" w:customStyle="1" w:styleId="NzevChar">
    <w:name w:val="Název Char"/>
    <w:basedOn w:val="Standardnpsmoodstavce"/>
    <w:link w:val="Nzev"/>
    <w:uiPriority w:val="10"/>
    <w:rsid w:val="001F402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715"/>
    <w:pPr>
      <w:spacing w:before="200"/>
      <w:jc w:val="both"/>
    </w:pPr>
  </w:style>
  <w:style w:type="paragraph" w:styleId="Nadpis1">
    <w:name w:val="heading 1"/>
    <w:basedOn w:val="Normln"/>
    <w:next w:val="Normln"/>
    <w:link w:val="Nadpis1Char"/>
    <w:uiPriority w:val="9"/>
    <w:qFormat/>
    <w:rsid w:val="00641E72"/>
    <w:pPr>
      <w:keepNext/>
      <w:keepLines/>
      <w:pageBreakBefore/>
      <w:spacing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E0DFA"/>
    <w:pPr>
      <w:keepNext/>
      <w:keepLines/>
      <w:spacing w:before="36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F1E81"/>
    <w:pPr>
      <w:keepNext/>
      <w:keepLines/>
      <w:spacing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E19FC"/>
    <w:pPr>
      <w:keepNext/>
      <w:keepLines/>
      <w:spacing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3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9301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2zvraznn6">
    <w:name w:val="Medium Shading 2 Accent 6"/>
    <w:basedOn w:val="Normlntabulka"/>
    <w:uiPriority w:val="64"/>
    <w:rsid w:val="00C356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bubliny">
    <w:name w:val="Balloon Text"/>
    <w:basedOn w:val="Normln"/>
    <w:link w:val="TextbublinyChar"/>
    <w:uiPriority w:val="99"/>
    <w:semiHidden/>
    <w:unhideWhenUsed/>
    <w:rsid w:val="00565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5EA5"/>
    <w:rPr>
      <w:rFonts w:ascii="Tahoma" w:hAnsi="Tahoma" w:cs="Tahoma"/>
      <w:sz w:val="16"/>
      <w:szCs w:val="16"/>
    </w:rPr>
  </w:style>
  <w:style w:type="paragraph" w:styleId="Odstavecseseznamem">
    <w:name w:val="List Paragraph"/>
    <w:basedOn w:val="Normln"/>
    <w:uiPriority w:val="34"/>
    <w:qFormat/>
    <w:rsid w:val="00A87BE7"/>
    <w:pPr>
      <w:numPr>
        <w:numId w:val="28"/>
      </w:numPr>
      <w:spacing w:after="0" w:line="240" w:lineRule="auto"/>
      <w:contextualSpacing/>
      <w:jc w:val="left"/>
    </w:pPr>
    <w:rPr>
      <w:rFonts w:eastAsia="Times New Roman" w:cs="Times New Roman"/>
      <w:szCs w:val="24"/>
      <w:lang w:eastAsia="cs-CZ"/>
    </w:rPr>
  </w:style>
  <w:style w:type="character" w:customStyle="1" w:styleId="Nadpis2Char">
    <w:name w:val="Nadpis 2 Char"/>
    <w:basedOn w:val="Standardnpsmoodstavce"/>
    <w:link w:val="Nadpis2"/>
    <w:uiPriority w:val="9"/>
    <w:rsid w:val="007E0DF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F1E81"/>
    <w:rPr>
      <w:rFonts w:asciiTheme="majorHAnsi" w:eastAsiaTheme="majorEastAsia" w:hAnsiTheme="majorHAnsi" w:cstheme="majorBidi"/>
      <w:b/>
      <w:bCs/>
      <w:color w:val="4F81BD" w:themeColor="accent1"/>
    </w:rPr>
  </w:style>
  <w:style w:type="paragraph" w:customStyle="1" w:styleId="Default">
    <w:name w:val="Default"/>
    <w:rsid w:val="00972778"/>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Standardnpsmoodstavce"/>
    <w:rsid w:val="00907AAF"/>
  </w:style>
  <w:style w:type="character" w:customStyle="1" w:styleId="Nadpis4Char">
    <w:name w:val="Nadpis 4 Char"/>
    <w:basedOn w:val="Standardnpsmoodstavce"/>
    <w:link w:val="Nadpis4"/>
    <w:uiPriority w:val="9"/>
    <w:rsid w:val="005E19FC"/>
    <w:rPr>
      <w:rFonts w:asciiTheme="majorHAnsi" w:eastAsiaTheme="majorEastAsia" w:hAnsiTheme="majorHAnsi" w:cstheme="majorBidi"/>
      <w:b/>
      <w:bCs/>
      <w:i/>
      <w:iCs/>
      <w:color w:val="4F81BD" w:themeColor="accent1"/>
    </w:rPr>
  </w:style>
  <w:style w:type="character" w:customStyle="1" w:styleId="Nadpis1Char">
    <w:name w:val="Nadpis 1 Char"/>
    <w:basedOn w:val="Standardnpsmoodstavce"/>
    <w:link w:val="Nadpis1"/>
    <w:uiPriority w:val="9"/>
    <w:rsid w:val="00641E72"/>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rsid w:val="006B0A6F"/>
    <w:rPr>
      <w:sz w:val="16"/>
      <w:szCs w:val="16"/>
    </w:rPr>
  </w:style>
  <w:style w:type="paragraph" w:styleId="Textkomente">
    <w:name w:val="annotation text"/>
    <w:basedOn w:val="Normln"/>
    <w:link w:val="TextkomenteChar"/>
    <w:uiPriority w:val="99"/>
    <w:semiHidden/>
    <w:unhideWhenUsed/>
    <w:rsid w:val="006B0A6F"/>
    <w:pPr>
      <w:spacing w:line="240" w:lineRule="auto"/>
    </w:pPr>
    <w:rPr>
      <w:sz w:val="20"/>
      <w:szCs w:val="20"/>
    </w:rPr>
  </w:style>
  <w:style w:type="character" w:customStyle="1" w:styleId="TextkomenteChar">
    <w:name w:val="Text komentáře Char"/>
    <w:basedOn w:val="Standardnpsmoodstavce"/>
    <w:link w:val="Textkomente"/>
    <w:uiPriority w:val="99"/>
    <w:semiHidden/>
    <w:rsid w:val="006B0A6F"/>
    <w:rPr>
      <w:sz w:val="20"/>
      <w:szCs w:val="20"/>
    </w:rPr>
  </w:style>
  <w:style w:type="paragraph" w:styleId="Pedmtkomente">
    <w:name w:val="annotation subject"/>
    <w:basedOn w:val="Textkomente"/>
    <w:next w:val="Textkomente"/>
    <w:link w:val="PedmtkomenteChar"/>
    <w:uiPriority w:val="99"/>
    <w:semiHidden/>
    <w:unhideWhenUsed/>
    <w:rsid w:val="006B0A6F"/>
    <w:rPr>
      <w:b/>
      <w:bCs/>
    </w:rPr>
  </w:style>
  <w:style w:type="character" w:customStyle="1" w:styleId="PedmtkomenteChar">
    <w:name w:val="Předmět komentáře Char"/>
    <w:basedOn w:val="TextkomenteChar"/>
    <w:link w:val="Pedmtkomente"/>
    <w:uiPriority w:val="99"/>
    <w:semiHidden/>
    <w:rsid w:val="006B0A6F"/>
    <w:rPr>
      <w:b/>
      <w:bCs/>
      <w:sz w:val="20"/>
      <w:szCs w:val="20"/>
    </w:rPr>
  </w:style>
  <w:style w:type="paragraph" w:styleId="Zhlav">
    <w:name w:val="header"/>
    <w:basedOn w:val="Normln"/>
    <w:link w:val="ZhlavChar"/>
    <w:uiPriority w:val="99"/>
    <w:unhideWhenUsed/>
    <w:rsid w:val="00305F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5F9D"/>
  </w:style>
  <w:style w:type="paragraph" w:styleId="Zpat">
    <w:name w:val="footer"/>
    <w:basedOn w:val="Normln"/>
    <w:link w:val="ZpatChar"/>
    <w:uiPriority w:val="99"/>
    <w:unhideWhenUsed/>
    <w:rsid w:val="00305F9D"/>
    <w:pPr>
      <w:tabs>
        <w:tab w:val="center" w:pos="4536"/>
        <w:tab w:val="right" w:pos="9072"/>
      </w:tabs>
      <w:spacing w:after="0" w:line="240" w:lineRule="auto"/>
    </w:pPr>
  </w:style>
  <w:style w:type="character" w:customStyle="1" w:styleId="ZpatChar">
    <w:name w:val="Zápatí Char"/>
    <w:basedOn w:val="Standardnpsmoodstavce"/>
    <w:link w:val="Zpat"/>
    <w:uiPriority w:val="99"/>
    <w:rsid w:val="00305F9D"/>
  </w:style>
  <w:style w:type="paragraph" w:styleId="Revize">
    <w:name w:val="Revision"/>
    <w:hidden/>
    <w:uiPriority w:val="99"/>
    <w:semiHidden/>
    <w:rsid w:val="00EB38BD"/>
    <w:pPr>
      <w:spacing w:after="0" w:line="240" w:lineRule="auto"/>
    </w:pPr>
  </w:style>
  <w:style w:type="paragraph" w:customStyle="1" w:styleId="OtazkynaUTP">
    <w:name w:val="Otazky na UTP"/>
    <w:basedOn w:val="Normln"/>
    <w:link w:val="OtazkynaUTPChar"/>
    <w:qFormat/>
    <w:rsid w:val="00D724CB"/>
    <w:pPr>
      <w:pBdr>
        <w:top w:val="single" w:sz="4" w:space="1" w:color="auto"/>
        <w:left w:val="single" w:sz="4" w:space="4" w:color="auto"/>
        <w:bottom w:val="single" w:sz="4" w:space="1" w:color="auto"/>
        <w:right w:val="single" w:sz="4" w:space="4" w:color="auto"/>
      </w:pBdr>
    </w:pPr>
    <w:rPr>
      <w:i/>
    </w:rPr>
  </w:style>
  <w:style w:type="paragraph" w:styleId="Nzev">
    <w:name w:val="Title"/>
    <w:basedOn w:val="Normln"/>
    <w:next w:val="Normln"/>
    <w:link w:val="NzevChar"/>
    <w:uiPriority w:val="10"/>
    <w:qFormat/>
    <w:rsid w:val="001F402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azkynaUTPChar">
    <w:name w:val="Otazky na UTP Char"/>
    <w:basedOn w:val="Standardnpsmoodstavce"/>
    <w:link w:val="OtazkynaUTP"/>
    <w:rsid w:val="00D724CB"/>
    <w:rPr>
      <w:i/>
    </w:rPr>
  </w:style>
  <w:style w:type="character" w:customStyle="1" w:styleId="NzevChar">
    <w:name w:val="Název Char"/>
    <w:basedOn w:val="Standardnpsmoodstavce"/>
    <w:link w:val="Nzev"/>
    <w:uiPriority w:val="10"/>
    <w:rsid w:val="001F402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1441">
      <w:bodyDiv w:val="1"/>
      <w:marLeft w:val="0"/>
      <w:marRight w:val="0"/>
      <w:marTop w:val="0"/>
      <w:marBottom w:val="0"/>
      <w:divBdr>
        <w:top w:val="none" w:sz="0" w:space="0" w:color="auto"/>
        <w:left w:val="none" w:sz="0" w:space="0" w:color="auto"/>
        <w:bottom w:val="none" w:sz="0" w:space="0" w:color="auto"/>
        <w:right w:val="none" w:sz="0" w:space="0" w:color="auto"/>
      </w:divBdr>
      <w:divsChild>
        <w:div w:id="660084320">
          <w:marLeft w:val="0"/>
          <w:marRight w:val="0"/>
          <w:marTop w:val="0"/>
          <w:marBottom w:val="0"/>
          <w:divBdr>
            <w:top w:val="none" w:sz="0" w:space="0" w:color="auto"/>
            <w:left w:val="none" w:sz="0" w:space="0" w:color="auto"/>
            <w:bottom w:val="none" w:sz="0" w:space="0" w:color="auto"/>
            <w:right w:val="none" w:sz="0" w:space="0" w:color="auto"/>
          </w:divBdr>
        </w:div>
      </w:divsChild>
    </w:div>
    <w:div w:id="159975622">
      <w:bodyDiv w:val="1"/>
      <w:marLeft w:val="0"/>
      <w:marRight w:val="0"/>
      <w:marTop w:val="0"/>
      <w:marBottom w:val="0"/>
      <w:divBdr>
        <w:top w:val="none" w:sz="0" w:space="0" w:color="auto"/>
        <w:left w:val="none" w:sz="0" w:space="0" w:color="auto"/>
        <w:bottom w:val="none" w:sz="0" w:space="0" w:color="auto"/>
        <w:right w:val="none" w:sz="0" w:space="0" w:color="auto"/>
      </w:divBdr>
      <w:divsChild>
        <w:div w:id="1800996578">
          <w:marLeft w:val="0"/>
          <w:marRight w:val="0"/>
          <w:marTop w:val="0"/>
          <w:marBottom w:val="0"/>
          <w:divBdr>
            <w:top w:val="none" w:sz="0" w:space="0" w:color="auto"/>
            <w:left w:val="none" w:sz="0" w:space="0" w:color="auto"/>
            <w:bottom w:val="none" w:sz="0" w:space="0" w:color="auto"/>
            <w:right w:val="none" w:sz="0" w:space="0" w:color="auto"/>
          </w:divBdr>
        </w:div>
      </w:divsChild>
    </w:div>
    <w:div w:id="296492178">
      <w:bodyDiv w:val="1"/>
      <w:marLeft w:val="0"/>
      <w:marRight w:val="0"/>
      <w:marTop w:val="0"/>
      <w:marBottom w:val="0"/>
      <w:divBdr>
        <w:top w:val="none" w:sz="0" w:space="0" w:color="auto"/>
        <w:left w:val="none" w:sz="0" w:space="0" w:color="auto"/>
        <w:bottom w:val="none" w:sz="0" w:space="0" w:color="auto"/>
        <w:right w:val="none" w:sz="0" w:space="0" w:color="auto"/>
      </w:divBdr>
      <w:divsChild>
        <w:div w:id="542329608">
          <w:marLeft w:val="0"/>
          <w:marRight w:val="0"/>
          <w:marTop w:val="0"/>
          <w:marBottom w:val="0"/>
          <w:divBdr>
            <w:top w:val="none" w:sz="0" w:space="0" w:color="auto"/>
            <w:left w:val="none" w:sz="0" w:space="0" w:color="auto"/>
            <w:bottom w:val="none" w:sz="0" w:space="0" w:color="auto"/>
            <w:right w:val="none" w:sz="0" w:space="0" w:color="auto"/>
          </w:divBdr>
        </w:div>
      </w:divsChild>
    </w:div>
    <w:div w:id="355620853">
      <w:bodyDiv w:val="1"/>
      <w:marLeft w:val="0"/>
      <w:marRight w:val="0"/>
      <w:marTop w:val="0"/>
      <w:marBottom w:val="0"/>
      <w:divBdr>
        <w:top w:val="none" w:sz="0" w:space="0" w:color="auto"/>
        <w:left w:val="none" w:sz="0" w:space="0" w:color="auto"/>
        <w:bottom w:val="none" w:sz="0" w:space="0" w:color="auto"/>
        <w:right w:val="none" w:sz="0" w:space="0" w:color="auto"/>
      </w:divBdr>
    </w:div>
    <w:div w:id="364185684">
      <w:bodyDiv w:val="1"/>
      <w:marLeft w:val="0"/>
      <w:marRight w:val="0"/>
      <w:marTop w:val="0"/>
      <w:marBottom w:val="0"/>
      <w:divBdr>
        <w:top w:val="none" w:sz="0" w:space="0" w:color="auto"/>
        <w:left w:val="none" w:sz="0" w:space="0" w:color="auto"/>
        <w:bottom w:val="none" w:sz="0" w:space="0" w:color="auto"/>
        <w:right w:val="none" w:sz="0" w:space="0" w:color="auto"/>
      </w:divBdr>
      <w:divsChild>
        <w:div w:id="2066176030">
          <w:marLeft w:val="0"/>
          <w:marRight w:val="0"/>
          <w:marTop w:val="0"/>
          <w:marBottom w:val="0"/>
          <w:divBdr>
            <w:top w:val="none" w:sz="0" w:space="0" w:color="auto"/>
            <w:left w:val="none" w:sz="0" w:space="0" w:color="auto"/>
            <w:bottom w:val="none" w:sz="0" w:space="0" w:color="auto"/>
            <w:right w:val="none" w:sz="0" w:space="0" w:color="auto"/>
          </w:divBdr>
        </w:div>
      </w:divsChild>
    </w:div>
    <w:div w:id="439449378">
      <w:bodyDiv w:val="1"/>
      <w:marLeft w:val="0"/>
      <w:marRight w:val="0"/>
      <w:marTop w:val="0"/>
      <w:marBottom w:val="0"/>
      <w:divBdr>
        <w:top w:val="none" w:sz="0" w:space="0" w:color="auto"/>
        <w:left w:val="none" w:sz="0" w:space="0" w:color="auto"/>
        <w:bottom w:val="none" w:sz="0" w:space="0" w:color="auto"/>
        <w:right w:val="none" w:sz="0" w:space="0" w:color="auto"/>
      </w:divBdr>
      <w:divsChild>
        <w:div w:id="1590966315">
          <w:marLeft w:val="547"/>
          <w:marRight w:val="0"/>
          <w:marTop w:val="173"/>
          <w:marBottom w:val="0"/>
          <w:divBdr>
            <w:top w:val="none" w:sz="0" w:space="0" w:color="auto"/>
            <w:left w:val="none" w:sz="0" w:space="0" w:color="auto"/>
            <w:bottom w:val="none" w:sz="0" w:space="0" w:color="auto"/>
            <w:right w:val="none" w:sz="0" w:space="0" w:color="auto"/>
          </w:divBdr>
        </w:div>
        <w:div w:id="2066950285">
          <w:marLeft w:val="547"/>
          <w:marRight w:val="0"/>
          <w:marTop w:val="173"/>
          <w:marBottom w:val="0"/>
          <w:divBdr>
            <w:top w:val="none" w:sz="0" w:space="0" w:color="auto"/>
            <w:left w:val="none" w:sz="0" w:space="0" w:color="auto"/>
            <w:bottom w:val="none" w:sz="0" w:space="0" w:color="auto"/>
            <w:right w:val="none" w:sz="0" w:space="0" w:color="auto"/>
          </w:divBdr>
        </w:div>
        <w:div w:id="2096899481">
          <w:marLeft w:val="547"/>
          <w:marRight w:val="0"/>
          <w:marTop w:val="173"/>
          <w:marBottom w:val="0"/>
          <w:divBdr>
            <w:top w:val="none" w:sz="0" w:space="0" w:color="auto"/>
            <w:left w:val="none" w:sz="0" w:space="0" w:color="auto"/>
            <w:bottom w:val="none" w:sz="0" w:space="0" w:color="auto"/>
            <w:right w:val="none" w:sz="0" w:space="0" w:color="auto"/>
          </w:divBdr>
        </w:div>
        <w:div w:id="81952491">
          <w:marLeft w:val="547"/>
          <w:marRight w:val="0"/>
          <w:marTop w:val="173"/>
          <w:marBottom w:val="0"/>
          <w:divBdr>
            <w:top w:val="none" w:sz="0" w:space="0" w:color="auto"/>
            <w:left w:val="none" w:sz="0" w:space="0" w:color="auto"/>
            <w:bottom w:val="none" w:sz="0" w:space="0" w:color="auto"/>
            <w:right w:val="none" w:sz="0" w:space="0" w:color="auto"/>
          </w:divBdr>
        </w:div>
        <w:div w:id="1168717426">
          <w:marLeft w:val="547"/>
          <w:marRight w:val="0"/>
          <w:marTop w:val="173"/>
          <w:marBottom w:val="0"/>
          <w:divBdr>
            <w:top w:val="none" w:sz="0" w:space="0" w:color="auto"/>
            <w:left w:val="none" w:sz="0" w:space="0" w:color="auto"/>
            <w:bottom w:val="none" w:sz="0" w:space="0" w:color="auto"/>
            <w:right w:val="none" w:sz="0" w:space="0" w:color="auto"/>
          </w:divBdr>
        </w:div>
        <w:div w:id="103380544">
          <w:marLeft w:val="547"/>
          <w:marRight w:val="0"/>
          <w:marTop w:val="173"/>
          <w:marBottom w:val="0"/>
          <w:divBdr>
            <w:top w:val="none" w:sz="0" w:space="0" w:color="auto"/>
            <w:left w:val="none" w:sz="0" w:space="0" w:color="auto"/>
            <w:bottom w:val="none" w:sz="0" w:space="0" w:color="auto"/>
            <w:right w:val="none" w:sz="0" w:space="0" w:color="auto"/>
          </w:divBdr>
        </w:div>
        <w:div w:id="1412501953">
          <w:marLeft w:val="547"/>
          <w:marRight w:val="0"/>
          <w:marTop w:val="173"/>
          <w:marBottom w:val="0"/>
          <w:divBdr>
            <w:top w:val="none" w:sz="0" w:space="0" w:color="auto"/>
            <w:left w:val="none" w:sz="0" w:space="0" w:color="auto"/>
            <w:bottom w:val="none" w:sz="0" w:space="0" w:color="auto"/>
            <w:right w:val="none" w:sz="0" w:space="0" w:color="auto"/>
          </w:divBdr>
        </w:div>
      </w:divsChild>
    </w:div>
    <w:div w:id="464743022">
      <w:bodyDiv w:val="1"/>
      <w:marLeft w:val="0"/>
      <w:marRight w:val="0"/>
      <w:marTop w:val="0"/>
      <w:marBottom w:val="0"/>
      <w:divBdr>
        <w:top w:val="none" w:sz="0" w:space="0" w:color="auto"/>
        <w:left w:val="none" w:sz="0" w:space="0" w:color="auto"/>
        <w:bottom w:val="none" w:sz="0" w:space="0" w:color="auto"/>
        <w:right w:val="none" w:sz="0" w:space="0" w:color="auto"/>
      </w:divBdr>
      <w:divsChild>
        <w:div w:id="699862504">
          <w:marLeft w:val="0"/>
          <w:marRight w:val="0"/>
          <w:marTop w:val="0"/>
          <w:marBottom w:val="0"/>
          <w:divBdr>
            <w:top w:val="none" w:sz="0" w:space="0" w:color="auto"/>
            <w:left w:val="none" w:sz="0" w:space="0" w:color="auto"/>
            <w:bottom w:val="none" w:sz="0" w:space="0" w:color="auto"/>
            <w:right w:val="none" w:sz="0" w:space="0" w:color="auto"/>
          </w:divBdr>
        </w:div>
      </w:divsChild>
    </w:div>
    <w:div w:id="567499871">
      <w:bodyDiv w:val="1"/>
      <w:marLeft w:val="0"/>
      <w:marRight w:val="0"/>
      <w:marTop w:val="0"/>
      <w:marBottom w:val="0"/>
      <w:divBdr>
        <w:top w:val="none" w:sz="0" w:space="0" w:color="auto"/>
        <w:left w:val="none" w:sz="0" w:space="0" w:color="auto"/>
        <w:bottom w:val="none" w:sz="0" w:space="0" w:color="auto"/>
        <w:right w:val="none" w:sz="0" w:space="0" w:color="auto"/>
      </w:divBdr>
      <w:divsChild>
        <w:div w:id="1726218981">
          <w:marLeft w:val="0"/>
          <w:marRight w:val="0"/>
          <w:marTop w:val="0"/>
          <w:marBottom w:val="0"/>
          <w:divBdr>
            <w:top w:val="none" w:sz="0" w:space="0" w:color="auto"/>
            <w:left w:val="none" w:sz="0" w:space="0" w:color="auto"/>
            <w:bottom w:val="none" w:sz="0" w:space="0" w:color="auto"/>
            <w:right w:val="none" w:sz="0" w:space="0" w:color="auto"/>
          </w:divBdr>
        </w:div>
      </w:divsChild>
    </w:div>
    <w:div w:id="756901781">
      <w:bodyDiv w:val="1"/>
      <w:marLeft w:val="0"/>
      <w:marRight w:val="0"/>
      <w:marTop w:val="0"/>
      <w:marBottom w:val="0"/>
      <w:divBdr>
        <w:top w:val="none" w:sz="0" w:space="0" w:color="auto"/>
        <w:left w:val="none" w:sz="0" w:space="0" w:color="auto"/>
        <w:bottom w:val="none" w:sz="0" w:space="0" w:color="auto"/>
        <w:right w:val="none" w:sz="0" w:space="0" w:color="auto"/>
      </w:divBdr>
      <w:divsChild>
        <w:div w:id="1600992698">
          <w:marLeft w:val="0"/>
          <w:marRight w:val="0"/>
          <w:marTop w:val="0"/>
          <w:marBottom w:val="0"/>
          <w:divBdr>
            <w:top w:val="none" w:sz="0" w:space="0" w:color="auto"/>
            <w:left w:val="none" w:sz="0" w:space="0" w:color="auto"/>
            <w:bottom w:val="none" w:sz="0" w:space="0" w:color="auto"/>
            <w:right w:val="none" w:sz="0" w:space="0" w:color="auto"/>
          </w:divBdr>
        </w:div>
      </w:divsChild>
    </w:div>
    <w:div w:id="803549531">
      <w:bodyDiv w:val="1"/>
      <w:marLeft w:val="0"/>
      <w:marRight w:val="0"/>
      <w:marTop w:val="0"/>
      <w:marBottom w:val="0"/>
      <w:divBdr>
        <w:top w:val="none" w:sz="0" w:space="0" w:color="auto"/>
        <w:left w:val="none" w:sz="0" w:space="0" w:color="auto"/>
        <w:bottom w:val="none" w:sz="0" w:space="0" w:color="auto"/>
        <w:right w:val="none" w:sz="0" w:space="0" w:color="auto"/>
      </w:divBdr>
      <w:divsChild>
        <w:div w:id="831139753">
          <w:marLeft w:val="547"/>
          <w:marRight w:val="0"/>
          <w:marTop w:val="173"/>
          <w:marBottom w:val="0"/>
          <w:divBdr>
            <w:top w:val="none" w:sz="0" w:space="0" w:color="auto"/>
            <w:left w:val="none" w:sz="0" w:space="0" w:color="auto"/>
            <w:bottom w:val="none" w:sz="0" w:space="0" w:color="auto"/>
            <w:right w:val="none" w:sz="0" w:space="0" w:color="auto"/>
          </w:divBdr>
        </w:div>
        <w:div w:id="1715688564">
          <w:marLeft w:val="547"/>
          <w:marRight w:val="0"/>
          <w:marTop w:val="173"/>
          <w:marBottom w:val="0"/>
          <w:divBdr>
            <w:top w:val="none" w:sz="0" w:space="0" w:color="auto"/>
            <w:left w:val="none" w:sz="0" w:space="0" w:color="auto"/>
            <w:bottom w:val="none" w:sz="0" w:space="0" w:color="auto"/>
            <w:right w:val="none" w:sz="0" w:space="0" w:color="auto"/>
          </w:divBdr>
        </w:div>
        <w:div w:id="1273048762">
          <w:marLeft w:val="547"/>
          <w:marRight w:val="0"/>
          <w:marTop w:val="173"/>
          <w:marBottom w:val="0"/>
          <w:divBdr>
            <w:top w:val="none" w:sz="0" w:space="0" w:color="auto"/>
            <w:left w:val="none" w:sz="0" w:space="0" w:color="auto"/>
            <w:bottom w:val="none" w:sz="0" w:space="0" w:color="auto"/>
            <w:right w:val="none" w:sz="0" w:space="0" w:color="auto"/>
          </w:divBdr>
        </w:div>
        <w:div w:id="1401513131">
          <w:marLeft w:val="547"/>
          <w:marRight w:val="0"/>
          <w:marTop w:val="173"/>
          <w:marBottom w:val="0"/>
          <w:divBdr>
            <w:top w:val="none" w:sz="0" w:space="0" w:color="auto"/>
            <w:left w:val="none" w:sz="0" w:space="0" w:color="auto"/>
            <w:bottom w:val="none" w:sz="0" w:space="0" w:color="auto"/>
            <w:right w:val="none" w:sz="0" w:space="0" w:color="auto"/>
          </w:divBdr>
        </w:div>
        <w:div w:id="1667245023">
          <w:marLeft w:val="547"/>
          <w:marRight w:val="0"/>
          <w:marTop w:val="173"/>
          <w:marBottom w:val="0"/>
          <w:divBdr>
            <w:top w:val="none" w:sz="0" w:space="0" w:color="auto"/>
            <w:left w:val="none" w:sz="0" w:space="0" w:color="auto"/>
            <w:bottom w:val="none" w:sz="0" w:space="0" w:color="auto"/>
            <w:right w:val="none" w:sz="0" w:space="0" w:color="auto"/>
          </w:divBdr>
        </w:div>
        <w:div w:id="6637620">
          <w:marLeft w:val="547"/>
          <w:marRight w:val="0"/>
          <w:marTop w:val="173"/>
          <w:marBottom w:val="0"/>
          <w:divBdr>
            <w:top w:val="none" w:sz="0" w:space="0" w:color="auto"/>
            <w:left w:val="none" w:sz="0" w:space="0" w:color="auto"/>
            <w:bottom w:val="none" w:sz="0" w:space="0" w:color="auto"/>
            <w:right w:val="none" w:sz="0" w:space="0" w:color="auto"/>
          </w:divBdr>
        </w:div>
        <w:div w:id="300884712">
          <w:marLeft w:val="547"/>
          <w:marRight w:val="0"/>
          <w:marTop w:val="173"/>
          <w:marBottom w:val="0"/>
          <w:divBdr>
            <w:top w:val="none" w:sz="0" w:space="0" w:color="auto"/>
            <w:left w:val="none" w:sz="0" w:space="0" w:color="auto"/>
            <w:bottom w:val="none" w:sz="0" w:space="0" w:color="auto"/>
            <w:right w:val="none" w:sz="0" w:space="0" w:color="auto"/>
          </w:divBdr>
        </w:div>
      </w:divsChild>
    </w:div>
    <w:div w:id="873612492">
      <w:bodyDiv w:val="1"/>
      <w:marLeft w:val="0"/>
      <w:marRight w:val="0"/>
      <w:marTop w:val="0"/>
      <w:marBottom w:val="0"/>
      <w:divBdr>
        <w:top w:val="none" w:sz="0" w:space="0" w:color="auto"/>
        <w:left w:val="none" w:sz="0" w:space="0" w:color="auto"/>
        <w:bottom w:val="none" w:sz="0" w:space="0" w:color="auto"/>
        <w:right w:val="none" w:sz="0" w:space="0" w:color="auto"/>
      </w:divBdr>
      <w:divsChild>
        <w:div w:id="624580062">
          <w:marLeft w:val="0"/>
          <w:marRight w:val="0"/>
          <w:marTop w:val="0"/>
          <w:marBottom w:val="0"/>
          <w:divBdr>
            <w:top w:val="none" w:sz="0" w:space="0" w:color="auto"/>
            <w:left w:val="none" w:sz="0" w:space="0" w:color="auto"/>
            <w:bottom w:val="none" w:sz="0" w:space="0" w:color="auto"/>
            <w:right w:val="none" w:sz="0" w:space="0" w:color="auto"/>
          </w:divBdr>
        </w:div>
      </w:divsChild>
    </w:div>
    <w:div w:id="912202828">
      <w:bodyDiv w:val="1"/>
      <w:marLeft w:val="0"/>
      <w:marRight w:val="0"/>
      <w:marTop w:val="0"/>
      <w:marBottom w:val="0"/>
      <w:divBdr>
        <w:top w:val="none" w:sz="0" w:space="0" w:color="auto"/>
        <w:left w:val="none" w:sz="0" w:space="0" w:color="auto"/>
        <w:bottom w:val="none" w:sz="0" w:space="0" w:color="auto"/>
        <w:right w:val="none" w:sz="0" w:space="0" w:color="auto"/>
      </w:divBdr>
    </w:div>
    <w:div w:id="924725584">
      <w:bodyDiv w:val="1"/>
      <w:marLeft w:val="0"/>
      <w:marRight w:val="0"/>
      <w:marTop w:val="0"/>
      <w:marBottom w:val="0"/>
      <w:divBdr>
        <w:top w:val="none" w:sz="0" w:space="0" w:color="auto"/>
        <w:left w:val="none" w:sz="0" w:space="0" w:color="auto"/>
        <w:bottom w:val="none" w:sz="0" w:space="0" w:color="auto"/>
        <w:right w:val="none" w:sz="0" w:space="0" w:color="auto"/>
      </w:divBdr>
      <w:divsChild>
        <w:div w:id="602496168">
          <w:marLeft w:val="547"/>
          <w:marRight w:val="0"/>
          <w:marTop w:val="230"/>
          <w:marBottom w:val="0"/>
          <w:divBdr>
            <w:top w:val="none" w:sz="0" w:space="0" w:color="auto"/>
            <w:left w:val="none" w:sz="0" w:space="0" w:color="auto"/>
            <w:bottom w:val="none" w:sz="0" w:space="0" w:color="auto"/>
            <w:right w:val="none" w:sz="0" w:space="0" w:color="auto"/>
          </w:divBdr>
        </w:div>
        <w:div w:id="1821387007">
          <w:marLeft w:val="547"/>
          <w:marRight w:val="0"/>
          <w:marTop w:val="230"/>
          <w:marBottom w:val="0"/>
          <w:divBdr>
            <w:top w:val="none" w:sz="0" w:space="0" w:color="auto"/>
            <w:left w:val="none" w:sz="0" w:space="0" w:color="auto"/>
            <w:bottom w:val="none" w:sz="0" w:space="0" w:color="auto"/>
            <w:right w:val="none" w:sz="0" w:space="0" w:color="auto"/>
          </w:divBdr>
        </w:div>
        <w:div w:id="1135679201">
          <w:marLeft w:val="547"/>
          <w:marRight w:val="0"/>
          <w:marTop w:val="230"/>
          <w:marBottom w:val="0"/>
          <w:divBdr>
            <w:top w:val="none" w:sz="0" w:space="0" w:color="auto"/>
            <w:left w:val="none" w:sz="0" w:space="0" w:color="auto"/>
            <w:bottom w:val="none" w:sz="0" w:space="0" w:color="auto"/>
            <w:right w:val="none" w:sz="0" w:space="0" w:color="auto"/>
          </w:divBdr>
        </w:div>
      </w:divsChild>
    </w:div>
    <w:div w:id="937834948">
      <w:bodyDiv w:val="1"/>
      <w:marLeft w:val="0"/>
      <w:marRight w:val="0"/>
      <w:marTop w:val="0"/>
      <w:marBottom w:val="0"/>
      <w:divBdr>
        <w:top w:val="none" w:sz="0" w:space="0" w:color="auto"/>
        <w:left w:val="none" w:sz="0" w:space="0" w:color="auto"/>
        <w:bottom w:val="none" w:sz="0" w:space="0" w:color="auto"/>
        <w:right w:val="none" w:sz="0" w:space="0" w:color="auto"/>
      </w:divBdr>
      <w:divsChild>
        <w:div w:id="1527718022">
          <w:marLeft w:val="547"/>
          <w:marRight w:val="0"/>
          <w:marTop w:val="230"/>
          <w:marBottom w:val="0"/>
          <w:divBdr>
            <w:top w:val="none" w:sz="0" w:space="0" w:color="auto"/>
            <w:left w:val="none" w:sz="0" w:space="0" w:color="auto"/>
            <w:bottom w:val="none" w:sz="0" w:space="0" w:color="auto"/>
            <w:right w:val="none" w:sz="0" w:space="0" w:color="auto"/>
          </w:divBdr>
        </w:div>
        <w:div w:id="872839074">
          <w:marLeft w:val="547"/>
          <w:marRight w:val="0"/>
          <w:marTop w:val="230"/>
          <w:marBottom w:val="0"/>
          <w:divBdr>
            <w:top w:val="none" w:sz="0" w:space="0" w:color="auto"/>
            <w:left w:val="none" w:sz="0" w:space="0" w:color="auto"/>
            <w:bottom w:val="none" w:sz="0" w:space="0" w:color="auto"/>
            <w:right w:val="none" w:sz="0" w:space="0" w:color="auto"/>
          </w:divBdr>
        </w:div>
        <w:div w:id="983003267">
          <w:marLeft w:val="547"/>
          <w:marRight w:val="0"/>
          <w:marTop w:val="230"/>
          <w:marBottom w:val="0"/>
          <w:divBdr>
            <w:top w:val="none" w:sz="0" w:space="0" w:color="auto"/>
            <w:left w:val="none" w:sz="0" w:space="0" w:color="auto"/>
            <w:bottom w:val="none" w:sz="0" w:space="0" w:color="auto"/>
            <w:right w:val="none" w:sz="0" w:space="0" w:color="auto"/>
          </w:divBdr>
        </w:div>
        <w:div w:id="2050717532">
          <w:marLeft w:val="547"/>
          <w:marRight w:val="0"/>
          <w:marTop w:val="230"/>
          <w:marBottom w:val="0"/>
          <w:divBdr>
            <w:top w:val="none" w:sz="0" w:space="0" w:color="auto"/>
            <w:left w:val="none" w:sz="0" w:space="0" w:color="auto"/>
            <w:bottom w:val="none" w:sz="0" w:space="0" w:color="auto"/>
            <w:right w:val="none" w:sz="0" w:space="0" w:color="auto"/>
          </w:divBdr>
        </w:div>
      </w:divsChild>
    </w:div>
    <w:div w:id="1010763757">
      <w:bodyDiv w:val="1"/>
      <w:marLeft w:val="0"/>
      <w:marRight w:val="0"/>
      <w:marTop w:val="0"/>
      <w:marBottom w:val="0"/>
      <w:divBdr>
        <w:top w:val="none" w:sz="0" w:space="0" w:color="auto"/>
        <w:left w:val="none" w:sz="0" w:space="0" w:color="auto"/>
        <w:bottom w:val="none" w:sz="0" w:space="0" w:color="auto"/>
        <w:right w:val="none" w:sz="0" w:space="0" w:color="auto"/>
      </w:divBdr>
      <w:divsChild>
        <w:div w:id="1596329803">
          <w:marLeft w:val="0"/>
          <w:marRight w:val="0"/>
          <w:marTop w:val="0"/>
          <w:marBottom w:val="0"/>
          <w:divBdr>
            <w:top w:val="none" w:sz="0" w:space="0" w:color="auto"/>
            <w:left w:val="none" w:sz="0" w:space="0" w:color="auto"/>
            <w:bottom w:val="none" w:sz="0" w:space="0" w:color="auto"/>
            <w:right w:val="none" w:sz="0" w:space="0" w:color="auto"/>
          </w:divBdr>
        </w:div>
      </w:divsChild>
    </w:div>
    <w:div w:id="1063332720">
      <w:bodyDiv w:val="1"/>
      <w:marLeft w:val="0"/>
      <w:marRight w:val="0"/>
      <w:marTop w:val="0"/>
      <w:marBottom w:val="0"/>
      <w:divBdr>
        <w:top w:val="none" w:sz="0" w:space="0" w:color="auto"/>
        <w:left w:val="none" w:sz="0" w:space="0" w:color="auto"/>
        <w:bottom w:val="none" w:sz="0" w:space="0" w:color="auto"/>
        <w:right w:val="none" w:sz="0" w:space="0" w:color="auto"/>
      </w:divBdr>
      <w:divsChild>
        <w:div w:id="1505970746">
          <w:marLeft w:val="0"/>
          <w:marRight w:val="0"/>
          <w:marTop w:val="0"/>
          <w:marBottom w:val="0"/>
          <w:divBdr>
            <w:top w:val="none" w:sz="0" w:space="0" w:color="auto"/>
            <w:left w:val="none" w:sz="0" w:space="0" w:color="auto"/>
            <w:bottom w:val="none" w:sz="0" w:space="0" w:color="auto"/>
            <w:right w:val="none" w:sz="0" w:space="0" w:color="auto"/>
          </w:divBdr>
        </w:div>
      </w:divsChild>
    </w:div>
    <w:div w:id="1073890205">
      <w:bodyDiv w:val="1"/>
      <w:marLeft w:val="0"/>
      <w:marRight w:val="0"/>
      <w:marTop w:val="0"/>
      <w:marBottom w:val="0"/>
      <w:divBdr>
        <w:top w:val="none" w:sz="0" w:space="0" w:color="auto"/>
        <w:left w:val="none" w:sz="0" w:space="0" w:color="auto"/>
        <w:bottom w:val="none" w:sz="0" w:space="0" w:color="auto"/>
        <w:right w:val="none" w:sz="0" w:space="0" w:color="auto"/>
      </w:divBdr>
      <w:divsChild>
        <w:div w:id="1197546836">
          <w:marLeft w:val="547"/>
          <w:marRight w:val="0"/>
          <w:marTop w:val="230"/>
          <w:marBottom w:val="0"/>
          <w:divBdr>
            <w:top w:val="none" w:sz="0" w:space="0" w:color="auto"/>
            <w:left w:val="none" w:sz="0" w:space="0" w:color="auto"/>
            <w:bottom w:val="none" w:sz="0" w:space="0" w:color="auto"/>
            <w:right w:val="none" w:sz="0" w:space="0" w:color="auto"/>
          </w:divBdr>
        </w:div>
        <w:div w:id="727071485">
          <w:marLeft w:val="547"/>
          <w:marRight w:val="0"/>
          <w:marTop w:val="230"/>
          <w:marBottom w:val="0"/>
          <w:divBdr>
            <w:top w:val="none" w:sz="0" w:space="0" w:color="auto"/>
            <w:left w:val="none" w:sz="0" w:space="0" w:color="auto"/>
            <w:bottom w:val="none" w:sz="0" w:space="0" w:color="auto"/>
            <w:right w:val="none" w:sz="0" w:space="0" w:color="auto"/>
          </w:divBdr>
        </w:div>
        <w:div w:id="37364156">
          <w:marLeft w:val="547"/>
          <w:marRight w:val="0"/>
          <w:marTop w:val="230"/>
          <w:marBottom w:val="0"/>
          <w:divBdr>
            <w:top w:val="none" w:sz="0" w:space="0" w:color="auto"/>
            <w:left w:val="none" w:sz="0" w:space="0" w:color="auto"/>
            <w:bottom w:val="none" w:sz="0" w:space="0" w:color="auto"/>
            <w:right w:val="none" w:sz="0" w:space="0" w:color="auto"/>
          </w:divBdr>
        </w:div>
        <w:div w:id="2002853965">
          <w:marLeft w:val="547"/>
          <w:marRight w:val="0"/>
          <w:marTop w:val="230"/>
          <w:marBottom w:val="0"/>
          <w:divBdr>
            <w:top w:val="none" w:sz="0" w:space="0" w:color="auto"/>
            <w:left w:val="none" w:sz="0" w:space="0" w:color="auto"/>
            <w:bottom w:val="none" w:sz="0" w:space="0" w:color="auto"/>
            <w:right w:val="none" w:sz="0" w:space="0" w:color="auto"/>
          </w:divBdr>
        </w:div>
        <w:div w:id="283349">
          <w:marLeft w:val="547"/>
          <w:marRight w:val="0"/>
          <w:marTop w:val="230"/>
          <w:marBottom w:val="0"/>
          <w:divBdr>
            <w:top w:val="none" w:sz="0" w:space="0" w:color="auto"/>
            <w:left w:val="none" w:sz="0" w:space="0" w:color="auto"/>
            <w:bottom w:val="none" w:sz="0" w:space="0" w:color="auto"/>
            <w:right w:val="none" w:sz="0" w:space="0" w:color="auto"/>
          </w:divBdr>
        </w:div>
        <w:div w:id="2106994426">
          <w:marLeft w:val="547"/>
          <w:marRight w:val="0"/>
          <w:marTop w:val="230"/>
          <w:marBottom w:val="0"/>
          <w:divBdr>
            <w:top w:val="none" w:sz="0" w:space="0" w:color="auto"/>
            <w:left w:val="none" w:sz="0" w:space="0" w:color="auto"/>
            <w:bottom w:val="none" w:sz="0" w:space="0" w:color="auto"/>
            <w:right w:val="none" w:sz="0" w:space="0" w:color="auto"/>
          </w:divBdr>
        </w:div>
      </w:divsChild>
    </w:div>
    <w:div w:id="1395201314">
      <w:bodyDiv w:val="1"/>
      <w:marLeft w:val="0"/>
      <w:marRight w:val="0"/>
      <w:marTop w:val="0"/>
      <w:marBottom w:val="0"/>
      <w:divBdr>
        <w:top w:val="none" w:sz="0" w:space="0" w:color="auto"/>
        <w:left w:val="none" w:sz="0" w:space="0" w:color="auto"/>
        <w:bottom w:val="none" w:sz="0" w:space="0" w:color="auto"/>
        <w:right w:val="none" w:sz="0" w:space="0" w:color="auto"/>
      </w:divBdr>
      <w:divsChild>
        <w:div w:id="30081189">
          <w:marLeft w:val="547"/>
          <w:marRight w:val="0"/>
          <w:marTop w:val="230"/>
          <w:marBottom w:val="0"/>
          <w:divBdr>
            <w:top w:val="none" w:sz="0" w:space="0" w:color="auto"/>
            <w:left w:val="none" w:sz="0" w:space="0" w:color="auto"/>
            <w:bottom w:val="none" w:sz="0" w:space="0" w:color="auto"/>
            <w:right w:val="none" w:sz="0" w:space="0" w:color="auto"/>
          </w:divBdr>
        </w:div>
        <w:div w:id="337661268">
          <w:marLeft w:val="547"/>
          <w:marRight w:val="0"/>
          <w:marTop w:val="230"/>
          <w:marBottom w:val="0"/>
          <w:divBdr>
            <w:top w:val="none" w:sz="0" w:space="0" w:color="auto"/>
            <w:left w:val="none" w:sz="0" w:space="0" w:color="auto"/>
            <w:bottom w:val="none" w:sz="0" w:space="0" w:color="auto"/>
            <w:right w:val="none" w:sz="0" w:space="0" w:color="auto"/>
          </w:divBdr>
        </w:div>
        <w:div w:id="173497250">
          <w:marLeft w:val="547"/>
          <w:marRight w:val="0"/>
          <w:marTop w:val="230"/>
          <w:marBottom w:val="0"/>
          <w:divBdr>
            <w:top w:val="none" w:sz="0" w:space="0" w:color="auto"/>
            <w:left w:val="none" w:sz="0" w:space="0" w:color="auto"/>
            <w:bottom w:val="none" w:sz="0" w:space="0" w:color="auto"/>
            <w:right w:val="none" w:sz="0" w:space="0" w:color="auto"/>
          </w:divBdr>
        </w:div>
        <w:div w:id="1008558275">
          <w:marLeft w:val="547"/>
          <w:marRight w:val="0"/>
          <w:marTop w:val="230"/>
          <w:marBottom w:val="0"/>
          <w:divBdr>
            <w:top w:val="none" w:sz="0" w:space="0" w:color="auto"/>
            <w:left w:val="none" w:sz="0" w:space="0" w:color="auto"/>
            <w:bottom w:val="none" w:sz="0" w:space="0" w:color="auto"/>
            <w:right w:val="none" w:sz="0" w:space="0" w:color="auto"/>
          </w:divBdr>
        </w:div>
        <w:div w:id="1745906117">
          <w:marLeft w:val="547"/>
          <w:marRight w:val="0"/>
          <w:marTop w:val="230"/>
          <w:marBottom w:val="0"/>
          <w:divBdr>
            <w:top w:val="none" w:sz="0" w:space="0" w:color="auto"/>
            <w:left w:val="none" w:sz="0" w:space="0" w:color="auto"/>
            <w:bottom w:val="none" w:sz="0" w:space="0" w:color="auto"/>
            <w:right w:val="none" w:sz="0" w:space="0" w:color="auto"/>
          </w:divBdr>
        </w:div>
        <w:div w:id="1000888912">
          <w:marLeft w:val="547"/>
          <w:marRight w:val="0"/>
          <w:marTop w:val="230"/>
          <w:marBottom w:val="0"/>
          <w:divBdr>
            <w:top w:val="none" w:sz="0" w:space="0" w:color="auto"/>
            <w:left w:val="none" w:sz="0" w:space="0" w:color="auto"/>
            <w:bottom w:val="none" w:sz="0" w:space="0" w:color="auto"/>
            <w:right w:val="none" w:sz="0" w:space="0" w:color="auto"/>
          </w:divBdr>
        </w:div>
      </w:divsChild>
    </w:div>
    <w:div w:id="1445273587">
      <w:bodyDiv w:val="1"/>
      <w:marLeft w:val="0"/>
      <w:marRight w:val="0"/>
      <w:marTop w:val="0"/>
      <w:marBottom w:val="0"/>
      <w:divBdr>
        <w:top w:val="none" w:sz="0" w:space="0" w:color="auto"/>
        <w:left w:val="none" w:sz="0" w:space="0" w:color="auto"/>
        <w:bottom w:val="none" w:sz="0" w:space="0" w:color="auto"/>
        <w:right w:val="none" w:sz="0" w:space="0" w:color="auto"/>
      </w:divBdr>
      <w:divsChild>
        <w:div w:id="2052029294">
          <w:marLeft w:val="0"/>
          <w:marRight w:val="0"/>
          <w:marTop w:val="0"/>
          <w:marBottom w:val="0"/>
          <w:divBdr>
            <w:top w:val="none" w:sz="0" w:space="0" w:color="auto"/>
            <w:left w:val="none" w:sz="0" w:space="0" w:color="auto"/>
            <w:bottom w:val="none" w:sz="0" w:space="0" w:color="auto"/>
            <w:right w:val="none" w:sz="0" w:space="0" w:color="auto"/>
          </w:divBdr>
        </w:div>
      </w:divsChild>
    </w:div>
    <w:div w:id="1687098542">
      <w:bodyDiv w:val="1"/>
      <w:marLeft w:val="0"/>
      <w:marRight w:val="0"/>
      <w:marTop w:val="0"/>
      <w:marBottom w:val="0"/>
      <w:divBdr>
        <w:top w:val="none" w:sz="0" w:space="0" w:color="auto"/>
        <w:left w:val="none" w:sz="0" w:space="0" w:color="auto"/>
        <w:bottom w:val="none" w:sz="0" w:space="0" w:color="auto"/>
        <w:right w:val="none" w:sz="0" w:space="0" w:color="auto"/>
      </w:divBdr>
      <w:divsChild>
        <w:div w:id="465776149">
          <w:marLeft w:val="0"/>
          <w:marRight w:val="0"/>
          <w:marTop w:val="0"/>
          <w:marBottom w:val="0"/>
          <w:divBdr>
            <w:top w:val="none" w:sz="0" w:space="0" w:color="auto"/>
            <w:left w:val="none" w:sz="0" w:space="0" w:color="auto"/>
            <w:bottom w:val="none" w:sz="0" w:space="0" w:color="auto"/>
            <w:right w:val="none" w:sz="0" w:space="0" w:color="auto"/>
          </w:divBdr>
        </w:div>
      </w:divsChild>
    </w:div>
    <w:div w:id="1834369205">
      <w:bodyDiv w:val="1"/>
      <w:marLeft w:val="0"/>
      <w:marRight w:val="0"/>
      <w:marTop w:val="0"/>
      <w:marBottom w:val="0"/>
      <w:divBdr>
        <w:top w:val="none" w:sz="0" w:space="0" w:color="auto"/>
        <w:left w:val="none" w:sz="0" w:space="0" w:color="auto"/>
        <w:bottom w:val="none" w:sz="0" w:space="0" w:color="auto"/>
        <w:right w:val="none" w:sz="0" w:space="0" w:color="auto"/>
      </w:divBdr>
      <w:divsChild>
        <w:div w:id="1169953165">
          <w:marLeft w:val="0"/>
          <w:marRight w:val="0"/>
          <w:marTop w:val="0"/>
          <w:marBottom w:val="0"/>
          <w:divBdr>
            <w:top w:val="none" w:sz="0" w:space="0" w:color="auto"/>
            <w:left w:val="none" w:sz="0" w:space="0" w:color="auto"/>
            <w:bottom w:val="none" w:sz="0" w:space="0" w:color="auto"/>
            <w:right w:val="none" w:sz="0" w:space="0" w:color="auto"/>
          </w:divBdr>
        </w:div>
      </w:divsChild>
    </w:div>
    <w:div w:id="1914241669">
      <w:bodyDiv w:val="1"/>
      <w:marLeft w:val="0"/>
      <w:marRight w:val="0"/>
      <w:marTop w:val="0"/>
      <w:marBottom w:val="0"/>
      <w:divBdr>
        <w:top w:val="none" w:sz="0" w:space="0" w:color="auto"/>
        <w:left w:val="none" w:sz="0" w:space="0" w:color="auto"/>
        <w:bottom w:val="none" w:sz="0" w:space="0" w:color="auto"/>
        <w:right w:val="none" w:sz="0" w:space="0" w:color="auto"/>
      </w:divBdr>
      <w:divsChild>
        <w:div w:id="321199749">
          <w:marLeft w:val="0"/>
          <w:marRight w:val="0"/>
          <w:marTop w:val="0"/>
          <w:marBottom w:val="0"/>
          <w:divBdr>
            <w:top w:val="none" w:sz="0" w:space="0" w:color="auto"/>
            <w:left w:val="none" w:sz="0" w:space="0" w:color="auto"/>
            <w:bottom w:val="none" w:sz="0" w:space="0" w:color="auto"/>
            <w:right w:val="none" w:sz="0" w:space="0" w:color="auto"/>
          </w:divBdr>
        </w:div>
      </w:divsChild>
    </w:div>
    <w:div w:id="1948737317">
      <w:bodyDiv w:val="1"/>
      <w:marLeft w:val="0"/>
      <w:marRight w:val="0"/>
      <w:marTop w:val="0"/>
      <w:marBottom w:val="0"/>
      <w:divBdr>
        <w:top w:val="none" w:sz="0" w:space="0" w:color="auto"/>
        <w:left w:val="none" w:sz="0" w:space="0" w:color="auto"/>
        <w:bottom w:val="none" w:sz="0" w:space="0" w:color="auto"/>
        <w:right w:val="none" w:sz="0" w:space="0" w:color="auto"/>
      </w:divBdr>
      <w:divsChild>
        <w:div w:id="1691494946">
          <w:marLeft w:val="0"/>
          <w:marRight w:val="0"/>
          <w:marTop w:val="0"/>
          <w:marBottom w:val="0"/>
          <w:divBdr>
            <w:top w:val="none" w:sz="0" w:space="0" w:color="auto"/>
            <w:left w:val="none" w:sz="0" w:space="0" w:color="auto"/>
            <w:bottom w:val="none" w:sz="0" w:space="0" w:color="auto"/>
            <w:right w:val="none" w:sz="0" w:space="0" w:color="auto"/>
          </w:divBdr>
        </w:div>
      </w:divsChild>
    </w:div>
    <w:div w:id="1971013994">
      <w:bodyDiv w:val="1"/>
      <w:marLeft w:val="0"/>
      <w:marRight w:val="0"/>
      <w:marTop w:val="0"/>
      <w:marBottom w:val="0"/>
      <w:divBdr>
        <w:top w:val="none" w:sz="0" w:space="0" w:color="auto"/>
        <w:left w:val="none" w:sz="0" w:space="0" w:color="auto"/>
        <w:bottom w:val="none" w:sz="0" w:space="0" w:color="auto"/>
        <w:right w:val="none" w:sz="0" w:space="0" w:color="auto"/>
      </w:divBdr>
      <w:divsChild>
        <w:div w:id="971904795">
          <w:marLeft w:val="0"/>
          <w:marRight w:val="0"/>
          <w:marTop w:val="0"/>
          <w:marBottom w:val="0"/>
          <w:divBdr>
            <w:top w:val="none" w:sz="0" w:space="0" w:color="auto"/>
            <w:left w:val="none" w:sz="0" w:space="0" w:color="auto"/>
            <w:bottom w:val="none" w:sz="0" w:space="0" w:color="auto"/>
            <w:right w:val="none" w:sz="0" w:space="0" w:color="auto"/>
          </w:divBdr>
        </w:div>
      </w:divsChild>
    </w:div>
    <w:div w:id="2033454589">
      <w:bodyDiv w:val="1"/>
      <w:marLeft w:val="0"/>
      <w:marRight w:val="0"/>
      <w:marTop w:val="0"/>
      <w:marBottom w:val="0"/>
      <w:divBdr>
        <w:top w:val="none" w:sz="0" w:space="0" w:color="auto"/>
        <w:left w:val="none" w:sz="0" w:space="0" w:color="auto"/>
        <w:bottom w:val="none" w:sz="0" w:space="0" w:color="auto"/>
        <w:right w:val="none" w:sz="0" w:space="0" w:color="auto"/>
      </w:divBdr>
      <w:divsChild>
        <w:div w:id="98042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3BAAE889BDFC4C8F1120CE5840C04F" ma:contentTypeVersion="0" ma:contentTypeDescription="Vytvoří nový dokument" ma:contentTypeScope="" ma:versionID="5cd783c3fee2fb56919c51ad7b61823d">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6740B-959B-40AD-BA20-A14A584A9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1ED28-8A22-4516-8435-2532498FF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B4C574-0ECD-4236-B243-27CDCBC38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4470</Words>
  <Characters>26378</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Martin Ing.</dc:creator>
  <cp:lastModifiedBy>Korandová Ivana Ing.</cp:lastModifiedBy>
  <cp:revision>6</cp:revision>
  <cp:lastPrinted>2015-02-17T12:25:00Z</cp:lastPrinted>
  <dcterms:created xsi:type="dcterms:W3CDTF">2015-02-17T12:21:00Z</dcterms:created>
  <dcterms:modified xsi:type="dcterms:W3CDTF">2015-02-24T09:55:00Z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0x010100323BAAE889BDFC4C8F1120CE5840C04F</vt:lpwstr>
  </property>
</Properties>
</file>