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5EFEE7" w14:textId="77777777" w:rsidR="006A3762" w:rsidRDefault="006A3762" w:rsidP="008578C7">
      <w:pPr>
        <w:pStyle w:val="slo"/>
      </w:pPr>
      <w:bookmarkStart w:id="0" w:name="_GoBack"/>
      <w:bookmarkEnd w:id="0"/>
      <w:r>
        <w:t>VYHLÁŠKA</w:t>
      </w:r>
    </w:p>
    <w:p w14:paraId="595EFEE8" w14:textId="77777777" w:rsidR="006A3762" w:rsidRDefault="006A3762" w:rsidP="006A3762">
      <w:pPr>
        <w:spacing w:before="120" w:after="120"/>
        <w:jc w:val="center"/>
      </w:pPr>
      <w:r>
        <w:t>ze dne XXX,</w:t>
      </w:r>
    </w:p>
    <w:p w14:paraId="595EFEE9" w14:textId="77777777" w:rsidR="006A3762" w:rsidRDefault="002A68D9" w:rsidP="006A3762">
      <w:pPr>
        <w:spacing w:before="120" w:after="120"/>
        <w:jc w:val="center"/>
        <w:rPr>
          <w:b/>
          <w:bCs/>
        </w:rPr>
      </w:pPr>
      <w:r>
        <w:rPr>
          <w:b/>
          <w:bCs/>
        </w:rPr>
        <w:t>o </w:t>
      </w:r>
      <w:r w:rsidR="006A3762">
        <w:rPr>
          <w:b/>
          <w:bCs/>
        </w:rPr>
        <w:t>Pravidlech trhu s plynem</w:t>
      </w:r>
    </w:p>
    <w:p w14:paraId="595EFEEA" w14:textId="77777777" w:rsidR="006A3762" w:rsidRDefault="006A3762" w:rsidP="006A3762"/>
    <w:p w14:paraId="595EFEEB" w14:textId="77777777" w:rsidR="001B2F54" w:rsidRDefault="001B2F54" w:rsidP="006A3762"/>
    <w:p w14:paraId="595EFEEC" w14:textId="750AA4DE" w:rsidR="006A3762" w:rsidRDefault="006A3762" w:rsidP="006A3762">
      <w:pPr>
        <w:spacing w:after="120"/>
        <w:ind w:firstLine="708"/>
        <w:jc w:val="both"/>
      </w:pPr>
      <w:r>
        <w:t xml:space="preserve">Energetický regulační úřad (dále jen „Úřad“) stanoví podle </w:t>
      </w:r>
      <w:r w:rsidR="00645323">
        <w:t>§ 9</w:t>
      </w:r>
      <w:r>
        <w:t xml:space="preserve">8a odst. </w:t>
      </w:r>
      <w:r w:rsidR="002A68D9">
        <w:t>2 </w:t>
      </w:r>
      <w:r>
        <w:t xml:space="preserve">písm. i) zákona č. 458/2000 Sb., o podmínkách podnikání </w:t>
      </w:r>
      <w:r w:rsidR="002A68D9">
        <w:t>a o </w:t>
      </w:r>
      <w:r>
        <w:t xml:space="preserve">výkonu státní správy v energetických odvětvích </w:t>
      </w:r>
      <w:r w:rsidR="002A68D9">
        <w:t>a o </w:t>
      </w:r>
      <w:r>
        <w:t>změně některých zákonů (energetický zákon), ve znění zákona č. 131/2015</w:t>
      </w:r>
      <w:r>
        <w:rPr>
          <w:b/>
        </w:rPr>
        <w:t xml:space="preserve"> </w:t>
      </w:r>
      <w:r>
        <w:t>Sb.:</w:t>
      </w:r>
    </w:p>
    <w:p w14:paraId="595EFEEE" w14:textId="77777777" w:rsidR="00A508A6" w:rsidRPr="008B596B" w:rsidRDefault="00A508A6" w:rsidP="00BC1012">
      <w:pPr>
        <w:pStyle w:val="ST"/>
      </w:pPr>
      <w:r w:rsidRPr="008B596B">
        <w:t>ČÁST PRVNÍ</w:t>
      </w:r>
    </w:p>
    <w:p w14:paraId="595EFEEF" w14:textId="77777777" w:rsidR="00A508A6" w:rsidRPr="008B596B" w:rsidRDefault="00A508A6" w:rsidP="00A508A6">
      <w:pPr>
        <w:pStyle w:val="Paragraf"/>
        <w:spacing w:before="120"/>
        <w:jc w:val="left"/>
        <w:rPr>
          <w:b/>
        </w:rPr>
      </w:pPr>
      <w:r w:rsidRPr="008B596B">
        <w:rPr>
          <w:b/>
        </w:rPr>
        <w:t>ÚVODNÍ USTANOVENÍ</w:t>
      </w:r>
    </w:p>
    <w:p w14:paraId="595EFEF0" w14:textId="77777777" w:rsidR="006A3762" w:rsidRDefault="00645323" w:rsidP="00BC1012">
      <w:pPr>
        <w:pStyle w:val="slo"/>
      </w:pPr>
      <w:r>
        <w:t>§ 1</w:t>
      </w:r>
    </w:p>
    <w:p w14:paraId="595EFEF1" w14:textId="77777777" w:rsidR="006A3762" w:rsidRDefault="006A3762" w:rsidP="00ED5398">
      <w:pPr>
        <w:pStyle w:val="Nzev"/>
        <w:rPr>
          <w:b w:val="0"/>
          <w:bCs w:val="0"/>
        </w:rPr>
      </w:pPr>
      <w:r>
        <w:t>Předmět úpravy</w:t>
      </w:r>
    </w:p>
    <w:p w14:paraId="595EFEF2" w14:textId="54008A2D" w:rsidR="006A3762" w:rsidRPr="007B35CE" w:rsidRDefault="006A3762" w:rsidP="001E1B23">
      <w:pPr>
        <w:pStyle w:val="Odstavec"/>
      </w:pPr>
      <w:r w:rsidRPr="007B35CE">
        <w:t xml:space="preserve">(1) Tato vyhláška </w:t>
      </w:r>
      <w:r w:rsidR="002A68D9" w:rsidRPr="007B35CE">
        <w:t>v </w:t>
      </w:r>
      <w:r w:rsidRPr="007B35CE">
        <w:t>návaznosti na přímo použitelné předpisy Evropské unie</w:t>
      </w:r>
      <w:r w:rsidR="00F308BD" w:rsidRPr="007B35CE">
        <w:rPr>
          <w:rStyle w:val="Znakapoznpodarou"/>
        </w:rPr>
        <w:footnoteReference w:id="2"/>
      </w:r>
      <w:r w:rsidR="00AB5E06" w:rsidRPr="00AB5E06">
        <w:rPr>
          <w:vertAlign w:val="superscript"/>
        </w:rPr>
        <w:t>)</w:t>
      </w:r>
      <w:r w:rsidRPr="007B35CE">
        <w:t xml:space="preserve"> upravuje</w:t>
      </w:r>
    </w:p>
    <w:p w14:paraId="595EFEF3" w14:textId="5414014D" w:rsidR="006A3762" w:rsidRPr="007B35CE" w:rsidRDefault="006A3762" w:rsidP="00377EBB">
      <w:pPr>
        <w:pStyle w:val="psmeno"/>
        <w:numPr>
          <w:ilvl w:val="0"/>
          <w:numId w:val="30"/>
        </w:numPr>
      </w:pPr>
      <w:r w:rsidRPr="007B35CE">
        <w:t xml:space="preserve">pravidla přístupu </w:t>
      </w:r>
      <w:r w:rsidR="002A68D9" w:rsidRPr="007B35CE">
        <w:t>k </w:t>
      </w:r>
      <w:r w:rsidRPr="007B35CE">
        <w:t xml:space="preserve">přepravní soustavě, </w:t>
      </w:r>
      <w:r w:rsidR="002A68D9" w:rsidRPr="007B35CE">
        <w:t>k </w:t>
      </w:r>
      <w:r w:rsidRPr="007B35CE">
        <w:t xml:space="preserve">distribuční soustavě </w:t>
      </w:r>
      <w:r w:rsidR="002A68D9" w:rsidRPr="007B35CE">
        <w:t>a k </w:t>
      </w:r>
      <w:r w:rsidRPr="007B35CE">
        <w:t xml:space="preserve">zásobníku plynu, rozsah zveřejňovaných informací pro umožnění přístupu </w:t>
      </w:r>
      <w:r w:rsidR="002A68D9" w:rsidRPr="007B35CE">
        <w:t>k </w:t>
      </w:r>
      <w:r w:rsidRPr="007B35CE">
        <w:t xml:space="preserve">přepravní soustavě, distribuční soustavě </w:t>
      </w:r>
      <w:r w:rsidR="002A68D9" w:rsidRPr="007B35CE">
        <w:t>a </w:t>
      </w:r>
      <w:r w:rsidRPr="007B35CE">
        <w:t>zásobníku plynu,</w:t>
      </w:r>
    </w:p>
    <w:p w14:paraId="595EFEF4" w14:textId="3E877AAB" w:rsidR="006A3762" w:rsidRPr="007B35CE" w:rsidRDefault="007B35CE" w:rsidP="00377EBB">
      <w:pPr>
        <w:pStyle w:val="psmeno"/>
        <w:numPr>
          <w:ilvl w:val="0"/>
          <w:numId w:val="30"/>
        </w:numPr>
      </w:pPr>
      <w:r w:rsidRPr="007B35CE">
        <w:t>standardizovaný mechanismus přidělování kapacity v</w:t>
      </w:r>
      <w:r w:rsidR="003C14AE">
        <w:t> </w:t>
      </w:r>
      <w:r w:rsidRPr="007B35CE">
        <w:t>přepravní soustavě zahrnující aukční řízení pro příslušné propojovací body a</w:t>
      </w:r>
      <w:r w:rsidR="003C14AE">
        <w:t> </w:t>
      </w:r>
      <w:r w:rsidRPr="007B35CE">
        <w:t>pro nabídku a</w:t>
      </w:r>
      <w:r w:rsidR="003C14AE">
        <w:t> </w:t>
      </w:r>
      <w:r w:rsidRPr="007B35CE">
        <w:t>přidělování produktů standardní přeshraniční kapacity, a</w:t>
      </w:r>
      <w:r w:rsidR="003C14AE">
        <w:t> </w:t>
      </w:r>
      <w:r w:rsidRPr="007B35CE">
        <w:t>způsoby řešení nedostatku kapacity v</w:t>
      </w:r>
      <w:r w:rsidR="003C14AE">
        <w:t> </w:t>
      </w:r>
      <w:r w:rsidRPr="007B35CE">
        <w:t>plynárenské soustavě,</w:t>
      </w:r>
    </w:p>
    <w:p w14:paraId="595EFEF5" w14:textId="6E0C8B7B" w:rsidR="006A3762" w:rsidRPr="007B35CE" w:rsidRDefault="006A3762" w:rsidP="00377EBB">
      <w:pPr>
        <w:pStyle w:val="psmeno"/>
        <w:numPr>
          <w:ilvl w:val="0"/>
          <w:numId w:val="30"/>
        </w:numPr>
      </w:pPr>
      <w:r w:rsidRPr="007B35CE">
        <w:t xml:space="preserve">pravidla vyrovnávání plynu, včetně pravidel pro postupy nominace souvisejících se sítí, vyrovnávací poplatky, postupy vypořádání, které jsou spojeny </w:t>
      </w:r>
      <w:r w:rsidR="002A68D9" w:rsidRPr="007B35CE">
        <w:t>s </w:t>
      </w:r>
      <w:r w:rsidR="00377EBB">
        <w:t>denním vyrovnávacím poplatkem,</w:t>
      </w:r>
    </w:p>
    <w:p w14:paraId="62B3E51B" w14:textId="79224A30" w:rsidR="007B35CE" w:rsidRPr="007B35CE" w:rsidRDefault="007B35CE" w:rsidP="00377EBB">
      <w:pPr>
        <w:pStyle w:val="psmeno"/>
        <w:numPr>
          <w:ilvl w:val="0"/>
          <w:numId w:val="30"/>
        </w:numPr>
      </w:pPr>
      <w:r w:rsidRPr="007B35CE">
        <w:t>pravidla přístupu k</w:t>
      </w:r>
      <w:r w:rsidR="003C14AE">
        <w:t> </w:t>
      </w:r>
      <w:r w:rsidRPr="007B35CE">
        <w:t>přepravní soustavě, k</w:t>
      </w:r>
      <w:r w:rsidR="003C14AE">
        <w:t> </w:t>
      </w:r>
      <w:r w:rsidRPr="007B35CE">
        <w:t>distribučním soustavám a</w:t>
      </w:r>
      <w:r w:rsidR="003C14AE">
        <w:t> </w:t>
      </w:r>
      <w:r w:rsidRPr="007B35CE">
        <w:t>k</w:t>
      </w:r>
      <w:r w:rsidR="003C14AE">
        <w:t> </w:t>
      </w:r>
      <w:r w:rsidRPr="007B35CE">
        <w:t>zásobníku plynu, rozsah zveřejňovaných informací pro umožnění přístupu k</w:t>
      </w:r>
      <w:r w:rsidR="003C14AE">
        <w:t> </w:t>
      </w:r>
      <w:r w:rsidRPr="007B35CE">
        <w:t>přepravní soustavě, distribuční soustavě a</w:t>
      </w:r>
      <w:r w:rsidR="003C14AE">
        <w:t> </w:t>
      </w:r>
      <w:r w:rsidRPr="007B35CE">
        <w:t>zásobníku plynu a</w:t>
      </w:r>
      <w:r w:rsidR="003C14AE">
        <w:t> </w:t>
      </w:r>
      <w:r w:rsidRPr="007B35CE">
        <w:t>způsoby řešení nedostatku kapacit v</w:t>
      </w:r>
      <w:r w:rsidR="003C14AE">
        <w:t> </w:t>
      </w:r>
      <w:r w:rsidRPr="007B35CE">
        <w:t xml:space="preserve">plynárenské soustavě, </w:t>
      </w:r>
    </w:p>
    <w:p w14:paraId="2A6938D1" w14:textId="616D7154" w:rsidR="007B35CE" w:rsidRPr="007B35CE" w:rsidRDefault="007B35CE" w:rsidP="00377EBB">
      <w:pPr>
        <w:pStyle w:val="psmeno"/>
        <w:numPr>
          <w:ilvl w:val="0"/>
          <w:numId w:val="30"/>
        </w:numPr>
      </w:pPr>
      <w:r w:rsidRPr="007B35CE">
        <w:t>termíny pro předkládání žádostí o</w:t>
      </w:r>
      <w:r w:rsidR="003C14AE">
        <w:t> </w:t>
      </w:r>
      <w:r w:rsidRPr="007B35CE">
        <w:t>uzavření smluv na trhu s</w:t>
      </w:r>
      <w:r w:rsidR="003C14AE">
        <w:t> </w:t>
      </w:r>
      <w:r w:rsidRPr="007B35CE">
        <w:t>plynem a</w:t>
      </w:r>
      <w:r w:rsidR="003C14AE">
        <w:t> </w:t>
      </w:r>
      <w:r w:rsidRPr="007B35CE">
        <w:t xml:space="preserve">termíny uzavírání smluv, </w:t>
      </w:r>
    </w:p>
    <w:p w14:paraId="21B57502" w14:textId="065309D5" w:rsidR="007B35CE" w:rsidRPr="007B35CE" w:rsidRDefault="007B35CE" w:rsidP="00377EBB">
      <w:pPr>
        <w:pStyle w:val="psmeno"/>
        <w:numPr>
          <w:ilvl w:val="0"/>
          <w:numId w:val="30"/>
        </w:numPr>
      </w:pPr>
      <w:r w:rsidRPr="007B35CE">
        <w:t>postupy a</w:t>
      </w:r>
      <w:r w:rsidR="003C14AE">
        <w:t> </w:t>
      </w:r>
      <w:r w:rsidRPr="007B35CE">
        <w:t>podmínky pro přenesení a</w:t>
      </w:r>
      <w:r w:rsidR="003C14AE">
        <w:t> </w:t>
      </w:r>
      <w:r w:rsidRPr="007B35CE">
        <w:t xml:space="preserve">převzetí odpovědnosti za odchylku, </w:t>
      </w:r>
    </w:p>
    <w:p w14:paraId="4956815A" w14:textId="7D1B071A" w:rsidR="007B35CE" w:rsidRPr="007B35CE" w:rsidRDefault="007B35CE" w:rsidP="00377EBB">
      <w:pPr>
        <w:pStyle w:val="psmeno"/>
        <w:numPr>
          <w:ilvl w:val="0"/>
          <w:numId w:val="30"/>
        </w:numPr>
      </w:pPr>
      <w:r w:rsidRPr="007B35CE">
        <w:t>rozsah a</w:t>
      </w:r>
      <w:r w:rsidR="003C14AE">
        <w:t> </w:t>
      </w:r>
      <w:r w:rsidRPr="007B35CE">
        <w:t>termíny předávání údajů pro vyhodnocování odchylek a</w:t>
      </w:r>
      <w:r w:rsidR="003C14AE">
        <w:t> </w:t>
      </w:r>
      <w:r w:rsidRPr="007B35CE">
        <w:t>vyúčtování dodávek plynu a</w:t>
      </w:r>
      <w:r w:rsidR="003C14AE">
        <w:t> </w:t>
      </w:r>
      <w:r w:rsidRPr="007B35CE">
        <w:t>ostatních služeb, postupy pro vyhodnocování, zúčtování a</w:t>
      </w:r>
      <w:r w:rsidR="003C14AE">
        <w:t> </w:t>
      </w:r>
      <w:r w:rsidRPr="007B35CE">
        <w:t xml:space="preserve">vyrovnávání </w:t>
      </w:r>
      <w:r w:rsidRPr="007B35CE">
        <w:lastRenderedPageBreak/>
        <w:t>odchylek a</w:t>
      </w:r>
      <w:r w:rsidR="003C14AE">
        <w:t> </w:t>
      </w:r>
      <w:r w:rsidRPr="007B35CE">
        <w:t>zúčtování a</w:t>
      </w:r>
      <w:r w:rsidR="003C14AE">
        <w:t> </w:t>
      </w:r>
      <w:r w:rsidRPr="007B35CE">
        <w:t>vypořádání vyrovnávacího plynu ve stavu nouze a</w:t>
      </w:r>
      <w:r w:rsidR="003C14AE">
        <w:t> </w:t>
      </w:r>
      <w:r w:rsidRPr="007B35CE">
        <w:t xml:space="preserve">při předcházení stavu nouze, </w:t>
      </w:r>
    </w:p>
    <w:p w14:paraId="16AD394F" w14:textId="65C24D3A" w:rsidR="007B35CE" w:rsidRPr="007B35CE" w:rsidRDefault="007B35CE" w:rsidP="00377EBB">
      <w:pPr>
        <w:pStyle w:val="psmeno"/>
        <w:numPr>
          <w:ilvl w:val="0"/>
          <w:numId w:val="30"/>
        </w:numPr>
      </w:pPr>
      <w:r w:rsidRPr="007B35CE">
        <w:t>postupy a</w:t>
      </w:r>
      <w:r w:rsidR="003C14AE">
        <w:t> </w:t>
      </w:r>
      <w:r w:rsidRPr="007B35CE">
        <w:t>termíny pro předkládání nominací a</w:t>
      </w:r>
      <w:r w:rsidR="003C14AE">
        <w:t> </w:t>
      </w:r>
      <w:r w:rsidRPr="007B35CE">
        <w:t xml:space="preserve">renominací, </w:t>
      </w:r>
    </w:p>
    <w:p w14:paraId="0E7C367D" w14:textId="3AC2262A" w:rsidR="007B35CE" w:rsidRPr="007B35CE" w:rsidRDefault="007B35CE" w:rsidP="00377EBB">
      <w:pPr>
        <w:pStyle w:val="psmeno"/>
        <w:numPr>
          <w:ilvl w:val="0"/>
          <w:numId w:val="30"/>
        </w:numPr>
      </w:pPr>
      <w:r w:rsidRPr="007B35CE">
        <w:t>postup provozovatele zásobníku plynu při prodeji nevytěženého plynu ze zásobníku plynu po zániku smlouvy o</w:t>
      </w:r>
      <w:r w:rsidR="003C14AE">
        <w:t> </w:t>
      </w:r>
      <w:r w:rsidRPr="007B35CE">
        <w:t xml:space="preserve">uskladňování plynu, </w:t>
      </w:r>
    </w:p>
    <w:p w14:paraId="4E430205" w14:textId="34B22D5D" w:rsidR="007B35CE" w:rsidRPr="007B35CE" w:rsidRDefault="007B35CE" w:rsidP="00377EBB">
      <w:pPr>
        <w:pStyle w:val="psmeno"/>
        <w:numPr>
          <w:ilvl w:val="0"/>
          <w:numId w:val="30"/>
        </w:numPr>
      </w:pPr>
      <w:r w:rsidRPr="007B35CE">
        <w:t>druhy krátkodobých trhů, pravidla organizace krátkodobých trhů a</w:t>
      </w:r>
      <w:r w:rsidR="003C14AE">
        <w:t> </w:t>
      </w:r>
      <w:r w:rsidRPr="007B35CE">
        <w:t xml:space="preserve">způsoby jejich vypořádání, </w:t>
      </w:r>
    </w:p>
    <w:p w14:paraId="7BB164E3" w14:textId="4D4FA510" w:rsidR="007B35CE" w:rsidRPr="007B35CE" w:rsidRDefault="007B35CE" w:rsidP="00377EBB">
      <w:pPr>
        <w:pStyle w:val="psmeno"/>
        <w:numPr>
          <w:ilvl w:val="0"/>
          <w:numId w:val="30"/>
        </w:numPr>
      </w:pPr>
      <w:r w:rsidRPr="007B35CE">
        <w:t>pravidla tvorby, přiřazení a</w:t>
      </w:r>
      <w:r w:rsidR="003C14AE">
        <w:t> </w:t>
      </w:r>
      <w:r w:rsidRPr="007B35CE">
        <w:t xml:space="preserve">užití typových diagramů dodávek plynu, </w:t>
      </w:r>
    </w:p>
    <w:p w14:paraId="5F7847F5" w14:textId="279C3AD0" w:rsidR="007B35CE" w:rsidRPr="007B35CE" w:rsidRDefault="007B35CE" w:rsidP="00377EBB">
      <w:pPr>
        <w:pStyle w:val="psmeno"/>
        <w:numPr>
          <w:ilvl w:val="0"/>
          <w:numId w:val="30"/>
        </w:numPr>
      </w:pPr>
      <w:r w:rsidRPr="007B35CE">
        <w:t>termíny a</w:t>
      </w:r>
      <w:r w:rsidR="003C14AE">
        <w:t> </w:t>
      </w:r>
      <w:r w:rsidRPr="007B35CE">
        <w:t>postup při volbě a</w:t>
      </w:r>
      <w:r w:rsidR="003C14AE">
        <w:t> </w:t>
      </w:r>
      <w:r w:rsidRPr="007B35CE">
        <w:t>změně dodavatele plynu včetně registrace odběrných a</w:t>
      </w:r>
      <w:r w:rsidR="003C14AE">
        <w:t> </w:t>
      </w:r>
      <w:r w:rsidRPr="007B35CE">
        <w:t xml:space="preserve">předávacích míst, </w:t>
      </w:r>
    </w:p>
    <w:p w14:paraId="246D66A2" w14:textId="44E2A3BD" w:rsidR="007B35CE" w:rsidRPr="007B35CE" w:rsidRDefault="007B35CE" w:rsidP="00377EBB">
      <w:pPr>
        <w:pStyle w:val="psmeno"/>
        <w:numPr>
          <w:ilvl w:val="0"/>
          <w:numId w:val="30"/>
        </w:numPr>
      </w:pPr>
      <w:r w:rsidRPr="007B35CE">
        <w:t>postup při přerušení, omezení a</w:t>
      </w:r>
      <w:r w:rsidR="003C14AE">
        <w:t> </w:t>
      </w:r>
      <w:r w:rsidRPr="007B35CE">
        <w:t>obnovení dodávky plynu při neoprávněném odběru plynu, neoprávněné distribuci a</w:t>
      </w:r>
      <w:r w:rsidR="003C14AE">
        <w:t> </w:t>
      </w:r>
      <w:r w:rsidRPr="007B35CE">
        <w:t xml:space="preserve">neoprávněné přepravě, </w:t>
      </w:r>
    </w:p>
    <w:p w14:paraId="14072C85" w14:textId="61B0D091" w:rsidR="007B35CE" w:rsidRPr="007B35CE" w:rsidRDefault="007B35CE" w:rsidP="00377EBB">
      <w:pPr>
        <w:pStyle w:val="psmeno"/>
        <w:numPr>
          <w:ilvl w:val="0"/>
          <w:numId w:val="30"/>
        </w:numPr>
      </w:pPr>
      <w:r w:rsidRPr="007B35CE">
        <w:t xml:space="preserve">postup při zajištění dodávky plynu dodavatelem poslední instance, </w:t>
      </w:r>
    </w:p>
    <w:p w14:paraId="7243B1B8" w14:textId="3CF2DF0E" w:rsidR="007B35CE" w:rsidRPr="007B35CE" w:rsidRDefault="007B35CE" w:rsidP="00377EBB">
      <w:pPr>
        <w:pStyle w:val="psmeno"/>
        <w:numPr>
          <w:ilvl w:val="0"/>
          <w:numId w:val="30"/>
        </w:numPr>
      </w:pPr>
      <w:r w:rsidRPr="007B35CE">
        <w:t>skladbu ceny služby přepravy plynu, skladbu ceny služby distribuční soustavy a</w:t>
      </w:r>
      <w:r w:rsidR="003C14AE">
        <w:t> </w:t>
      </w:r>
      <w:r w:rsidRPr="007B35CE">
        <w:t>ostatních regulovaných cen v</w:t>
      </w:r>
      <w:r w:rsidR="003C14AE">
        <w:t> </w:t>
      </w:r>
      <w:r w:rsidRPr="007B35CE">
        <w:t>plynárenství a</w:t>
      </w:r>
      <w:r w:rsidR="003C14AE">
        <w:t> </w:t>
      </w:r>
      <w:r w:rsidRPr="007B35CE">
        <w:t>způsob a</w:t>
      </w:r>
      <w:r w:rsidR="003C14AE">
        <w:t> </w:t>
      </w:r>
      <w:r w:rsidRPr="007B35CE">
        <w:t>termíny předávání údajů mezi účastníky trhu s</w:t>
      </w:r>
      <w:r w:rsidR="003C14AE">
        <w:t> </w:t>
      </w:r>
      <w:r w:rsidRPr="007B35CE">
        <w:t>plynem pro vyúčtování regulovaných cen a</w:t>
      </w:r>
      <w:r w:rsidR="003C14AE">
        <w:t> </w:t>
      </w:r>
      <w:r w:rsidRPr="007B35CE">
        <w:t>způsob a</w:t>
      </w:r>
      <w:r w:rsidR="003C14AE">
        <w:t> </w:t>
      </w:r>
      <w:r w:rsidRPr="007B35CE">
        <w:t>termíny účtování a</w:t>
      </w:r>
      <w:r w:rsidR="003C14AE">
        <w:t> </w:t>
      </w:r>
      <w:r w:rsidRPr="007B35CE">
        <w:t>hrazení regulovaných cen mezi účastníky trhu s</w:t>
      </w:r>
      <w:r w:rsidR="003C14AE">
        <w:t> </w:t>
      </w:r>
      <w:r w:rsidRPr="007B35CE">
        <w:t>plynem,</w:t>
      </w:r>
    </w:p>
    <w:p w14:paraId="2A05E405" w14:textId="08FFAB9E" w:rsidR="007B35CE" w:rsidRPr="007B35CE" w:rsidRDefault="007B35CE" w:rsidP="00377EBB">
      <w:pPr>
        <w:pStyle w:val="psmeno"/>
        <w:numPr>
          <w:ilvl w:val="0"/>
          <w:numId w:val="30"/>
        </w:numPr>
      </w:pPr>
      <w:r w:rsidRPr="007B35CE">
        <w:t>technické požadavky na provoz pro ověření technologie,</w:t>
      </w:r>
    </w:p>
    <w:p w14:paraId="7B84CA9A" w14:textId="536775C2" w:rsidR="007B35CE" w:rsidRPr="000815BF" w:rsidRDefault="007B35CE" w:rsidP="00377EBB">
      <w:pPr>
        <w:pStyle w:val="psmeno"/>
        <w:numPr>
          <w:ilvl w:val="0"/>
          <w:numId w:val="30"/>
        </w:numPr>
        <w:rPr>
          <w:b/>
        </w:rPr>
      </w:pPr>
      <w:r w:rsidRPr="007B35CE">
        <w:t>postup pro stanovení zálohových plateb</w:t>
      </w:r>
      <w:r w:rsidRPr="00377EBB">
        <w:t>.</w:t>
      </w:r>
    </w:p>
    <w:p w14:paraId="595EFEF9" w14:textId="77777777" w:rsidR="006A3762" w:rsidRPr="00AC3749" w:rsidRDefault="00645323" w:rsidP="001C6EBB">
      <w:pPr>
        <w:pStyle w:val="slo"/>
      </w:pPr>
      <w:r w:rsidRPr="00892F58">
        <w:t>§ 2</w:t>
      </w:r>
    </w:p>
    <w:p w14:paraId="595EFEFA" w14:textId="77777777" w:rsidR="006A3762" w:rsidRDefault="006A3762" w:rsidP="001C6EBB">
      <w:pPr>
        <w:pStyle w:val="Nzev"/>
        <w:rPr>
          <w:b w:val="0"/>
          <w:bCs w:val="0"/>
        </w:rPr>
      </w:pPr>
      <w:r w:rsidRPr="00AC3749">
        <w:t>Základní pojmy</w:t>
      </w:r>
    </w:p>
    <w:p w14:paraId="595EFEFB" w14:textId="77777777" w:rsidR="006A3762" w:rsidRPr="00AC3749" w:rsidRDefault="006A3762" w:rsidP="00F0193C">
      <w:pPr>
        <w:pStyle w:val="Odstavec"/>
      </w:pPr>
      <w:r w:rsidRPr="00AC3749">
        <w:t>(1) Pro účely této vyhlášky se rozumí</w:t>
      </w:r>
    </w:p>
    <w:p w14:paraId="595EFEFC" w14:textId="1953BF11" w:rsidR="000A587A" w:rsidRDefault="000A587A" w:rsidP="00377EBB">
      <w:pPr>
        <w:pStyle w:val="psmeno"/>
        <w:numPr>
          <w:ilvl w:val="0"/>
          <w:numId w:val="16"/>
        </w:numPr>
      </w:pPr>
      <w:r w:rsidRPr="00111E4C">
        <w:t>alokačním pravidlem – způsob přidělení množství plynu subjektu zúčtování na hraničním bodu, bodu zásobníku plynu, bodu výrobny plynu nebo bodu přeshraničního plynovodu</w:t>
      </w:r>
      <w:r w:rsidR="008806CA">
        <w:t>,</w:t>
      </w:r>
    </w:p>
    <w:p w14:paraId="595EFEFD" w14:textId="77777777" w:rsidR="00254EBE" w:rsidRPr="00074F77" w:rsidRDefault="00254EBE" w:rsidP="00377EBB">
      <w:pPr>
        <w:pStyle w:val="psmeno"/>
        <w:numPr>
          <w:ilvl w:val="0"/>
          <w:numId w:val="16"/>
        </w:numPr>
      </w:pPr>
      <w:r w:rsidRPr="00074F77">
        <w:t>aukční rezervační platformou –</w:t>
      </w:r>
      <w:r w:rsidR="00833992">
        <w:t xml:space="preserve"> platforma </w:t>
      </w:r>
      <w:r w:rsidR="00F308BD" w:rsidRPr="00074F77">
        <w:t>pro příslušný hraniční bod</w:t>
      </w:r>
      <w:r w:rsidR="00F308BD">
        <w:t xml:space="preserve"> </w:t>
      </w:r>
      <w:r w:rsidR="00833992">
        <w:t xml:space="preserve">vybraná </w:t>
      </w:r>
      <w:r w:rsidRPr="00074F77">
        <w:t>provozovatelem přepravní soustavy ve shodě se sousedním provozovatelem přepravní soustavy</w:t>
      </w:r>
      <w:r w:rsidR="00833992">
        <w:t>, na níž dochází způsobem umožňujícím dálkový přístup k rezervaci přepravní kapacity</w:t>
      </w:r>
      <w:r w:rsidR="00F308BD">
        <w:t>,</w:t>
      </w:r>
      <w:r w:rsidR="00833992" w:rsidRPr="00833992">
        <w:t xml:space="preserve"> </w:t>
      </w:r>
    </w:p>
    <w:p w14:paraId="595EFEFE" w14:textId="77777777" w:rsidR="00254EBE" w:rsidRPr="00074F77" w:rsidRDefault="00254EBE" w:rsidP="00377EBB">
      <w:pPr>
        <w:pStyle w:val="psmeno"/>
        <w:numPr>
          <w:ilvl w:val="0"/>
          <w:numId w:val="16"/>
        </w:numPr>
      </w:pPr>
      <w:r w:rsidRPr="00074F77">
        <w:t xml:space="preserve">aukčním kalendářem - časový harmonogram aukcí produktů standardní kapacity podle </w:t>
      </w:r>
      <w:r w:rsidR="00833992">
        <w:t>jiného právního předpisu</w:t>
      </w:r>
      <w:bookmarkStart w:id="1" w:name="_Ref427670839"/>
      <w:r w:rsidR="00833992">
        <w:rPr>
          <w:rStyle w:val="Znakapoznpodarou"/>
        </w:rPr>
        <w:footnoteReference w:id="3"/>
      </w:r>
      <w:bookmarkEnd w:id="1"/>
      <w:r w:rsidR="000A587A" w:rsidRPr="000A587A">
        <w:rPr>
          <w:vertAlign w:val="superscript"/>
        </w:rPr>
        <w:t>)</w:t>
      </w:r>
      <w:r w:rsidR="00571C46" w:rsidRPr="00074F77">
        <w:t>,</w:t>
      </w:r>
    </w:p>
    <w:p w14:paraId="595EFEFF" w14:textId="77777777" w:rsidR="00571C46" w:rsidRPr="00074F77" w:rsidRDefault="00571C46" w:rsidP="00377EBB">
      <w:pPr>
        <w:pStyle w:val="psmeno"/>
        <w:numPr>
          <w:ilvl w:val="0"/>
          <w:numId w:val="16"/>
        </w:numPr>
      </w:pPr>
      <w:r w:rsidRPr="00074F77">
        <w:t>bod</w:t>
      </w:r>
      <w:r w:rsidR="008C4E34">
        <w:t>em</w:t>
      </w:r>
      <w:r w:rsidRPr="00074F77">
        <w:t xml:space="preserve"> výrobny plynu – předávací místo nebo souhrn předávacích míst mezi přepravní soustavou </w:t>
      </w:r>
      <w:r w:rsidR="002A68D9" w:rsidRPr="00AC3749">
        <w:t>a</w:t>
      </w:r>
      <w:r w:rsidR="002A68D9">
        <w:t> </w:t>
      </w:r>
      <w:r w:rsidRPr="00074F77">
        <w:t xml:space="preserve">výrobnou plynu nebo mezi distribuční soustavou </w:t>
      </w:r>
      <w:r w:rsidR="002A68D9" w:rsidRPr="00074F77">
        <w:t>a</w:t>
      </w:r>
      <w:r w:rsidR="002A68D9">
        <w:t> </w:t>
      </w:r>
      <w:r w:rsidRPr="00074F77">
        <w:t xml:space="preserve">výrobnou plynu, </w:t>
      </w:r>
    </w:p>
    <w:p w14:paraId="595EFF00" w14:textId="77777777" w:rsidR="00571C46" w:rsidRPr="00074F77" w:rsidRDefault="00571C46" w:rsidP="00377EBB">
      <w:pPr>
        <w:pStyle w:val="psmeno"/>
        <w:numPr>
          <w:ilvl w:val="0"/>
          <w:numId w:val="16"/>
        </w:numPr>
      </w:pPr>
      <w:r w:rsidRPr="00074F77">
        <w:t xml:space="preserve">distribuční sítí – distribuční soustava nebo část distribuční soustavy, na kterou byla v období před 1. lednem 2014 vydána samostatná licence </w:t>
      </w:r>
      <w:r w:rsidR="002A68D9" w:rsidRPr="00074F77">
        <w:t>a</w:t>
      </w:r>
      <w:r w:rsidR="002A68D9">
        <w:t> </w:t>
      </w:r>
      <w:r w:rsidRPr="00074F77">
        <w:t>které operátor trhu přidělil jednoznačný číselný identifikátor,</w:t>
      </w:r>
    </w:p>
    <w:p w14:paraId="595EFF01" w14:textId="77777777" w:rsidR="006A3762" w:rsidRPr="00AC3749" w:rsidRDefault="006A3762" w:rsidP="00377EBB">
      <w:pPr>
        <w:pStyle w:val="psmeno"/>
        <w:numPr>
          <w:ilvl w:val="0"/>
          <w:numId w:val="16"/>
        </w:numPr>
      </w:pPr>
      <w:r w:rsidRPr="00AC3749">
        <w:lastRenderedPageBreak/>
        <w:t xml:space="preserve">domácí zónou – vymezené území provozovatele distribuční soustavy připojené k přepravní soustavě </w:t>
      </w:r>
      <w:r w:rsidR="002A68D9" w:rsidRPr="00AC3749">
        <w:t>a</w:t>
      </w:r>
      <w:r w:rsidR="002A68D9">
        <w:t> </w:t>
      </w:r>
      <w:r w:rsidR="002A68D9" w:rsidRPr="00AC3749">
        <w:t>k</w:t>
      </w:r>
      <w:r w:rsidR="002A68D9">
        <w:t> </w:t>
      </w:r>
      <w:r w:rsidRPr="00AC3749">
        <w:t>níž je připojeno alespoň 90 000 odběrných míst zákazníků,</w:t>
      </w:r>
    </w:p>
    <w:p w14:paraId="595EFF02" w14:textId="77777777" w:rsidR="00571C46" w:rsidRPr="00074F77" w:rsidRDefault="00571C46" w:rsidP="00377EBB">
      <w:pPr>
        <w:pStyle w:val="psmeno"/>
        <w:numPr>
          <w:ilvl w:val="0"/>
          <w:numId w:val="16"/>
        </w:numPr>
      </w:pPr>
      <w:r w:rsidRPr="00074F77">
        <w:t>EIC kód</w:t>
      </w:r>
      <w:r w:rsidR="008C4E34">
        <w:t>em</w:t>
      </w:r>
      <w:r w:rsidRPr="00074F77">
        <w:t xml:space="preserve"> – identifikační číselný kód jednoznačně identifikující účastníka trhu </w:t>
      </w:r>
      <w:r w:rsidR="002A68D9" w:rsidRPr="00074F77">
        <w:t>s</w:t>
      </w:r>
      <w:r w:rsidR="002A68D9">
        <w:t> </w:t>
      </w:r>
      <w:r w:rsidRPr="00074F77">
        <w:t xml:space="preserve">plynem a jednotlivé odběrné </w:t>
      </w:r>
      <w:r w:rsidR="002A68D9" w:rsidRPr="00074F77">
        <w:t>a</w:t>
      </w:r>
      <w:r w:rsidR="002A68D9">
        <w:t> </w:t>
      </w:r>
      <w:r w:rsidRPr="00074F77">
        <w:t>předávací místo</w:t>
      </w:r>
      <w:r w:rsidR="000A587A">
        <w:t>,</w:t>
      </w:r>
    </w:p>
    <w:p w14:paraId="595EFF03" w14:textId="77777777" w:rsidR="006A3762" w:rsidRPr="00D9022C" w:rsidRDefault="006A3762" w:rsidP="00377EBB">
      <w:pPr>
        <w:pStyle w:val="psmeno"/>
        <w:numPr>
          <w:ilvl w:val="0"/>
          <w:numId w:val="16"/>
        </w:numPr>
      </w:pPr>
      <w:r>
        <w:t xml:space="preserve">finančním zajištěním - </w:t>
      </w:r>
      <w:r w:rsidRPr="00D9022C">
        <w:t xml:space="preserve">zajištění závazků finančního charakteru </w:t>
      </w:r>
      <w:r>
        <w:t>fyzické nebo právnické osoby</w:t>
      </w:r>
      <w:r w:rsidRPr="00D9022C">
        <w:t xml:space="preserve"> vznikajících z obchodních vztahů s operátorem trhu</w:t>
      </w:r>
      <w:r>
        <w:t>, provozovatelem přepravní soustavy, provozovatelem zásobníku plynu</w:t>
      </w:r>
      <w:r w:rsidRPr="00D9022C">
        <w:t xml:space="preserve"> nebo provozovatelem distribuční soustavy, </w:t>
      </w:r>
    </w:p>
    <w:p w14:paraId="595EFF04" w14:textId="77777777" w:rsidR="006A3762" w:rsidRPr="00AC3749" w:rsidRDefault="006A3762" w:rsidP="00377EBB">
      <w:pPr>
        <w:pStyle w:val="psmeno"/>
        <w:numPr>
          <w:ilvl w:val="0"/>
          <w:numId w:val="16"/>
        </w:numPr>
      </w:pPr>
      <w:r w:rsidRPr="00AC3749">
        <w:t xml:space="preserve">hraničním bodem – souhrn předávacích míst mezi přepravní soustavou na území České republiky </w:t>
      </w:r>
      <w:r w:rsidR="002A68D9" w:rsidRPr="00AC3749">
        <w:t>a</w:t>
      </w:r>
      <w:r w:rsidR="002A68D9">
        <w:t> </w:t>
      </w:r>
      <w:r w:rsidRPr="00AC3749">
        <w:t>zahraničními přepravními nebo distribučními soustavami,</w:t>
      </w:r>
    </w:p>
    <w:p w14:paraId="595EFF05" w14:textId="77777777" w:rsidR="00571C46" w:rsidRDefault="00571C46" w:rsidP="00377EBB">
      <w:pPr>
        <w:pStyle w:val="psmeno"/>
        <w:numPr>
          <w:ilvl w:val="0"/>
          <w:numId w:val="16"/>
        </w:numPr>
      </w:pPr>
      <w:r w:rsidRPr="00074F77">
        <w:t>korigovaným typovým diagramem dodávek – přepočtený typový diagram dodávek korigovaný na hodnotu účasti na zbytkovém diagramu,</w:t>
      </w:r>
    </w:p>
    <w:p w14:paraId="595EFF06" w14:textId="77777777" w:rsidR="000F583E" w:rsidRPr="00074F77" w:rsidRDefault="000F583E" w:rsidP="00377EBB">
      <w:pPr>
        <w:pStyle w:val="psmeno"/>
        <w:numPr>
          <w:ilvl w:val="0"/>
          <w:numId w:val="16"/>
        </w:numPr>
      </w:pPr>
      <w:r w:rsidRPr="00074F77">
        <w:t>nominací distribuce – oznámení, kterým subjekt zúčtování oznamuje provozovateli distribuční soustavy množství plynu, které hodlá distribuovat bodem přeshraničního plynovodu nebo předávacím místem nebo souhrnem předávacích míst výrobny plynu,</w:t>
      </w:r>
    </w:p>
    <w:p w14:paraId="595EFF07" w14:textId="77777777" w:rsidR="006A3762" w:rsidRPr="00AC3749" w:rsidRDefault="006A3762" w:rsidP="00377EBB">
      <w:pPr>
        <w:pStyle w:val="psmeno"/>
        <w:numPr>
          <w:ilvl w:val="0"/>
          <w:numId w:val="16"/>
        </w:numPr>
      </w:pPr>
      <w:r w:rsidRPr="00AC3749">
        <w:t>nominací přepravy – oznámení, kterým subjekt zúčtování oznamuje provozovateli přepravní soustavy množství plynu, které hodlá přepravit přes příslušný bod přepravní soustavy,</w:t>
      </w:r>
    </w:p>
    <w:p w14:paraId="595EFF08" w14:textId="77777777" w:rsidR="000F583E" w:rsidRPr="00074F77" w:rsidRDefault="000F583E" w:rsidP="00377EBB">
      <w:pPr>
        <w:pStyle w:val="psmeno"/>
        <w:numPr>
          <w:ilvl w:val="0"/>
          <w:numId w:val="16"/>
        </w:numPr>
      </w:pPr>
      <w:r w:rsidRPr="00074F77">
        <w:t>nominací uskladňování – oznámení, kterým subjekt zúčtování oznamuje provozovateli zásobníku plynu množství plynu, které hodlá vtlačit nebo vytěžit,</w:t>
      </w:r>
    </w:p>
    <w:p w14:paraId="595EFF09" w14:textId="5D9A4BB2" w:rsidR="006A3762" w:rsidRPr="00D9022C" w:rsidRDefault="000F583E" w:rsidP="00377EBB">
      <w:pPr>
        <w:pStyle w:val="psmeno"/>
        <w:numPr>
          <w:ilvl w:val="0"/>
          <w:numId w:val="16"/>
        </w:numPr>
      </w:pPr>
      <w:r w:rsidRPr="00074F77">
        <w:t xml:space="preserve">nominací závazku dodat </w:t>
      </w:r>
      <w:r w:rsidR="002A68D9" w:rsidRPr="00074F77">
        <w:t>a</w:t>
      </w:r>
      <w:r w:rsidR="002A68D9">
        <w:t> </w:t>
      </w:r>
      <w:r w:rsidRPr="00074F77">
        <w:t>závazku odebrat – obchodní oznámení, kterým subjekt zúčtování operátorovi trhu ohlašuje množství plynu, které si hodlá s jiným subjektem zúčtování předat na virtuálním obchodním</w:t>
      </w:r>
      <w:r w:rsidR="00645008">
        <w:t xml:space="preserve"> bodě</w:t>
      </w:r>
      <w:r w:rsidRPr="00074F77">
        <w:t xml:space="preserve">, </w:t>
      </w:r>
      <w:r w:rsidR="006A3762" w:rsidRPr="00AC3749">
        <w:t>normalizovaným typovým diagramem dodávky – posloupnost relativních podílů jednotlivých denních odběrů plynu skupiny zákazníků definované třídou typového diagramu dodávky na plánované roční spotřebě</w:t>
      </w:r>
      <w:r w:rsidR="006A3762" w:rsidRPr="00250AD6">
        <w:t xml:space="preserve"> </w:t>
      </w:r>
      <w:r w:rsidR="006A3762" w:rsidRPr="00D9022C">
        <w:t xml:space="preserve">v kalendářním roce za předpokladu normálních klimatických podmínek, </w:t>
      </w:r>
    </w:p>
    <w:p w14:paraId="595EFF0A" w14:textId="77777777" w:rsidR="00571C46" w:rsidRPr="00074F77" w:rsidRDefault="00571C46" w:rsidP="00377EBB">
      <w:pPr>
        <w:pStyle w:val="psmeno"/>
        <w:numPr>
          <w:ilvl w:val="0"/>
          <w:numId w:val="16"/>
        </w:numPr>
      </w:pPr>
      <w:r w:rsidRPr="00074F77">
        <w:t xml:space="preserve">normálními klimatickými podmínkami – průměr denních teplot z let 1971 – 2000 vytvořený pro plynárenství Českým hydrometeorologickým ústavem, vypočítaný z údajů všech měřicích stanic Českého hydrometeorologického ústavu položených v nadmořské výšce do 700 </w:t>
      </w:r>
      <w:r w:rsidR="002A68D9" w:rsidRPr="00074F77">
        <w:t>m</w:t>
      </w:r>
      <w:r w:rsidR="002A68D9">
        <w:t> </w:t>
      </w:r>
      <w:r w:rsidRPr="00074F77">
        <w:t>n. m.,</w:t>
      </w:r>
    </w:p>
    <w:p w14:paraId="595EFF0B" w14:textId="72B894C4" w:rsidR="00571C46" w:rsidRPr="00074F77" w:rsidRDefault="00571C46" w:rsidP="00377EBB">
      <w:pPr>
        <w:pStyle w:val="psmeno"/>
        <w:numPr>
          <w:ilvl w:val="0"/>
          <w:numId w:val="16"/>
        </w:numPr>
      </w:pPr>
      <w:r w:rsidRPr="00074F77">
        <w:t>novou skladovací kapacitou – první rezervace skladovací kapacity uvedené do užívání po 1. lednu 2010</w:t>
      </w:r>
      <w:r w:rsidR="00892F58">
        <w:t>,</w:t>
      </w:r>
    </w:p>
    <w:p w14:paraId="595EFF0C" w14:textId="77777777" w:rsidR="00571C46" w:rsidRPr="00074F77" w:rsidRDefault="00571C46" w:rsidP="00377EBB">
      <w:pPr>
        <w:pStyle w:val="psmeno"/>
        <w:numPr>
          <w:ilvl w:val="0"/>
          <w:numId w:val="16"/>
        </w:numPr>
      </w:pPr>
      <w:r w:rsidRPr="00074F77">
        <w:t xml:space="preserve">organizovaným krátkodobým trhem s plynem - vnitrodenní trh s plynem organizovaný operátorem trhu, kterého se zúčastňují subjekty zúčtování, </w:t>
      </w:r>
    </w:p>
    <w:p w14:paraId="595EFF0D" w14:textId="77777777" w:rsidR="00111E4C" w:rsidRPr="00074F77" w:rsidRDefault="00111E4C" w:rsidP="00377EBB">
      <w:pPr>
        <w:pStyle w:val="psmeno"/>
        <w:numPr>
          <w:ilvl w:val="0"/>
          <w:numId w:val="16"/>
        </w:numPr>
      </w:pPr>
      <w:r w:rsidRPr="00074F77">
        <w:t>plánovanou měsíční spotřebou – měsíční hodnota spotřeby plynu sjednaná ve smlouvě o </w:t>
      </w:r>
      <w:r w:rsidR="0014015B">
        <w:t xml:space="preserve">zajištění služby </w:t>
      </w:r>
      <w:r w:rsidR="0014015B" w:rsidRPr="00074F77">
        <w:t>distribu</w:t>
      </w:r>
      <w:r w:rsidR="0014015B">
        <w:t>ční</w:t>
      </w:r>
      <w:r w:rsidR="0014015B" w:rsidRPr="00074F77">
        <w:t xml:space="preserve"> </w:t>
      </w:r>
      <w:r w:rsidR="0014015B">
        <w:t>soustavy</w:t>
      </w:r>
      <w:r w:rsidRPr="00074F77">
        <w:rPr>
          <w:rStyle w:val="PidnoChar"/>
          <w:b w:val="0"/>
          <w:szCs w:val="24"/>
        </w:rPr>
        <w:t>,</w:t>
      </w:r>
    </w:p>
    <w:p w14:paraId="595EFF0E" w14:textId="77777777" w:rsidR="00571C46" w:rsidRPr="00074F77" w:rsidRDefault="00571C46" w:rsidP="00377EBB">
      <w:pPr>
        <w:pStyle w:val="psmeno"/>
        <w:numPr>
          <w:ilvl w:val="0"/>
          <w:numId w:val="16"/>
        </w:numPr>
      </w:pPr>
      <w:r w:rsidRPr="00074F77">
        <w:t xml:space="preserve">plánovanou roční spotřebou plynu – hodnota spotřeby plynu získaná z historických skutečných odběrů plynu, upravená </w:t>
      </w:r>
      <w:r w:rsidR="002A68D9" w:rsidRPr="00074F77">
        <w:t>o</w:t>
      </w:r>
      <w:r w:rsidR="002A68D9">
        <w:t> </w:t>
      </w:r>
      <w:r w:rsidRPr="00074F77">
        <w:t xml:space="preserve">vliv teploty, stanovená podle přílohy č. </w:t>
      </w:r>
      <w:r w:rsidR="004649E4">
        <w:t>15</w:t>
      </w:r>
      <w:r w:rsidRPr="00074F77">
        <w:t xml:space="preserve"> k této vyhlášce,</w:t>
      </w:r>
    </w:p>
    <w:p w14:paraId="595EFF0F" w14:textId="77777777" w:rsidR="006A3762" w:rsidRPr="00AC3749" w:rsidRDefault="006A3762" w:rsidP="00377EBB">
      <w:pPr>
        <w:pStyle w:val="psmeno"/>
        <w:numPr>
          <w:ilvl w:val="0"/>
          <w:numId w:val="16"/>
        </w:numPr>
      </w:pPr>
      <w:r w:rsidRPr="00AC3749">
        <w:t>plynárenským dnem - časový úsek trvající od 06:00:00 hodin kalendářního dne do 06:00:00 hodin následujícího kalendářního dne,</w:t>
      </w:r>
    </w:p>
    <w:p w14:paraId="595EFF10" w14:textId="77777777" w:rsidR="006A3762" w:rsidRPr="00AC3749" w:rsidRDefault="006A3762" w:rsidP="00377EBB">
      <w:pPr>
        <w:pStyle w:val="psmeno"/>
        <w:numPr>
          <w:ilvl w:val="0"/>
          <w:numId w:val="16"/>
        </w:numPr>
      </w:pPr>
      <w:r w:rsidRPr="00AC3749">
        <w:lastRenderedPageBreak/>
        <w:t xml:space="preserve">plynárenským měsícem – časový úsek začínající prvním plynárenským dnem kalendářního měsíce </w:t>
      </w:r>
      <w:r w:rsidR="002A68D9" w:rsidRPr="00AC3749">
        <w:t>a</w:t>
      </w:r>
      <w:r w:rsidR="002A68D9">
        <w:t> </w:t>
      </w:r>
      <w:r w:rsidRPr="00AC3749">
        <w:t>končící uplynutím posledního plynárenského dne kalendářního měsíce,</w:t>
      </w:r>
    </w:p>
    <w:p w14:paraId="595EFF11" w14:textId="77777777" w:rsidR="00571C46" w:rsidRPr="00074F77" w:rsidRDefault="00571C46" w:rsidP="00377EBB">
      <w:pPr>
        <w:pStyle w:val="psmeno"/>
        <w:numPr>
          <w:ilvl w:val="0"/>
          <w:numId w:val="16"/>
        </w:numPr>
      </w:pPr>
      <w:r w:rsidRPr="00074F77">
        <w:t xml:space="preserve">plynárenským rokem – časový úsek ve smyslu jiného právního </w:t>
      </w:r>
      <w:r w:rsidRPr="00610489">
        <w:t>předpisu</w:t>
      </w:r>
      <w:r w:rsidR="000A587A" w:rsidRPr="000A587A">
        <w:rPr>
          <w:rStyle w:val="Znakapoznpodarou"/>
        </w:rPr>
        <w:fldChar w:fldCharType="begin"/>
      </w:r>
      <w:r w:rsidR="000A587A" w:rsidRPr="000A587A">
        <w:rPr>
          <w:vertAlign w:val="superscript"/>
        </w:rPr>
        <w:instrText xml:space="preserve"> NOTEREF _Ref427670839 \h </w:instrText>
      </w:r>
      <w:r w:rsidR="000A587A" w:rsidRPr="000A587A">
        <w:rPr>
          <w:rStyle w:val="Znakapoznpodarou"/>
        </w:rPr>
        <w:instrText xml:space="preserve"> \* MERGEFORMAT </w:instrText>
      </w:r>
      <w:r w:rsidR="000A587A" w:rsidRPr="000A587A">
        <w:rPr>
          <w:rStyle w:val="Znakapoznpodarou"/>
        </w:rPr>
      </w:r>
      <w:r w:rsidR="000A587A" w:rsidRPr="000A587A">
        <w:rPr>
          <w:rStyle w:val="Znakapoznpodarou"/>
        </w:rPr>
        <w:fldChar w:fldCharType="separate"/>
      </w:r>
      <w:r w:rsidR="000A587A" w:rsidRPr="000A587A">
        <w:rPr>
          <w:vertAlign w:val="superscript"/>
        </w:rPr>
        <w:t>2</w:t>
      </w:r>
      <w:r w:rsidR="000A587A" w:rsidRPr="000A587A">
        <w:rPr>
          <w:rStyle w:val="Znakapoznpodarou"/>
        </w:rPr>
        <w:fldChar w:fldCharType="end"/>
      </w:r>
      <w:r w:rsidR="000A587A">
        <w:rPr>
          <w:rStyle w:val="Znakapoznpodarou"/>
        </w:rPr>
        <w:t>)</w:t>
      </w:r>
      <w:r w:rsidR="00610489">
        <w:t>,</w:t>
      </w:r>
    </w:p>
    <w:p w14:paraId="595EFF12" w14:textId="77777777" w:rsidR="00111E4C" w:rsidRPr="00074F77" w:rsidRDefault="00111E4C" w:rsidP="00377EBB">
      <w:pPr>
        <w:pStyle w:val="psmeno"/>
        <w:numPr>
          <w:ilvl w:val="0"/>
          <w:numId w:val="16"/>
        </w:numPr>
      </w:pPr>
      <w:r w:rsidRPr="00074F77">
        <w:t xml:space="preserve">přepočtenou roční spotřebou – hodnota spotřeby plynu získaná ze skutečných odběrů plynu přepočtená na období jednoho roku podle přílohy č. </w:t>
      </w:r>
      <w:r w:rsidR="004649E4">
        <w:t>15</w:t>
      </w:r>
      <w:r w:rsidRPr="00074F77">
        <w:t xml:space="preserve"> k této vyhlášce,</w:t>
      </w:r>
    </w:p>
    <w:p w14:paraId="595EFF13" w14:textId="77777777" w:rsidR="00571C46" w:rsidRPr="00074F77" w:rsidRDefault="00571C46" w:rsidP="00377EBB">
      <w:pPr>
        <w:pStyle w:val="psmeno"/>
        <w:numPr>
          <w:ilvl w:val="0"/>
          <w:numId w:val="16"/>
        </w:numPr>
      </w:pPr>
      <w:r w:rsidRPr="00074F77">
        <w:t xml:space="preserve">přepočteným typovým diagramem dodávky - normalizovaný typový diagram dodávky přepočtený na skutečné klimatické podmínky za plynárenský den, </w:t>
      </w:r>
    </w:p>
    <w:p w14:paraId="595EFF14" w14:textId="77777777" w:rsidR="00571C46" w:rsidRDefault="00571C46" w:rsidP="00377EBB">
      <w:pPr>
        <w:pStyle w:val="psmeno"/>
        <w:numPr>
          <w:ilvl w:val="0"/>
          <w:numId w:val="16"/>
        </w:numPr>
      </w:pPr>
      <w:r w:rsidRPr="00074F77">
        <w:t xml:space="preserve">přeshraničním plynovodem – plynovod spojující distribuční soustavu </w:t>
      </w:r>
      <w:r w:rsidR="002A68D9" w:rsidRPr="00074F77">
        <w:t>a</w:t>
      </w:r>
      <w:r w:rsidR="002A68D9">
        <w:t> </w:t>
      </w:r>
      <w:r w:rsidRPr="00074F77">
        <w:t>zahraniční přep</w:t>
      </w:r>
      <w:r w:rsidR="00F411D8">
        <w:t>ravní nebo distribuční soustavu,</w:t>
      </w:r>
    </w:p>
    <w:p w14:paraId="595EFF15" w14:textId="77777777" w:rsidR="00F411D8" w:rsidRPr="00074F77" w:rsidRDefault="00F411D8" w:rsidP="00377EBB">
      <w:pPr>
        <w:pStyle w:val="psmeno"/>
        <w:numPr>
          <w:ilvl w:val="0"/>
          <w:numId w:val="16"/>
        </w:numPr>
      </w:pPr>
      <w:r w:rsidRPr="00074F77">
        <w:t>registrovaným účastníkem trhu s plynem – účastník trhu s</w:t>
      </w:r>
      <w:r>
        <w:t> </w:t>
      </w:r>
      <w:r w:rsidRPr="00074F77">
        <w:t>plynem, kterému operátor trhu na základě registrace</w:t>
      </w:r>
      <w:r w:rsidRPr="00074F77" w:rsidDel="00E063D8">
        <w:t xml:space="preserve"> </w:t>
      </w:r>
      <w:r w:rsidRPr="00074F77">
        <w:t>umožňuje přístu</w:t>
      </w:r>
      <w:r>
        <w:t>p do svého informačního systému.</w:t>
      </w:r>
    </w:p>
    <w:p w14:paraId="595EFF16" w14:textId="77777777" w:rsidR="000A587A" w:rsidRDefault="000A587A" w:rsidP="00D74741">
      <w:pPr>
        <w:pStyle w:val="Odstavec"/>
        <w:spacing w:before="240"/>
      </w:pPr>
      <w:r>
        <w:t xml:space="preserve"> </w:t>
      </w:r>
      <w:r w:rsidR="000F583E">
        <w:t>(2)</w:t>
      </w:r>
      <w:r w:rsidR="008C4E34">
        <w:t xml:space="preserve"> Pro účely této vyhlášky se dále rozumí</w:t>
      </w:r>
    </w:p>
    <w:p w14:paraId="595EFF17" w14:textId="77777777" w:rsidR="00571C46" w:rsidRPr="00074F77" w:rsidRDefault="00571C46" w:rsidP="00377EBB">
      <w:pPr>
        <w:pStyle w:val="psmeno"/>
        <w:numPr>
          <w:ilvl w:val="0"/>
          <w:numId w:val="17"/>
        </w:numPr>
      </w:pPr>
      <w:r w:rsidRPr="00074F77">
        <w:t>renominací distribuce – hodnota množství plynu zadaná po termínu pro podání nominace distribuce,</w:t>
      </w:r>
    </w:p>
    <w:p w14:paraId="595EFF18" w14:textId="77777777" w:rsidR="00571C46" w:rsidRPr="00074F77" w:rsidRDefault="00571C46" w:rsidP="00377EBB">
      <w:pPr>
        <w:pStyle w:val="psmeno"/>
        <w:numPr>
          <w:ilvl w:val="0"/>
          <w:numId w:val="17"/>
        </w:numPr>
      </w:pPr>
      <w:r w:rsidRPr="00074F77">
        <w:t>renominací přepravy – hodnota množství plynu zadaná po termínu pro podání nominace přepravy,</w:t>
      </w:r>
    </w:p>
    <w:p w14:paraId="595EFF19" w14:textId="77777777" w:rsidR="00571C46" w:rsidRDefault="00571C46" w:rsidP="00377EBB">
      <w:pPr>
        <w:pStyle w:val="psmeno"/>
        <w:numPr>
          <w:ilvl w:val="0"/>
          <w:numId w:val="17"/>
        </w:numPr>
      </w:pPr>
      <w:r w:rsidRPr="00074F77">
        <w:t>renominací uskladňování – hodnota množství plynu zadaná po termínu pro podání nominace uskladňování,</w:t>
      </w:r>
    </w:p>
    <w:p w14:paraId="595EFF1A" w14:textId="77777777" w:rsidR="000F583E" w:rsidRPr="00074F77" w:rsidRDefault="000F583E" w:rsidP="00377EBB">
      <w:pPr>
        <w:pStyle w:val="psmeno"/>
        <w:numPr>
          <w:ilvl w:val="0"/>
          <w:numId w:val="17"/>
        </w:numPr>
      </w:pPr>
      <w:r w:rsidRPr="00074F77">
        <w:t xml:space="preserve">renominací závazku dodat </w:t>
      </w:r>
      <w:r w:rsidR="002A68D9" w:rsidRPr="00074F77">
        <w:t>a</w:t>
      </w:r>
      <w:r w:rsidR="002A68D9">
        <w:t> </w:t>
      </w:r>
      <w:r w:rsidRPr="00074F77">
        <w:t xml:space="preserve">závazku odebrat – hodnota množství plynu zadaná po termínu pro podání nominace závazku dodat </w:t>
      </w:r>
      <w:r w:rsidR="002A68D9" w:rsidRPr="00074F77">
        <w:t>a</w:t>
      </w:r>
      <w:r w:rsidR="002A68D9">
        <w:t> </w:t>
      </w:r>
      <w:r w:rsidRPr="00074F77">
        <w:t>odebrat,</w:t>
      </w:r>
    </w:p>
    <w:p w14:paraId="595EFF1B" w14:textId="77777777" w:rsidR="006A3762" w:rsidRPr="00D9022C" w:rsidRDefault="006A3762" w:rsidP="00377EBB">
      <w:pPr>
        <w:pStyle w:val="psmeno"/>
        <w:numPr>
          <w:ilvl w:val="0"/>
          <w:numId w:val="17"/>
        </w:numPr>
      </w:pPr>
      <w:r w:rsidRPr="00D9022C">
        <w:t>skladovací kapacitou – provozní objem části nebo celého virtuálního zásobníku plynu</w:t>
      </w:r>
      <w:r>
        <w:t xml:space="preserve"> </w:t>
      </w:r>
      <w:r w:rsidRPr="009C773F">
        <w:t>určený v m</w:t>
      </w:r>
      <w:r w:rsidRPr="000A587A">
        <w:rPr>
          <w:vertAlign w:val="superscript"/>
        </w:rPr>
        <w:t>3</w:t>
      </w:r>
      <w:r w:rsidRPr="00074F77">
        <w:t xml:space="preserve"> </w:t>
      </w:r>
      <w:r w:rsidRPr="009C773F">
        <w:t xml:space="preserve">nebo </w:t>
      </w:r>
      <w:r w:rsidR="002A68D9" w:rsidRPr="009C773F">
        <w:t>v</w:t>
      </w:r>
      <w:r w:rsidR="002A68D9">
        <w:t> </w:t>
      </w:r>
      <w:r w:rsidRPr="009C773F">
        <w:t>kWh,</w:t>
      </w:r>
      <w:r w:rsidRPr="006610BC">
        <w:t xml:space="preserve"> </w:t>
      </w:r>
      <w:r w:rsidRPr="00D9022C">
        <w:t xml:space="preserve">těžební nebo vtláčecí výkon </w:t>
      </w:r>
      <w:r w:rsidR="002A68D9" w:rsidRPr="00D9022C">
        <w:t>v</w:t>
      </w:r>
      <w:r w:rsidR="002A68D9">
        <w:t> </w:t>
      </w:r>
      <w:r>
        <w:t>kWh</w:t>
      </w:r>
      <w:r w:rsidRPr="00D9022C">
        <w:t>/den nebo těžební nebo vtláčecí křivka v </w:t>
      </w:r>
      <w:r>
        <w:t>kWh</w:t>
      </w:r>
      <w:r w:rsidRPr="00D9022C">
        <w:t>/den,</w:t>
      </w:r>
    </w:p>
    <w:p w14:paraId="595EFF1C" w14:textId="77777777" w:rsidR="006A3762" w:rsidRPr="00AC3749" w:rsidRDefault="006A3762" w:rsidP="00377EBB">
      <w:pPr>
        <w:pStyle w:val="psmeno"/>
        <w:numPr>
          <w:ilvl w:val="0"/>
          <w:numId w:val="17"/>
        </w:numPr>
      </w:pPr>
      <w:r w:rsidRPr="00AC3749">
        <w:t xml:space="preserve">skladovacím rokem – časový úsek, který začíná prvním plynárenským dnem měsíce dubna </w:t>
      </w:r>
      <w:r w:rsidR="002A68D9" w:rsidRPr="00AC3749">
        <w:t>a</w:t>
      </w:r>
      <w:r w:rsidR="002A68D9">
        <w:t> </w:t>
      </w:r>
      <w:r w:rsidRPr="00AC3749">
        <w:t>končí uplynutím posledního plynárenského dne měsíce března následujícího kalendářního roku,</w:t>
      </w:r>
    </w:p>
    <w:p w14:paraId="595EFF1D" w14:textId="77777777" w:rsidR="00111E4C" w:rsidRPr="00074F77" w:rsidRDefault="00111E4C" w:rsidP="00377EBB">
      <w:pPr>
        <w:pStyle w:val="psmeno"/>
        <w:numPr>
          <w:ilvl w:val="0"/>
          <w:numId w:val="17"/>
        </w:numPr>
      </w:pPr>
      <w:r w:rsidRPr="00074F77">
        <w:t xml:space="preserve">skutečnými klimatickými podmínkami – průměr skutečných denních teplot vzduchu na území České republiky pro jednotlivé obchodní dny, který je počítán z údajů všech měřicích stanic Českého hydrometeorologického ústavu položených </w:t>
      </w:r>
      <w:r w:rsidR="002A68D9" w:rsidRPr="00074F77">
        <w:t>v</w:t>
      </w:r>
      <w:r w:rsidR="002A68D9">
        <w:t> </w:t>
      </w:r>
      <w:r w:rsidRPr="00074F77">
        <w:t xml:space="preserve">nadmořské výšce do 700 </w:t>
      </w:r>
      <w:r w:rsidR="002A68D9" w:rsidRPr="00074F77">
        <w:t>m</w:t>
      </w:r>
      <w:r w:rsidR="002A68D9">
        <w:t> </w:t>
      </w:r>
      <w:r w:rsidRPr="00074F77">
        <w:t>n. m.,</w:t>
      </w:r>
    </w:p>
    <w:p w14:paraId="595EFF1E" w14:textId="77777777" w:rsidR="00111E4C" w:rsidRPr="00074F77" w:rsidRDefault="00111E4C" w:rsidP="00377EBB">
      <w:pPr>
        <w:pStyle w:val="psmeno"/>
        <w:numPr>
          <w:ilvl w:val="0"/>
          <w:numId w:val="17"/>
        </w:numPr>
      </w:pPr>
      <w:r w:rsidRPr="00074F77">
        <w:t xml:space="preserve">systémovou odchylkou - součet kladných </w:t>
      </w:r>
      <w:r w:rsidR="002A68D9" w:rsidRPr="00074F77">
        <w:t>a</w:t>
      </w:r>
      <w:r w:rsidR="002A68D9">
        <w:t> </w:t>
      </w:r>
      <w:r w:rsidRPr="00074F77">
        <w:t xml:space="preserve">záporných denních odchylek všech subjektů zúčtování </w:t>
      </w:r>
      <w:r w:rsidR="002A68D9" w:rsidRPr="00074F77">
        <w:t>a</w:t>
      </w:r>
      <w:r w:rsidR="002A68D9">
        <w:t> </w:t>
      </w:r>
      <w:r w:rsidRPr="00074F77">
        <w:t xml:space="preserve">zahraničních účastníků </w:t>
      </w:r>
      <w:r w:rsidR="002A68D9" w:rsidRPr="00074F77">
        <w:t>v</w:t>
      </w:r>
      <w:r w:rsidR="002A68D9">
        <w:t> </w:t>
      </w:r>
      <w:r w:rsidRPr="00074F77">
        <w:t>plynárenském dni,</w:t>
      </w:r>
    </w:p>
    <w:p w14:paraId="595EFF1F" w14:textId="77777777" w:rsidR="00571C46" w:rsidRPr="00074F77" w:rsidRDefault="00571C46" w:rsidP="00377EBB">
      <w:pPr>
        <w:pStyle w:val="psmeno"/>
        <w:numPr>
          <w:ilvl w:val="0"/>
          <w:numId w:val="17"/>
        </w:numPr>
      </w:pPr>
      <w:r w:rsidRPr="00074F77">
        <w:t>třídou typového diagramu dodávky – souhrn charakterů odběrných míst, kterým je přiřazen stejný typový diagram dodávky,</w:t>
      </w:r>
    </w:p>
    <w:p w14:paraId="595EFF20" w14:textId="77777777" w:rsidR="00111E4C" w:rsidRPr="00074F77" w:rsidRDefault="00111E4C" w:rsidP="00377EBB">
      <w:pPr>
        <w:pStyle w:val="psmeno"/>
        <w:numPr>
          <w:ilvl w:val="0"/>
          <w:numId w:val="17"/>
        </w:numPr>
      </w:pPr>
      <w:r w:rsidRPr="00074F77">
        <w:t xml:space="preserve">uzavřenou částí distribuční soustavy – část distribuční soustavy, jejíž technické uspořádání neumožňuje předání plynu </w:t>
      </w:r>
      <w:r w:rsidR="002A68D9" w:rsidRPr="00074F77">
        <w:t>z</w:t>
      </w:r>
      <w:r w:rsidR="002A68D9">
        <w:t> </w:t>
      </w:r>
      <w:r w:rsidRPr="00074F77">
        <w:t>této části distribuční soustavy do jiné části této distribuční soustavy nebo do jiné distribuční soustavy,</w:t>
      </w:r>
    </w:p>
    <w:p w14:paraId="595EFF21" w14:textId="77777777" w:rsidR="00571C46" w:rsidRPr="00074F77" w:rsidRDefault="00571C46" w:rsidP="00377EBB">
      <w:pPr>
        <w:pStyle w:val="psmeno"/>
        <w:numPr>
          <w:ilvl w:val="0"/>
          <w:numId w:val="17"/>
        </w:numPr>
      </w:pPr>
      <w:r w:rsidRPr="00074F77">
        <w:t xml:space="preserve">virtuálním obchodním bodem – místo, kde se provádí nominace závazku dodat plyn do plynárenské soustavy </w:t>
      </w:r>
      <w:r w:rsidR="002A68D9" w:rsidRPr="00074F77">
        <w:t>a</w:t>
      </w:r>
      <w:r w:rsidR="002A68D9">
        <w:t> </w:t>
      </w:r>
      <w:r w:rsidRPr="00074F77">
        <w:t xml:space="preserve">závazku odebrat plyn z plynárenské soustavy, </w:t>
      </w:r>
    </w:p>
    <w:p w14:paraId="595EFF22" w14:textId="77777777" w:rsidR="00571C46" w:rsidRPr="00074F77" w:rsidRDefault="00571C46" w:rsidP="00377EBB">
      <w:pPr>
        <w:pStyle w:val="psmeno"/>
        <w:numPr>
          <w:ilvl w:val="0"/>
          <w:numId w:val="17"/>
        </w:numPr>
      </w:pPr>
      <w:r w:rsidRPr="00074F77">
        <w:t xml:space="preserve">virtuálním zásobníkem plynu – souhrn všech zásobníků plynu jednoho provozovatele zásobníku plynu, </w:t>
      </w:r>
    </w:p>
    <w:p w14:paraId="595EFF23" w14:textId="77777777" w:rsidR="00111E4C" w:rsidRPr="00074F77" w:rsidRDefault="00111E4C" w:rsidP="00377EBB">
      <w:pPr>
        <w:pStyle w:val="psmeno"/>
        <w:numPr>
          <w:ilvl w:val="0"/>
          <w:numId w:val="17"/>
        </w:numPr>
      </w:pPr>
      <w:r w:rsidRPr="00074F77">
        <w:lastRenderedPageBreak/>
        <w:t xml:space="preserve">zahraničním účastníkem – zahraniční fyzická nebo právnická osoba, která není subjektem zúčtování </w:t>
      </w:r>
      <w:r w:rsidR="002A68D9" w:rsidRPr="00074F77">
        <w:t>a</w:t>
      </w:r>
      <w:r w:rsidR="002A68D9">
        <w:t> </w:t>
      </w:r>
      <w:r w:rsidRPr="00074F77">
        <w:t xml:space="preserve">která využívá hraniční body přepravní soustavy </w:t>
      </w:r>
      <w:r w:rsidR="002A68D9" w:rsidRPr="00074F77">
        <w:t>a</w:t>
      </w:r>
      <w:r w:rsidR="002A68D9">
        <w:t> </w:t>
      </w:r>
      <w:r w:rsidRPr="00074F77">
        <w:t xml:space="preserve">body virtuálního zásobníku plynu, </w:t>
      </w:r>
    </w:p>
    <w:p w14:paraId="595EFF24" w14:textId="77777777" w:rsidR="00571C46" w:rsidRPr="00074F77" w:rsidRDefault="00571C46" w:rsidP="00377EBB">
      <w:pPr>
        <w:pStyle w:val="psmeno"/>
        <w:numPr>
          <w:ilvl w:val="0"/>
          <w:numId w:val="17"/>
        </w:numPr>
      </w:pPr>
      <w:r w:rsidRPr="00074F77">
        <w:t xml:space="preserve">závazkem dodat – závazek subjektu zúčtování dodat do plynárenské soustavy množství plynu nominované subjektem zúčtování pro plynárenský den na virtuálním </w:t>
      </w:r>
      <w:r w:rsidRPr="0094296C">
        <w:t>obchodním</w:t>
      </w:r>
      <w:r w:rsidRPr="00074F77">
        <w:t xml:space="preserve"> bodě,</w:t>
      </w:r>
    </w:p>
    <w:p w14:paraId="595EFF25" w14:textId="77777777" w:rsidR="00571C46" w:rsidRPr="00AC3749" w:rsidRDefault="00571C46" w:rsidP="00377EBB">
      <w:pPr>
        <w:pStyle w:val="psmeno"/>
        <w:numPr>
          <w:ilvl w:val="0"/>
          <w:numId w:val="17"/>
        </w:numPr>
      </w:pPr>
      <w:r w:rsidRPr="00074F77">
        <w:t xml:space="preserve">závazkem odebrat – závazek subjektu zúčtování odebrat </w:t>
      </w:r>
      <w:r w:rsidR="002A68D9" w:rsidRPr="00074F77">
        <w:t>z</w:t>
      </w:r>
      <w:r w:rsidR="002A68D9">
        <w:t> </w:t>
      </w:r>
      <w:r w:rsidRPr="00074F77">
        <w:t>plynárenské soustavy množství plynu nominované subjektem zúčtování pro plynárenský d</w:t>
      </w:r>
      <w:r w:rsidR="00C547D6">
        <w:t>en na virtuálním obchodním bodě.</w:t>
      </w:r>
    </w:p>
    <w:p w14:paraId="595EFF27" w14:textId="77777777" w:rsidR="00254EBE" w:rsidRPr="00C547D6" w:rsidRDefault="00254EBE" w:rsidP="007B35CE">
      <w:pPr>
        <w:pStyle w:val="psmeno"/>
        <w:tabs>
          <w:tab w:val="left" w:pos="567"/>
        </w:tabs>
        <w:spacing w:before="240"/>
        <w:ind w:firstLine="0"/>
        <w:rPr>
          <w:b/>
        </w:rPr>
      </w:pPr>
      <w:r w:rsidRPr="008C4E34">
        <w:t>(3)</w:t>
      </w:r>
      <w:r w:rsidRPr="00074F77">
        <w:t xml:space="preserve"> </w:t>
      </w:r>
      <w:r w:rsidR="008C4E34" w:rsidRPr="00D74741">
        <w:t>Dále se rozumí pro účely této vyhlášky</w:t>
      </w:r>
    </w:p>
    <w:p w14:paraId="595EFF28" w14:textId="77777777" w:rsidR="00111E4C" w:rsidRPr="00111E4C" w:rsidRDefault="00111E4C" w:rsidP="00377EBB">
      <w:pPr>
        <w:pStyle w:val="psmeno"/>
        <w:numPr>
          <w:ilvl w:val="0"/>
          <w:numId w:val="15"/>
        </w:numPr>
      </w:pPr>
      <w:r w:rsidRPr="00111E4C">
        <w:t>flexibilitou – služba flexibility prostřednictvím akumulace poskytovaná provozovatelem přepravní soustavy</w:t>
      </w:r>
      <w:r w:rsidR="000A587A">
        <w:t>,</w:t>
      </w:r>
    </w:p>
    <w:p w14:paraId="595EFF29" w14:textId="77777777" w:rsidR="002E3C40" w:rsidRPr="002E3C40" w:rsidRDefault="002E3C40" w:rsidP="00377EBB">
      <w:pPr>
        <w:pStyle w:val="psmeno"/>
        <w:numPr>
          <w:ilvl w:val="0"/>
          <w:numId w:val="15"/>
        </w:numPr>
      </w:pPr>
      <w:r w:rsidRPr="002E3C40">
        <w:t xml:space="preserve">kontem provozovatele – evidenční účet provozovatele přepravní soustavy vedený </w:t>
      </w:r>
      <w:r w:rsidR="002A68D9" w:rsidRPr="002E3C40">
        <w:t>u</w:t>
      </w:r>
      <w:r w:rsidR="002A68D9">
        <w:t> </w:t>
      </w:r>
      <w:r w:rsidRPr="002E3C40">
        <w:t xml:space="preserve">operátora trhu, na jehož vrub </w:t>
      </w:r>
      <w:r w:rsidR="002A68D9" w:rsidRPr="002E3C40">
        <w:t>a</w:t>
      </w:r>
      <w:r w:rsidR="002A68D9">
        <w:t> </w:t>
      </w:r>
      <w:r w:rsidRPr="002E3C40">
        <w:t xml:space="preserve">v jehož prospěch jsou evidována množství plynu, která souvisí s vyrovnávacími akcemi provozovatele přepravní soustavy </w:t>
      </w:r>
      <w:r w:rsidR="002A68D9" w:rsidRPr="002E3C40">
        <w:t>a</w:t>
      </w:r>
      <w:r w:rsidR="002A68D9">
        <w:t> </w:t>
      </w:r>
      <w:r w:rsidRPr="002E3C40">
        <w:t xml:space="preserve">denními vyrovnávacími množstvími subjektů zúčtování </w:t>
      </w:r>
      <w:r w:rsidR="002A68D9" w:rsidRPr="002E3C40">
        <w:t>a</w:t>
      </w:r>
      <w:r w:rsidR="002A68D9">
        <w:t> </w:t>
      </w:r>
      <w:r w:rsidRPr="002E3C40">
        <w:t>zahraničních účastníků,</w:t>
      </w:r>
    </w:p>
    <w:p w14:paraId="595EFF2A" w14:textId="35A393BE" w:rsidR="002E3C40" w:rsidRPr="002E3C40" w:rsidRDefault="0088254E" w:rsidP="00377EBB">
      <w:pPr>
        <w:pStyle w:val="psmeno"/>
        <w:numPr>
          <w:ilvl w:val="0"/>
          <w:numId w:val="15"/>
        </w:numPr>
      </w:pPr>
      <w:r>
        <w:t>koordinovanou</w:t>
      </w:r>
      <w:r w:rsidRPr="002E3C40">
        <w:t xml:space="preserve"> </w:t>
      </w:r>
      <w:r w:rsidR="002E3C40" w:rsidRPr="002E3C40">
        <w:t xml:space="preserve">přepravní kapacitou – koordinovaná kapacita </w:t>
      </w:r>
      <w:r w:rsidR="007B1A68">
        <w:t>ve smyslu jiného právního předpisu</w:t>
      </w:r>
      <w:r w:rsidR="00F411D8" w:rsidRPr="00F411D8">
        <w:rPr>
          <w:vertAlign w:val="superscript"/>
        </w:rPr>
        <w:fldChar w:fldCharType="begin"/>
      </w:r>
      <w:r w:rsidR="00F411D8" w:rsidRPr="00F411D8">
        <w:rPr>
          <w:vertAlign w:val="superscript"/>
        </w:rPr>
        <w:instrText xml:space="preserve"> NOTEREF _Ref427670839 \h </w:instrText>
      </w:r>
      <w:r w:rsidR="00F411D8">
        <w:rPr>
          <w:vertAlign w:val="superscript"/>
        </w:rPr>
        <w:instrText xml:space="preserve"> \* MERGEFORMAT </w:instrText>
      </w:r>
      <w:r w:rsidR="00F411D8" w:rsidRPr="00F411D8">
        <w:rPr>
          <w:vertAlign w:val="superscript"/>
        </w:rPr>
      </w:r>
      <w:r w:rsidR="00F411D8" w:rsidRPr="00F411D8">
        <w:rPr>
          <w:vertAlign w:val="superscript"/>
        </w:rPr>
        <w:fldChar w:fldCharType="separate"/>
      </w:r>
      <w:r w:rsidR="00F411D8" w:rsidRPr="00F411D8">
        <w:rPr>
          <w:vertAlign w:val="superscript"/>
        </w:rPr>
        <w:t>2</w:t>
      </w:r>
      <w:r w:rsidR="00F411D8" w:rsidRPr="00F411D8">
        <w:rPr>
          <w:vertAlign w:val="superscript"/>
        </w:rPr>
        <w:fldChar w:fldCharType="end"/>
      </w:r>
      <w:r w:rsidR="00F411D8" w:rsidRPr="00F411D8">
        <w:rPr>
          <w:vertAlign w:val="superscript"/>
        </w:rPr>
        <w:t>)</w:t>
      </w:r>
      <w:r w:rsidR="002E3C40" w:rsidRPr="002E3C40">
        <w:t>,</w:t>
      </w:r>
    </w:p>
    <w:p w14:paraId="595EFF2B" w14:textId="77777777" w:rsidR="00254EBE" w:rsidRPr="00111E4C" w:rsidRDefault="00254EBE" w:rsidP="00377EBB">
      <w:pPr>
        <w:pStyle w:val="psmeno"/>
        <w:numPr>
          <w:ilvl w:val="0"/>
          <w:numId w:val="15"/>
        </w:numPr>
      </w:pPr>
      <w:r w:rsidRPr="00111E4C">
        <w:t xml:space="preserve"> odpovědností za odchylku – závazek subjektu zúčtování vypořádat finančně denní vyrovnávací množství, měsíční odchylku </w:t>
      </w:r>
      <w:r w:rsidR="002A68D9" w:rsidRPr="00111E4C">
        <w:t>a</w:t>
      </w:r>
      <w:r w:rsidR="002A68D9">
        <w:t> </w:t>
      </w:r>
      <w:r w:rsidRPr="00111E4C">
        <w:t>opravnou měsíční odchylku,</w:t>
      </w:r>
    </w:p>
    <w:p w14:paraId="595EFF2C" w14:textId="77777777" w:rsidR="00254EBE" w:rsidRPr="00111E4C" w:rsidRDefault="00254EBE" w:rsidP="00377EBB">
      <w:pPr>
        <w:pStyle w:val="psmeno"/>
        <w:numPr>
          <w:ilvl w:val="0"/>
          <w:numId w:val="15"/>
        </w:numPr>
      </w:pPr>
      <w:r w:rsidRPr="00111E4C">
        <w:t xml:space="preserve">vypořádáním odchylek – finanční vypořádání mezi subjektem zúčtování a operátorem trhu za denní vyrovnávací množství </w:t>
      </w:r>
      <w:r w:rsidR="002A68D9" w:rsidRPr="00111E4C">
        <w:t>a</w:t>
      </w:r>
      <w:r w:rsidR="002A68D9">
        <w:t> </w:t>
      </w:r>
      <w:r w:rsidRPr="00111E4C">
        <w:t xml:space="preserve">za rozdíly mezi měsíčními </w:t>
      </w:r>
      <w:r w:rsidR="002A68D9" w:rsidRPr="00111E4C">
        <w:t>a</w:t>
      </w:r>
      <w:r w:rsidR="002A68D9">
        <w:t> </w:t>
      </w:r>
      <w:r w:rsidRPr="00111E4C">
        <w:t xml:space="preserve">denními odchylkami </w:t>
      </w:r>
      <w:r w:rsidR="002A68D9" w:rsidRPr="00111E4C">
        <w:t>a</w:t>
      </w:r>
      <w:r w:rsidR="002A68D9">
        <w:t> </w:t>
      </w:r>
      <w:r w:rsidRPr="00111E4C">
        <w:t xml:space="preserve">mezi opravnými měsíčními </w:t>
      </w:r>
      <w:r w:rsidR="002A68D9" w:rsidRPr="00111E4C">
        <w:t>a</w:t>
      </w:r>
      <w:r w:rsidR="002A68D9">
        <w:t> </w:t>
      </w:r>
      <w:r w:rsidRPr="00111E4C">
        <w:t>měsíčními odchylkami</w:t>
      </w:r>
      <w:r w:rsidR="00B23774">
        <w:t>.</w:t>
      </w:r>
    </w:p>
    <w:p w14:paraId="595EFF2D" w14:textId="77777777" w:rsidR="002E3C40" w:rsidRDefault="00645323" w:rsidP="00ED5398">
      <w:pPr>
        <w:pStyle w:val="slo"/>
      </w:pPr>
      <w:r>
        <w:t>§ 3</w:t>
      </w:r>
    </w:p>
    <w:p w14:paraId="595EFF2E" w14:textId="77777777" w:rsidR="002E3C40" w:rsidRPr="008454FC" w:rsidRDefault="002E3C40" w:rsidP="001C6EBB">
      <w:pPr>
        <w:pStyle w:val="Nzev"/>
        <w:rPr>
          <w:b w:val="0"/>
        </w:rPr>
      </w:pPr>
      <w:r w:rsidRPr="008454FC">
        <w:t xml:space="preserve">Trh </w:t>
      </w:r>
      <w:r w:rsidR="002A68D9" w:rsidRPr="008454FC">
        <w:t>s</w:t>
      </w:r>
      <w:r w:rsidR="002A68D9">
        <w:t> </w:t>
      </w:r>
      <w:r w:rsidRPr="008454FC">
        <w:t>plynem</w:t>
      </w:r>
    </w:p>
    <w:p w14:paraId="595EFF2F" w14:textId="77777777" w:rsidR="002E3C40" w:rsidRPr="00054535" w:rsidRDefault="002E3C40" w:rsidP="004C0333">
      <w:pPr>
        <w:pStyle w:val="Odstavec"/>
      </w:pPr>
      <w:r w:rsidRPr="002278A2">
        <w:t>(1</w:t>
      </w:r>
      <w:r w:rsidRPr="00054535">
        <w:t xml:space="preserve">) </w:t>
      </w:r>
      <w:r w:rsidR="002A68D9" w:rsidRPr="00054535">
        <w:t>V</w:t>
      </w:r>
      <w:r w:rsidR="002A68D9">
        <w:t> </w:t>
      </w:r>
      <w:r w:rsidRPr="00054535">
        <w:t xml:space="preserve">rámci trhu </w:t>
      </w:r>
      <w:r w:rsidR="002A68D9" w:rsidRPr="00054535">
        <w:t>s</w:t>
      </w:r>
      <w:r w:rsidR="002A68D9">
        <w:t> </w:t>
      </w:r>
      <w:r w:rsidRPr="00054535">
        <w:t xml:space="preserve">plynem jsou všechny časové údaje uváděny </w:t>
      </w:r>
      <w:r w:rsidR="002A68D9" w:rsidRPr="00054535">
        <w:t>v</w:t>
      </w:r>
      <w:r w:rsidR="002A68D9">
        <w:t> </w:t>
      </w:r>
      <w:r w:rsidRPr="00054535">
        <w:t>čase platném na území České republiky.</w:t>
      </w:r>
    </w:p>
    <w:p w14:paraId="595EFF30" w14:textId="77777777" w:rsidR="002E3C40" w:rsidRPr="00054535" w:rsidRDefault="002E3C40" w:rsidP="004C0333">
      <w:pPr>
        <w:pStyle w:val="Odstavec"/>
      </w:pPr>
      <w:r w:rsidRPr="00054535">
        <w:t xml:space="preserve">(2) Trh </w:t>
      </w:r>
      <w:r w:rsidR="002A68D9" w:rsidRPr="00054535">
        <w:t>s</w:t>
      </w:r>
      <w:r w:rsidR="002A68D9">
        <w:t> </w:t>
      </w:r>
      <w:r w:rsidRPr="00054535">
        <w:t xml:space="preserve">plynem se uskutečňuje s využitím číselných kódů </w:t>
      </w:r>
      <w:r w:rsidR="002A68D9" w:rsidRPr="00054535">
        <w:t>a</w:t>
      </w:r>
      <w:r w:rsidR="002A68D9">
        <w:t> </w:t>
      </w:r>
      <w:r w:rsidRPr="00054535">
        <w:t>číselníků spravovaných operátorem trhu. Číselné kódy jsou používány pro označení odběrných míst zákazníků, předávacích míst přeshraničních plynovodů, bod</w:t>
      </w:r>
      <w:r w:rsidR="0094296C">
        <w:t>ů</w:t>
      </w:r>
      <w:r w:rsidRPr="00054535">
        <w:t xml:space="preserve"> výrob</w:t>
      </w:r>
      <w:r w:rsidR="0094296C">
        <w:t>e</w:t>
      </w:r>
      <w:r w:rsidRPr="00054535">
        <w:t xml:space="preserve">n plynu, předávacích míst nebo souhrnu předávacích míst mezi přepravní </w:t>
      </w:r>
      <w:r w:rsidR="002A68D9" w:rsidRPr="00054535">
        <w:t>a</w:t>
      </w:r>
      <w:r w:rsidR="002A68D9">
        <w:t> </w:t>
      </w:r>
      <w:r w:rsidRPr="00054535">
        <w:t xml:space="preserve">distribuční sítí, předávacích míst mezi distribučními sítěmi, předávacích míst mezi zásobníkem plynu </w:t>
      </w:r>
      <w:r w:rsidR="002A68D9" w:rsidRPr="00054535">
        <w:t>a</w:t>
      </w:r>
      <w:r w:rsidR="002A68D9">
        <w:t> </w:t>
      </w:r>
      <w:r w:rsidRPr="00054535">
        <w:t xml:space="preserve">přepravní soustavou </w:t>
      </w:r>
      <w:r w:rsidR="002A68D9" w:rsidRPr="00054535">
        <w:t>a</w:t>
      </w:r>
      <w:r w:rsidR="002A68D9">
        <w:t> </w:t>
      </w:r>
      <w:r w:rsidRPr="00054535">
        <w:t>účastníků trhu s plynem s výjimkou zákazníků.</w:t>
      </w:r>
    </w:p>
    <w:p w14:paraId="595EFF31" w14:textId="77777777" w:rsidR="002E3C40" w:rsidRPr="00054535" w:rsidRDefault="002E3C40" w:rsidP="004C0333">
      <w:pPr>
        <w:pStyle w:val="Odstavec"/>
      </w:pPr>
      <w:r w:rsidRPr="00054535">
        <w:t xml:space="preserve">(3) Odběrné místo zákazníka, bod výrobny plynu </w:t>
      </w:r>
      <w:r w:rsidR="002A68D9" w:rsidRPr="00054535">
        <w:t>a</w:t>
      </w:r>
      <w:r w:rsidR="002A68D9">
        <w:t> </w:t>
      </w:r>
      <w:r w:rsidRPr="00054535">
        <w:t>předávací místo přeshraničního plynovodu jsou přiřazeny pouze do distribuční sítě nebo přepravní soustavy podle místa připojení.</w:t>
      </w:r>
    </w:p>
    <w:p w14:paraId="595EFF32" w14:textId="77777777" w:rsidR="002E3C40" w:rsidRPr="00054535" w:rsidRDefault="002E3C40" w:rsidP="004C0333">
      <w:pPr>
        <w:pStyle w:val="Odstavec"/>
      </w:pPr>
      <w:r w:rsidRPr="00054535">
        <w:t xml:space="preserve">(4) Množství plynu na výstupu </w:t>
      </w:r>
      <w:r w:rsidR="002A68D9" w:rsidRPr="00054535">
        <w:t>z</w:t>
      </w:r>
      <w:r w:rsidR="002A68D9">
        <w:t> </w:t>
      </w:r>
      <w:r w:rsidRPr="00054535">
        <w:t xml:space="preserve">distribuční sítě je pro plynárenský den rovno množství plynu na vstupu do distribuční sítě </w:t>
      </w:r>
      <w:r w:rsidR="002A68D9" w:rsidRPr="00054535">
        <w:t>a</w:t>
      </w:r>
      <w:r w:rsidR="002A68D9">
        <w:t> </w:t>
      </w:r>
      <w:r w:rsidRPr="00054535">
        <w:t xml:space="preserve">změně akumulace </w:t>
      </w:r>
      <w:r w:rsidR="002A68D9" w:rsidRPr="00054535">
        <w:t>v</w:t>
      </w:r>
      <w:r w:rsidR="002A68D9">
        <w:t> </w:t>
      </w:r>
      <w:r w:rsidRPr="00054535">
        <w:t>distribuční síti.</w:t>
      </w:r>
    </w:p>
    <w:p w14:paraId="595EFF33" w14:textId="77777777" w:rsidR="002E3C40" w:rsidRPr="00054535" w:rsidRDefault="002E3C40" w:rsidP="004C0333">
      <w:pPr>
        <w:pStyle w:val="Odstavec"/>
      </w:pPr>
      <w:r w:rsidRPr="00054535">
        <w:t xml:space="preserve">(5) Vstupní body plynárenské soustavy jsou hraniční body, body virtuálních zásobníků plynu, body výroben plynu, předávací místa přeshraničních plynovodů </w:t>
      </w:r>
      <w:r w:rsidR="002A68D9" w:rsidRPr="00054535">
        <w:t>a</w:t>
      </w:r>
      <w:r w:rsidR="002A68D9">
        <w:t> </w:t>
      </w:r>
      <w:r w:rsidRPr="00054535">
        <w:t xml:space="preserve">virtuální body provozovatele přepravní soustavy. Výstupní body plynárenské soustavy jsou hraniční body, body virtuálních zásobníků plynu, odběrná místa zákazníků, předávací místa přeshraničních </w:t>
      </w:r>
      <w:r w:rsidRPr="00054535">
        <w:lastRenderedPageBreak/>
        <w:t xml:space="preserve">plynovodů, virtuální odběrná místa představující ztráty anebo nepřiřazený odběr provozovatele distribuční soustavy </w:t>
      </w:r>
      <w:r w:rsidR="002A68D9" w:rsidRPr="00054535">
        <w:t>v</w:t>
      </w:r>
      <w:r w:rsidR="002A68D9">
        <w:t> </w:t>
      </w:r>
      <w:r w:rsidRPr="00054535">
        <w:t xml:space="preserve">jednotlivých distribučních sítích a virtuální body provozovatele přepravní soustavy. Mezi všemi vstupními </w:t>
      </w:r>
      <w:r w:rsidR="002A68D9" w:rsidRPr="00054535">
        <w:t>a</w:t>
      </w:r>
      <w:r w:rsidR="002A68D9">
        <w:t> </w:t>
      </w:r>
      <w:r w:rsidRPr="00054535">
        <w:t>výstupními body plynárenské soustavy se nachází virtuální obchodní bod.</w:t>
      </w:r>
    </w:p>
    <w:p w14:paraId="595EFF34" w14:textId="77777777" w:rsidR="002E3C40" w:rsidRPr="00054535" w:rsidRDefault="002E3C40" w:rsidP="004C0333">
      <w:pPr>
        <w:pStyle w:val="Odstavec"/>
      </w:pPr>
      <w:r w:rsidRPr="00054535">
        <w:t xml:space="preserve">(6) Provozovatel přepravní soustavy, provozovatel distribuční soustavy </w:t>
      </w:r>
      <w:r w:rsidR="002A68D9" w:rsidRPr="00054535">
        <w:t>a</w:t>
      </w:r>
      <w:r w:rsidR="002A68D9">
        <w:t> </w:t>
      </w:r>
      <w:r w:rsidRPr="00054535">
        <w:t xml:space="preserve">provozovatel zásobníku plynu se považují za zákazníky v rozsahu ztrát </w:t>
      </w:r>
      <w:r w:rsidR="002A68D9" w:rsidRPr="00054535">
        <w:t>a</w:t>
      </w:r>
      <w:r w:rsidR="002A68D9">
        <w:t> </w:t>
      </w:r>
      <w:r w:rsidRPr="00054535">
        <w:t>vlastní spotřeby. Provozovatel distribuční soustavy, která je rozdělena na více distribučních sítí, se považuje za jednoho zákazníka s více virtuálními odběrnými místy představujícími ztráty anebo nepřiřazený odběr provozovatele distribuční soustavy v každé distribuční síti.</w:t>
      </w:r>
    </w:p>
    <w:p w14:paraId="595EFF35" w14:textId="77777777" w:rsidR="00A81803" w:rsidRPr="00AC3749" w:rsidRDefault="00645323" w:rsidP="000B4DB8">
      <w:pPr>
        <w:pStyle w:val="slo"/>
        <w:tabs>
          <w:tab w:val="left" w:pos="5529"/>
        </w:tabs>
      </w:pPr>
      <w:r w:rsidRPr="0073243B">
        <w:t>§ 4</w:t>
      </w:r>
    </w:p>
    <w:p w14:paraId="595EFF36" w14:textId="77777777" w:rsidR="00A81803" w:rsidRPr="007B669C" w:rsidRDefault="00A81803" w:rsidP="00A81803">
      <w:pPr>
        <w:pStyle w:val="Nzev"/>
        <w:rPr>
          <w:b w:val="0"/>
          <w:bCs w:val="0"/>
        </w:rPr>
      </w:pPr>
      <w:r w:rsidRPr="007B669C">
        <w:t>Označení účastníků trhu s plynem, předávacích míst a</w:t>
      </w:r>
      <w:r>
        <w:t> </w:t>
      </w:r>
      <w:r w:rsidRPr="007B669C">
        <w:t>odběrných míst</w:t>
      </w:r>
    </w:p>
    <w:p w14:paraId="595EFF37" w14:textId="77777777" w:rsidR="00A81803" w:rsidRPr="009165A5" w:rsidRDefault="00A81803" w:rsidP="00A81803">
      <w:pPr>
        <w:pStyle w:val="Odstavec"/>
      </w:pPr>
      <w:r w:rsidRPr="009165A5">
        <w:t xml:space="preserve">(1) Operátor </w:t>
      </w:r>
      <w:r w:rsidRPr="0048666D">
        <w:t xml:space="preserve">trhu </w:t>
      </w:r>
      <w:r w:rsidRPr="0048666D">
        <w:rPr>
          <w:rStyle w:val="PidnoChar"/>
          <w:b w:val="0"/>
          <w:bCs/>
        </w:rPr>
        <w:t>eviduje</w:t>
      </w:r>
      <w:r w:rsidRPr="0048666D">
        <w:rPr>
          <w:rStyle w:val="PidnoChar"/>
          <w:bCs/>
        </w:rPr>
        <w:t xml:space="preserve"> </w:t>
      </w:r>
      <w:r w:rsidRPr="0048666D">
        <w:t xml:space="preserve">číselníky registrovaných účastníků trhu s plynem, anonymní kódy zahraničních účastníků </w:t>
      </w:r>
      <w:r w:rsidRPr="0048666D">
        <w:rPr>
          <w:rStyle w:val="PidnoChar"/>
          <w:b w:val="0"/>
          <w:bCs/>
        </w:rPr>
        <w:t>a</w:t>
      </w:r>
      <w:r w:rsidRPr="0048666D">
        <w:rPr>
          <w:rStyle w:val="PidnoChar"/>
          <w:bCs/>
        </w:rPr>
        <w:t> </w:t>
      </w:r>
      <w:r w:rsidRPr="0048666D">
        <w:rPr>
          <w:rStyle w:val="PidnoChar"/>
          <w:b w:val="0"/>
          <w:bCs/>
        </w:rPr>
        <w:t>spravuje</w:t>
      </w:r>
      <w:r w:rsidRPr="0048666D">
        <w:t xml:space="preserve"> číselníky předávacích a</w:t>
      </w:r>
      <w:r>
        <w:t> </w:t>
      </w:r>
      <w:r w:rsidRPr="0048666D">
        <w:t>odběrných míst a</w:t>
      </w:r>
      <w:r>
        <w:t> </w:t>
      </w:r>
      <w:r w:rsidRPr="0048666D">
        <w:t>další nezbytné údaje k identifikaci účastníků trhu s plynem a jednotlivých odběrných a</w:t>
      </w:r>
      <w:r>
        <w:t> </w:t>
      </w:r>
      <w:r w:rsidRPr="0048666D">
        <w:t>předávacích míst. Pro číselníky se používá EIC kód</w:t>
      </w:r>
      <w:r w:rsidRPr="0048666D">
        <w:rPr>
          <w:rStyle w:val="PidnoChar"/>
          <w:bCs/>
        </w:rPr>
        <w:t xml:space="preserve">. </w:t>
      </w:r>
      <w:r w:rsidRPr="0048666D">
        <w:rPr>
          <w:rStyle w:val="PidnoChar"/>
          <w:b w:val="0"/>
          <w:bCs/>
        </w:rPr>
        <w:t>Operátor trhu dále spravuje číselné identifikátory distribučních sítí.</w:t>
      </w:r>
    </w:p>
    <w:p w14:paraId="595EFF38" w14:textId="77777777" w:rsidR="00A81803" w:rsidRPr="009165A5" w:rsidRDefault="00A81803" w:rsidP="00A81803">
      <w:pPr>
        <w:pStyle w:val="Odstavec"/>
      </w:pPr>
      <w:r w:rsidRPr="009165A5">
        <w:t>(2) Provozovatel distribuční soustavy zajistí u</w:t>
      </w:r>
      <w:r>
        <w:t> </w:t>
      </w:r>
      <w:r w:rsidRPr="009165A5">
        <w:t xml:space="preserve">operátora trhu označení přidělením číselných kódů </w:t>
      </w:r>
    </w:p>
    <w:p w14:paraId="595EFF39" w14:textId="77777777" w:rsidR="00A81803" w:rsidRPr="009165A5" w:rsidRDefault="00A81803" w:rsidP="00A81803">
      <w:pPr>
        <w:pStyle w:val="psmeno"/>
      </w:pPr>
      <w:r w:rsidRPr="009165A5">
        <w:t>a)</w:t>
      </w:r>
      <w:r w:rsidRPr="009165A5">
        <w:tab/>
        <w:t>předávacím místům přeshraničních plynovodů,</w:t>
      </w:r>
    </w:p>
    <w:p w14:paraId="595EFF3A" w14:textId="77777777" w:rsidR="00A81803" w:rsidRPr="009165A5" w:rsidRDefault="00A81803" w:rsidP="00A81803">
      <w:pPr>
        <w:pStyle w:val="psmeno"/>
      </w:pPr>
      <w:r w:rsidRPr="009165A5">
        <w:t>b)</w:t>
      </w:r>
      <w:r w:rsidRPr="009165A5">
        <w:tab/>
        <w:t>bodu výrobny plynu ve shodě s výrobcem plynu,</w:t>
      </w:r>
    </w:p>
    <w:p w14:paraId="595EFF3B" w14:textId="77777777" w:rsidR="00A81803" w:rsidRPr="009165A5" w:rsidRDefault="00A81803" w:rsidP="00A81803">
      <w:pPr>
        <w:pStyle w:val="psmeno"/>
      </w:pPr>
      <w:r w:rsidRPr="009165A5">
        <w:t>c)</w:t>
      </w:r>
      <w:r w:rsidRPr="009165A5">
        <w:tab/>
        <w:t>předávacím místům mezi sousedními soustavami ve shodě se sousedním provozovatelem distribuční soustavy,</w:t>
      </w:r>
    </w:p>
    <w:p w14:paraId="595EFF3C" w14:textId="77777777" w:rsidR="00A81803" w:rsidRPr="009165A5" w:rsidRDefault="00A81803" w:rsidP="00A81803">
      <w:pPr>
        <w:pStyle w:val="psmeno"/>
      </w:pPr>
      <w:r w:rsidRPr="009165A5">
        <w:t xml:space="preserve">d) </w:t>
      </w:r>
      <w:r w:rsidRPr="009165A5">
        <w:tab/>
        <w:t>předávacím místům mezi sousedními distribučními sítěmi,</w:t>
      </w:r>
    </w:p>
    <w:p w14:paraId="595EFF3D" w14:textId="77777777" w:rsidR="00A81803" w:rsidRPr="009165A5" w:rsidRDefault="00A81803" w:rsidP="00A81803">
      <w:pPr>
        <w:pStyle w:val="psmeno"/>
      </w:pPr>
      <w:r w:rsidRPr="009165A5">
        <w:t>e)</w:t>
      </w:r>
      <w:r w:rsidRPr="009165A5">
        <w:tab/>
        <w:t>předávacím nebo odběrným místům připojeným k jím provozované distribuční soustavě včetně virtuálních.</w:t>
      </w:r>
    </w:p>
    <w:p w14:paraId="595EFF3E" w14:textId="77777777" w:rsidR="00A81803" w:rsidRPr="009165A5" w:rsidRDefault="00A81803" w:rsidP="00A81803">
      <w:pPr>
        <w:pStyle w:val="Odstavec"/>
      </w:pPr>
      <w:r w:rsidRPr="009165A5">
        <w:t>(3) Provozovatel přepravní soustavy zajistí u</w:t>
      </w:r>
      <w:r>
        <w:t> </w:t>
      </w:r>
      <w:r w:rsidRPr="009165A5">
        <w:t>operátora trhu označení přidělením číselných kódů</w:t>
      </w:r>
    </w:p>
    <w:p w14:paraId="595EFF3F" w14:textId="77777777" w:rsidR="00A81803" w:rsidRPr="009165A5" w:rsidRDefault="00A81803" w:rsidP="00A81803">
      <w:pPr>
        <w:pStyle w:val="psmeno"/>
      </w:pPr>
      <w:r w:rsidRPr="009165A5">
        <w:t>a)</w:t>
      </w:r>
      <w:r w:rsidRPr="009165A5">
        <w:tab/>
        <w:t>bodu výrobny plynu ve shodě s výrobcem plynu,</w:t>
      </w:r>
    </w:p>
    <w:p w14:paraId="595EFF40" w14:textId="77777777" w:rsidR="00A81803" w:rsidRPr="009165A5" w:rsidRDefault="00A81803" w:rsidP="00A81803">
      <w:pPr>
        <w:pStyle w:val="psmeno"/>
      </w:pPr>
      <w:r w:rsidRPr="009165A5">
        <w:t>b)</w:t>
      </w:r>
      <w:r w:rsidRPr="009165A5">
        <w:tab/>
        <w:t xml:space="preserve">předávacím místům nebo souhrnům předávacích míst mezi přepravní soustavou a distribuční </w:t>
      </w:r>
      <w:r w:rsidRPr="00D84E3B">
        <w:t>sítí</w:t>
      </w:r>
      <w:r w:rsidRPr="009165A5">
        <w:t xml:space="preserve"> ve shodě s</w:t>
      </w:r>
      <w:r>
        <w:t> </w:t>
      </w:r>
      <w:r w:rsidRPr="009165A5">
        <w:t>provozovatelem distribuční soustavy,</w:t>
      </w:r>
    </w:p>
    <w:p w14:paraId="595EFF41" w14:textId="77777777" w:rsidR="00A81803" w:rsidRPr="009165A5" w:rsidRDefault="00A81803" w:rsidP="00A81803">
      <w:pPr>
        <w:pStyle w:val="psmeno"/>
      </w:pPr>
      <w:r w:rsidRPr="009165A5">
        <w:t>c)</w:t>
      </w:r>
      <w:r w:rsidRPr="009165A5">
        <w:tab/>
        <w:t>hraničním bodům přepravní soustavy,</w:t>
      </w:r>
    </w:p>
    <w:p w14:paraId="595EFF42" w14:textId="77777777" w:rsidR="00A81803" w:rsidRPr="009165A5" w:rsidRDefault="00A81803" w:rsidP="00A81803">
      <w:pPr>
        <w:pStyle w:val="psmeno"/>
      </w:pPr>
      <w:r w:rsidRPr="009165A5">
        <w:t>d)</w:t>
      </w:r>
      <w:r w:rsidRPr="009165A5">
        <w:tab/>
        <w:t>předávacím místům mezi zásobníkem plynu a</w:t>
      </w:r>
      <w:r>
        <w:t> </w:t>
      </w:r>
      <w:r w:rsidRPr="009165A5">
        <w:t>přepravní soustavou ve shodě s provozovatelem zásobníku plynu,</w:t>
      </w:r>
    </w:p>
    <w:p w14:paraId="595EFF43" w14:textId="77777777" w:rsidR="00A81803" w:rsidRPr="009165A5" w:rsidRDefault="00A81803" w:rsidP="00A81803">
      <w:pPr>
        <w:pStyle w:val="psmeno"/>
      </w:pPr>
      <w:r w:rsidRPr="009165A5">
        <w:t>e)</w:t>
      </w:r>
      <w:r w:rsidRPr="009165A5">
        <w:tab/>
        <w:t>předávacím místům odběrných míst připojených k přepravní soustavě, včetně virtuálních.</w:t>
      </w:r>
    </w:p>
    <w:p w14:paraId="595EFF44" w14:textId="77777777" w:rsidR="00A81803" w:rsidRPr="009165A5" w:rsidRDefault="00A81803" w:rsidP="00A81803">
      <w:pPr>
        <w:pStyle w:val="Odstavec"/>
      </w:pPr>
      <w:r w:rsidRPr="009165A5">
        <w:t>(4) Provozovatel přepravní soustavy zajistí pro uživatele přepravní soustavy, který je zahraničním účastníkem, přidělení anonymního kódu podle odstavce 1</w:t>
      </w:r>
      <w:r>
        <w:t> </w:t>
      </w:r>
      <w:r w:rsidRPr="009165A5">
        <w:t>u</w:t>
      </w:r>
      <w:r>
        <w:t> </w:t>
      </w:r>
      <w:r w:rsidRPr="009165A5">
        <w:t>operátora trhu.</w:t>
      </w:r>
    </w:p>
    <w:p w14:paraId="595EFF45" w14:textId="77777777" w:rsidR="00A81803" w:rsidRPr="009165A5" w:rsidRDefault="00A81803" w:rsidP="00A81803">
      <w:pPr>
        <w:pStyle w:val="Odstavec"/>
      </w:pPr>
      <w:r w:rsidRPr="009165A5">
        <w:t>(5) Provozovatel přepravní nebo distribuční soustavy zajistí po vytvoření číselného kódu nového předávacího místa nebo souhrnu předávacích míst nebo nového odběrného místa s měřením typu A</w:t>
      </w:r>
      <w:r>
        <w:t> </w:t>
      </w:r>
      <w:r w:rsidRPr="009165A5">
        <w:t>nebo B</w:t>
      </w:r>
      <w:r>
        <w:t> </w:t>
      </w:r>
      <w:r w:rsidRPr="009165A5">
        <w:t xml:space="preserve">jeho neprodlené předání </w:t>
      </w:r>
      <w:r>
        <w:t xml:space="preserve">do informačního systému </w:t>
      </w:r>
      <w:r w:rsidRPr="009165A5">
        <w:t>operátorovi trhu</w:t>
      </w:r>
      <w:r>
        <w:t xml:space="preserve"> v návaznosti na postup při zahájení dodávky plynu podle </w:t>
      </w:r>
      <w:r w:rsidR="00645323">
        <w:t>§ 6</w:t>
      </w:r>
      <w:r w:rsidR="002D5EDD">
        <w:t>8</w:t>
      </w:r>
      <w:r>
        <w:t xml:space="preserve"> odst. 5</w:t>
      </w:r>
      <w:r w:rsidRPr="009165A5">
        <w:t>.</w:t>
      </w:r>
    </w:p>
    <w:p w14:paraId="595EFF46" w14:textId="77777777" w:rsidR="00A81803" w:rsidRDefault="00A81803" w:rsidP="00A81803">
      <w:pPr>
        <w:pStyle w:val="Odstavec"/>
      </w:pPr>
      <w:r w:rsidRPr="009165A5">
        <w:lastRenderedPageBreak/>
        <w:t xml:space="preserve">(6) Provozovatel přepravní soustavy nebo provozovatel distribuční soustavy zajistí zrušení </w:t>
      </w:r>
      <w:r>
        <w:t xml:space="preserve">registrace </w:t>
      </w:r>
      <w:r w:rsidRPr="009165A5">
        <w:t>číselného kódu odběrného nebo předávacího místa účastníka trhu s</w:t>
      </w:r>
      <w:r>
        <w:t> </w:t>
      </w:r>
      <w:r w:rsidRPr="009165A5">
        <w:t>plynem přiděleného podle odstavce 2</w:t>
      </w:r>
      <w:r>
        <w:t> </w:t>
      </w:r>
      <w:r w:rsidRPr="009165A5">
        <w:t>nebo 3</w:t>
      </w:r>
      <w:r>
        <w:t xml:space="preserve"> v informačním systému operátora trhu pouze </w:t>
      </w:r>
      <w:r w:rsidRPr="009165A5">
        <w:t>v případě, že toto odběrné nebo předávací místo účastníka trhu s</w:t>
      </w:r>
      <w:r>
        <w:t> </w:t>
      </w:r>
      <w:r w:rsidRPr="009165A5">
        <w:t>plynem není připojeno k jím provozované přepravní soustavě nebo distribuční soustavě.</w:t>
      </w:r>
      <w:r>
        <w:t xml:space="preserve"> </w:t>
      </w:r>
    </w:p>
    <w:p w14:paraId="595EFF49" w14:textId="77777777" w:rsidR="00A508A6" w:rsidRPr="00645323" w:rsidRDefault="008B596B" w:rsidP="00645323">
      <w:pPr>
        <w:pStyle w:val="ST"/>
      </w:pPr>
      <w:r w:rsidRPr="00645323">
        <w:t>ČÁST DRUHÁ</w:t>
      </w:r>
    </w:p>
    <w:p w14:paraId="595EFF4A" w14:textId="77777777" w:rsidR="00C773F0" w:rsidRPr="001A6422" w:rsidRDefault="008B596B" w:rsidP="008B596B">
      <w:pPr>
        <w:pStyle w:val="Nzev"/>
        <w:jc w:val="left"/>
      </w:pPr>
      <w:r>
        <w:t>PŘEPRAVA PLYNU</w:t>
      </w:r>
    </w:p>
    <w:p w14:paraId="595EFF4B" w14:textId="77777777" w:rsidR="00C773F0" w:rsidRPr="001A6422" w:rsidRDefault="00645323" w:rsidP="001C6EBB">
      <w:pPr>
        <w:pStyle w:val="slo"/>
      </w:pPr>
      <w:r>
        <w:t>§ 5</w:t>
      </w:r>
    </w:p>
    <w:p w14:paraId="595EFF4C" w14:textId="77777777" w:rsidR="00C773F0" w:rsidRPr="001A6422" w:rsidRDefault="00792265" w:rsidP="00223BEF">
      <w:pPr>
        <w:pStyle w:val="Odstavec"/>
      </w:pPr>
      <w:r>
        <w:t>(</w:t>
      </w:r>
      <w:r w:rsidR="00C773F0" w:rsidRPr="001A6422">
        <w:t>1) Přepravu plynu sjednává subjekt zúčtování nebo zahraniční účastník pro hraniční bod nebo bod virtuálního zásobníku plynu.</w:t>
      </w:r>
    </w:p>
    <w:p w14:paraId="595EFF4D" w14:textId="77777777" w:rsidR="00C773F0" w:rsidRPr="001A6422" w:rsidRDefault="00792265" w:rsidP="00223BEF">
      <w:pPr>
        <w:pStyle w:val="Odstavec"/>
      </w:pPr>
      <w:r>
        <w:t>(</w:t>
      </w:r>
      <w:r w:rsidR="00C773F0" w:rsidRPr="001A6422">
        <w:t xml:space="preserve">2) Přepravu plynu sjednává zákazník nebo dodavatel plynu pro odběrné místo zákazníka přímo připojeného </w:t>
      </w:r>
      <w:r w:rsidR="002A68D9" w:rsidRPr="001A6422">
        <w:t>k</w:t>
      </w:r>
      <w:r w:rsidR="002A68D9">
        <w:t> </w:t>
      </w:r>
      <w:r w:rsidR="00C773F0" w:rsidRPr="001A6422">
        <w:t>přepravní soustavě.</w:t>
      </w:r>
      <w:r w:rsidR="00812EB9">
        <w:t xml:space="preserve"> Dodavatel plynu sjednává smlouvu </w:t>
      </w:r>
      <w:r w:rsidR="002A68D9">
        <w:t>o </w:t>
      </w:r>
      <w:r w:rsidR="009D1DEE">
        <w:t xml:space="preserve">poskytnutí služby </w:t>
      </w:r>
      <w:r w:rsidR="00812EB9">
        <w:t>přeprav</w:t>
      </w:r>
      <w:r w:rsidR="009D1DEE">
        <w:t>y</w:t>
      </w:r>
      <w:r w:rsidR="00812EB9">
        <w:t xml:space="preserve"> plynu pouze v případě, že uzavřel se zákazníkem smlouvu </w:t>
      </w:r>
      <w:r w:rsidR="002A68D9">
        <w:t>o </w:t>
      </w:r>
      <w:r w:rsidR="00812EB9">
        <w:t>sdružených službách dodávky plynu.</w:t>
      </w:r>
    </w:p>
    <w:p w14:paraId="595EFF4E" w14:textId="77777777" w:rsidR="00C773F0" w:rsidRPr="001A6422" w:rsidRDefault="00792265" w:rsidP="00223BEF">
      <w:pPr>
        <w:pStyle w:val="Odstavec"/>
      </w:pPr>
      <w:r>
        <w:t>(</w:t>
      </w:r>
      <w:r w:rsidR="00C773F0" w:rsidRPr="001A6422">
        <w:t xml:space="preserve">3) Přepravu plynu sjednává provozovatel distribuční soustavy pro souhrn předávacích míst mezi přepravní </w:t>
      </w:r>
      <w:r w:rsidR="002A68D9" w:rsidRPr="001A6422">
        <w:t>a</w:t>
      </w:r>
      <w:r w:rsidR="002A68D9">
        <w:t> </w:t>
      </w:r>
      <w:r w:rsidR="00C773F0" w:rsidRPr="001A6422">
        <w:t xml:space="preserve">distribuční soustavou. Přepravní kapacita se rezervuje ve výši podle právního předpisu upravujícího způsob regulace </w:t>
      </w:r>
      <w:r w:rsidR="002A68D9" w:rsidRPr="001A6422">
        <w:t>v</w:t>
      </w:r>
      <w:r w:rsidR="002A68D9">
        <w:t> </w:t>
      </w:r>
      <w:r w:rsidR="00C773F0" w:rsidRPr="001A6422">
        <w:t xml:space="preserve">energetických odvětvích </w:t>
      </w:r>
      <w:r w:rsidR="002A68D9" w:rsidRPr="001A6422">
        <w:t>a</w:t>
      </w:r>
      <w:r w:rsidR="002A68D9">
        <w:t> </w:t>
      </w:r>
      <w:r w:rsidR="00C773F0" w:rsidRPr="001A6422">
        <w:t>postupy pro regulaci cen</w:t>
      </w:r>
      <w:r w:rsidR="00C41E69">
        <w:rPr>
          <w:rStyle w:val="Znakapoznpodarou"/>
        </w:rPr>
        <w:footnoteReference w:id="4"/>
      </w:r>
      <w:r w:rsidR="00550F15" w:rsidRPr="00C41460">
        <w:rPr>
          <w:rStyle w:val="poznamkapodarouChar"/>
        </w:rPr>
        <w:t>)</w:t>
      </w:r>
      <w:r w:rsidR="00C773F0" w:rsidRPr="001A6422">
        <w:t>.</w:t>
      </w:r>
    </w:p>
    <w:p w14:paraId="595EFF4F" w14:textId="77777777" w:rsidR="00C773F0" w:rsidRPr="001A6422" w:rsidRDefault="00792265" w:rsidP="00223BEF">
      <w:pPr>
        <w:pStyle w:val="Odstavec"/>
      </w:pPr>
      <w:r>
        <w:t>(</w:t>
      </w:r>
      <w:r w:rsidR="00C773F0" w:rsidRPr="001A6422">
        <w:t xml:space="preserve">4) Přeprava plynu pro virtuální body provozovatele přepravní soustavy se nesjednává. Virtuální body provozovatele přepravní soustavy slouží výhradně pro potřeby provozovatele přepravní soustavy </w:t>
      </w:r>
      <w:r w:rsidR="002A68D9" w:rsidRPr="001A6422">
        <w:t>a</w:t>
      </w:r>
      <w:r w:rsidR="002A68D9">
        <w:t> </w:t>
      </w:r>
      <w:r w:rsidR="00C773F0" w:rsidRPr="001A6422">
        <w:t xml:space="preserve">pro fyzické </w:t>
      </w:r>
      <w:r w:rsidR="002A68D9" w:rsidRPr="001A6422">
        <w:t>a</w:t>
      </w:r>
      <w:r w:rsidR="002A68D9">
        <w:t> </w:t>
      </w:r>
      <w:r w:rsidR="00C773F0" w:rsidRPr="001A6422">
        <w:t>obchodní vyrovnávání odchylek.</w:t>
      </w:r>
    </w:p>
    <w:p w14:paraId="595EFF50" w14:textId="77777777" w:rsidR="00C773F0" w:rsidRPr="001A6422" w:rsidRDefault="00792265" w:rsidP="00223BEF">
      <w:pPr>
        <w:pStyle w:val="Odstavec"/>
      </w:pPr>
      <w:r>
        <w:t>(</w:t>
      </w:r>
      <w:r w:rsidR="00C773F0" w:rsidRPr="001A6422">
        <w:t xml:space="preserve">5) Přepravu plynu sjednává výrobce plynu nebo obchodník </w:t>
      </w:r>
      <w:r w:rsidR="002A68D9" w:rsidRPr="001A6422">
        <w:t>s</w:t>
      </w:r>
      <w:r w:rsidR="002A68D9">
        <w:t> </w:t>
      </w:r>
      <w:r w:rsidR="00C773F0" w:rsidRPr="001A6422">
        <w:t xml:space="preserve">plynem pro </w:t>
      </w:r>
      <w:r w:rsidR="00A459D1">
        <w:t xml:space="preserve">bod </w:t>
      </w:r>
      <w:r w:rsidR="00C773F0" w:rsidRPr="001A6422">
        <w:t>výrob</w:t>
      </w:r>
      <w:r w:rsidR="00E66AA1">
        <w:t>ny</w:t>
      </w:r>
      <w:r w:rsidR="00C773F0" w:rsidRPr="001A6422">
        <w:t xml:space="preserve"> plynu připojen</w:t>
      </w:r>
      <w:r w:rsidR="00E66AA1">
        <w:t>é</w:t>
      </w:r>
      <w:r w:rsidR="00C773F0" w:rsidRPr="001A6422">
        <w:t xml:space="preserve"> </w:t>
      </w:r>
      <w:r w:rsidR="002A68D9" w:rsidRPr="001A6422">
        <w:t>k</w:t>
      </w:r>
      <w:r w:rsidR="002A68D9">
        <w:t> </w:t>
      </w:r>
      <w:r w:rsidR="00C773F0" w:rsidRPr="001A6422">
        <w:t>přepravní soustavě.</w:t>
      </w:r>
    </w:p>
    <w:p w14:paraId="595EFF51" w14:textId="77777777" w:rsidR="00C773F0" w:rsidRPr="001A6422" w:rsidRDefault="00792265" w:rsidP="00223BEF">
      <w:pPr>
        <w:pStyle w:val="Odstavec"/>
      </w:pPr>
      <w:r>
        <w:t>(</w:t>
      </w:r>
      <w:r w:rsidR="00C773F0" w:rsidRPr="001A6422">
        <w:t xml:space="preserve">6) Přeprava plynu se uskutečňuje přes vstupní bod přepravní soustavy, kterým je hraniční bod, </w:t>
      </w:r>
      <w:r w:rsidR="00E66AA1">
        <w:t>bod výrobny plynu</w:t>
      </w:r>
      <w:r w:rsidR="00C773F0" w:rsidRPr="001A6422">
        <w:t xml:space="preserve"> připojen</w:t>
      </w:r>
      <w:r w:rsidR="00E66AA1">
        <w:t>é</w:t>
      </w:r>
      <w:r w:rsidR="00C773F0" w:rsidRPr="001A6422">
        <w:t xml:space="preserve"> k</w:t>
      </w:r>
      <w:r w:rsidR="00831CB1">
        <w:t> </w:t>
      </w:r>
      <w:r w:rsidR="00C773F0" w:rsidRPr="001A6422">
        <w:t xml:space="preserve">přepravní soustavě, bod virtuálního zásobníku plynu </w:t>
      </w:r>
      <w:r w:rsidR="002A68D9" w:rsidRPr="001A6422">
        <w:t>a</w:t>
      </w:r>
      <w:r w:rsidR="002A68D9">
        <w:t> </w:t>
      </w:r>
      <w:r w:rsidR="00C773F0" w:rsidRPr="001A6422">
        <w:t>virtuální bod provozovatele přepravní soustavy.</w:t>
      </w:r>
    </w:p>
    <w:p w14:paraId="595EFF52" w14:textId="77777777" w:rsidR="00C773F0" w:rsidRPr="001A6422" w:rsidRDefault="00792265" w:rsidP="00223BEF">
      <w:pPr>
        <w:pStyle w:val="Odstavec"/>
      </w:pPr>
      <w:r>
        <w:t>(</w:t>
      </w:r>
      <w:r w:rsidR="00C773F0" w:rsidRPr="001A6422">
        <w:t>7) Přeprava plynu se uskutečňuje přes výstupní bod přepravní soustavy, kterým je hraniční bod, bod virtuálního zásobníku plynu, odběrné místo zákazníka přímo připojeného k</w:t>
      </w:r>
      <w:r w:rsidR="00831CB1">
        <w:t> </w:t>
      </w:r>
      <w:r w:rsidR="00C773F0" w:rsidRPr="001A6422">
        <w:t>přepravní soustavě, předávací místo nebo souhrn předávacích míst mezi přepravní a</w:t>
      </w:r>
      <w:r w:rsidR="00831CB1">
        <w:t> </w:t>
      </w:r>
      <w:r w:rsidR="00C773F0" w:rsidRPr="001A6422">
        <w:t xml:space="preserve">distribuční soustavou </w:t>
      </w:r>
      <w:r w:rsidR="002A68D9" w:rsidRPr="001A6422">
        <w:t>a</w:t>
      </w:r>
      <w:r w:rsidR="002A68D9">
        <w:t> </w:t>
      </w:r>
      <w:r w:rsidR="00C773F0" w:rsidRPr="001A6422">
        <w:t>virtuální bod provozovatele přepravní soustavy.</w:t>
      </w:r>
    </w:p>
    <w:p w14:paraId="595EFF53" w14:textId="77777777" w:rsidR="00C773F0" w:rsidRPr="001A6422" w:rsidRDefault="00792265" w:rsidP="00223BEF">
      <w:pPr>
        <w:pStyle w:val="Odstavec"/>
      </w:pPr>
      <w:r>
        <w:t>(</w:t>
      </w:r>
      <w:r w:rsidR="00C773F0" w:rsidRPr="001A6422">
        <w:t xml:space="preserve">8) Vstupní bod virtuálního zásobníku plynu je vstupem do přepravní soustavy. Výstupní bod virtuálního zásobníku plynu je výstupem </w:t>
      </w:r>
      <w:r w:rsidR="002A68D9" w:rsidRPr="001A6422">
        <w:t>z</w:t>
      </w:r>
      <w:r w:rsidR="002A68D9">
        <w:t> </w:t>
      </w:r>
      <w:r w:rsidR="00C773F0" w:rsidRPr="001A6422">
        <w:t>přepravní soustavy.</w:t>
      </w:r>
    </w:p>
    <w:p w14:paraId="595EFF54" w14:textId="77777777" w:rsidR="00C773F0" w:rsidRDefault="00792265" w:rsidP="00223BEF">
      <w:pPr>
        <w:pStyle w:val="Odstavec"/>
      </w:pPr>
      <w:r>
        <w:t>(</w:t>
      </w:r>
      <w:r w:rsidR="00C773F0" w:rsidRPr="001A6422">
        <w:t>9) Provozovatel přepravní soustavy charakterizuje body přepravní soustavy zejména užívaným názvem</w:t>
      </w:r>
      <w:r w:rsidR="00E66AA1">
        <w:t>, směrem toku plynu</w:t>
      </w:r>
      <w:r w:rsidR="00C773F0" w:rsidRPr="001A6422">
        <w:t xml:space="preserve"> </w:t>
      </w:r>
      <w:r w:rsidR="002A68D9" w:rsidRPr="001A6422">
        <w:t>a</w:t>
      </w:r>
      <w:r w:rsidR="002A68D9">
        <w:t> </w:t>
      </w:r>
      <w:r w:rsidR="00E66AA1">
        <w:t xml:space="preserve">velikostí </w:t>
      </w:r>
      <w:r w:rsidR="00C773F0" w:rsidRPr="001A6422">
        <w:t>kapacity</w:t>
      </w:r>
      <w:r w:rsidR="00580ECA">
        <w:t>.</w:t>
      </w:r>
    </w:p>
    <w:p w14:paraId="595EFF56" w14:textId="77777777" w:rsidR="00C773F0" w:rsidRPr="001A6422" w:rsidRDefault="00645323" w:rsidP="001C6EBB">
      <w:pPr>
        <w:pStyle w:val="slo"/>
      </w:pPr>
      <w:r>
        <w:lastRenderedPageBreak/>
        <w:t>§ 6</w:t>
      </w:r>
    </w:p>
    <w:p w14:paraId="595EFF57" w14:textId="2A50B4F8" w:rsidR="00C773F0" w:rsidRPr="001A6422" w:rsidRDefault="00C773F0" w:rsidP="001C6EBB">
      <w:pPr>
        <w:pStyle w:val="Nzev"/>
        <w:rPr>
          <w:b w:val="0"/>
        </w:rPr>
      </w:pPr>
      <w:r w:rsidRPr="00792265">
        <w:t xml:space="preserve">Uzavření smlouvy </w:t>
      </w:r>
      <w:r w:rsidR="002A68D9">
        <w:t>o </w:t>
      </w:r>
      <w:r w:rsidR="009D1DEE">
        <w:t xml:space="preserve">poskytnutí služby </w:t>
      </w:r>
      <w:r w:rsidRPr="00792265">
        <w:t>přeprav</w:t>
      </w:r>
      <w:r w:rsidR="009D1DEE">
        <w:t>y</w:t>
      </w:r>
      <w:r w:rsidRPr="00792265">
        <w:t xml:space="preserve"> plynu </w:t>
      </w:r>
      <w:r w:rsidR="002A68D9" w:rsidRPr="00792265">
        <w:t>a</w:t>
      </w:r>
      <w:r w:rsidR="002A68D9">
        <w:t> </w:t>
      </w:r>
      <w:r w:rsidRPr="00792265">
        <w:t xml:space="preserve">typy přepravních kapacit na jednotlivých </w:t>
      </w:r>
      <w:r w:rsidR="00FB3C4C">
        <w:t>vstupních a</w:t>
      </w:r>
      <w:r w:rsidR="003C14AE">
        <w:t> </w:t>
      </w:r>
      <w:r w:rsidR="00FB3C4C">
        <w:t xml:space="preserve">výstupních </w:t>
      </w:r>
      <w:r w:rsidRPr="00792265">
        <w:t>bodech</w:t>
      </w:r>
      <w:r w:rsidR="00FB3C4C">
        <w:t xml:space="preserve"> přepravní soustavy</w:t>
      </w:r>
    </w:p>
    <w:p w14:paraId="595EFF58" w14:textId="77777777" w:rsidR="00C773F0" w:rsidRPr="001A6422" w:rsidRDefault="00792265" w:rsidP="00223BEF">
      <w:pPr>
        <w:pStyle w:val="Odstavec"/>
      </w:pPr>
      <w:r>
        <w:t>(</w:t>
      </w:r>
      <w:r w:rsidR="00C773F0" w:rsidRPr="001A6422">
        <w:t xml:space="preserve">1) Žádost </w:t>
      </w:r>
      <w:r w:rsidR="002A68D9" w:rsidRPr="001A6422">
        <w:t>o</w:t>
      </w:r>
      <w:r w:rsidR="002A68D9">
        <w:t> </w:t>
      </w:r>
      <w:r w:rsidR="00C773F0" w:rsidRPr="001A6422">
        <w:t xml:space="preserve">uzavření smlouvy </w:t>
      </w:r>
      <w:r w:rsidR="002A68D9" w:rsidRPr="001A6422">
        <w:t>o</w:t>
      </w:r>
      <w:r w:rsidR="002A68D9">
        <w:t> </w:t>
      </w:r>
      <w:r w:rsidR="009D1DEE">
        <w:t xml:space="preserve">poskytnutí služby </w:t>
      </w:r>
      <w:r w:rsidR="00C773F0" w:rsidRPr="001A6422">
        <w:t>přeprav</w:t>
      </w:r>
      <w:r w:rsidR="009D1DEE">
        <w:t>y</w:t>
      </w:r>
      <w:r w:rsidR="00C773F0" w:rsidRPr="001A6422">
        <w:t xml:space="preserve"> plynu je podávána subjektem zúčtování nebo zahraničním účastníkem nejpozději 10 pracovních dnů do 10:00 hodin před uskutečněním přepravy nebo před rezervací přeprav</w:t>
      </w:r>
      <w:r w:rsidR="00373288">
        <w:t>ní kapacity</w:t>
      </w:r>
      <w:r w:rsidR="00C773F0" w:rsidRPr="001A6422">
        <w:t xml:space="preserve"> nebo před konáním aukce na aukční rezervační platformě. Provozovatel přepravní soustavy vyhodnotí žádost o</w:t>
      </w:r>
      <w:r w:rsidR="000F5490">
        <w:t> </w:t>
      </w:r>
      <w:r w:rsidR="00C773F0" w:rsidRPr="001A6422">
        <w:t xml:space="preserve">uzavření </w:t>
      </w:r>
      <w:r w:rsidR="009D1DEE" w:rsidRPr="001A6422">
        <w:t xml:space="preserve">smlouvy </w:t>
      </w:r>
      <w:r w:rsidR="002A68D9" w:rsidRPr="001A6422">
        <w:t>o</w:t>
      </w:r>
      <w:r w:rsidR="002A68D9">
        <w:t> </w:t>
      </w:r>
      <w:r w:rsidR="009D1DEE">
        <w:t xml:space="preserve">poskytnutí služby </w:t>
      </w:r>
      <w:r w:rsidR="009D1DEE" w:rsidRPr="001A6422">
        <w:t>přeprav</w:t>
      </w:r>
      <w:r w:rsidR="009D1DEE">
        <w:t>y</w:t>
      </w:r>
      <w:r w:rsidR="009D1DEE" w:rsidRPr="001A6422">
        <w:t xml:space="preserve"> plynu </w:t>
      </w:r>
      <w:r w:rsidR="002A68D9">
        <w:t> </w:t>
      </w:r>
      <w:r w:rsidR="002A68D9" w:rsidRPr="001A6422">
        <w:t>a</w:t>
      </w:r>
      <w:r w:rsidR="002A68D9">
        <w:t> </w:t>
      </w:r>
      <w:r w:rsidR="002A68D9" w:rsidRPr="001A6422">
        <w:t>v</w:t>
      </w:r>
      <w:r w:rsidR="002A68D9">
        <w:t> </w:t>
      </w:r>
      <w:r w:rsidR="00C773F0" w:rsidRPr="001A6422">
        <w:t xml:space="preserve">případě kladného vyhodnocení odešle návrh </w:t>
      </w:r>
      <w:r w:rsidR="009D1DEE" w:rsidRPr="001A6422">
        <w:t xml:space="preserve">smlouvy </w:t>
      </w:r>
      <w:r w:rsidR="002A68D9" w:rsidRPr="001A6422">
        <w:t>o</w:t>
      </w:r>
      <w:r w:rsidR="002A68D9">
        <w:t> </w:t>
      </w:r>
      <w:r w:rsidR="009D1DEE">
        <w:t xml:space="preserve">poskytnutí služby </w:t>
      </w:r>
      <w:r w:rsidR="009D1DEE" w:rsidRPr="001A6422">
        <w:t>přeprav</w:t>
      </w:r>
      <w:r w:rsidR="009D1DEE">
        <w:t>y</w:t>
      </w:r>
      <w:r w:rsidR="009D1DEE" w:rsidRPr="001A6422">
        <w:t xml:space="preserve"> plynu</w:t>
      </w:r>
      <w:r w:rsidR="002A68D9">
        <w:t> </w:t>
      </w:r>
      <w:r w:rsidR="00C773F0" w:rsidRPr="001A6422">
        <w:t xml:space="preserve"> žadateli </w:t>
      </w:r>
      <w:r w:rsidR="002A68D9" w:rsidRPr="001A6422">
        <w:t>o</w:t>
      </w:r>
      <w:r w:rsidR="002A68D9">
        <w:t> </w:t>
      </w:r>
      <w:r w:rsidR="00C773F0" w:rsidRPr="001A6422">
        <w:t xml:space="preserve">uzavření smlouvy do </w:t>
      </w:r>
      <w:r w:rsidR="002A68D9" w:rsidRPr="001A6422">
        <w:t>5</w:t>
      </w:r>
      <w:r w:rsidR="002A68D9">
        <w:t> </w:t>
      </w:r>
      <w:r w:rsidR="00C773F0" w:rsidRPr="001A6422">
        <w:t xml:space="preserve">pracovních dnů do 16:00 hodin od podání žádosti. Žadatel </w:t>
      </w:r>
      <w:r w:rsidR="002A68D9" w:rsidRPr="001A6422">
        <w:t>o</w:t>
      </w:r>
      <w:r w:rsidR="002A68D9">
        <w:t> </w:t>
      </w:r>
      <w:r w:rsidR="00C773F0" w:rsidRPr="001A6422">
        <w:t xml:space="preserve">uzavření </w:t>
      </w:r>
      <w:r w:rsidR="009D1DEE" w:rsidRPr="001A6422">
        <w:t xml:space="preserve">smlouvy </w:t>
      </w:r>
      <w:r w:rsidR="002A68D9" w:rsidRPr="001A6422">
        <w:t>o</w:t>
      </w:r>
      <w:r w:rsidR="002A68D9">
        <w:t> </w:t>
      </w:r>
      <w:r w:rsidR="009D1DEE">
        <w:t xml:space="preserve">poskytnutí služby </w:t>
      </w:r>
      <w:r w:rsidR="009D1DEE" w:rsidRPr="001A6422">
        <w:t>přeprav</w:t>
      </w:r>
      <w:r w:rsidR="009D1DEE">
        <w:t>y</w:t>
      </w:r>
      <w:r w:rsidR="009D1DEE" w:rsidRPr="001A6422">
        <w:t xml:space="preserve"> plynu</w:t>
      </w:r>
      <w:r w:rsidR="00C773F0" w:rsidRPr="001A6422">
        <w:t xml:space="preserve"> přijme návrh </w:t>
      </w:r>
      <w:r w:rsidR="009D1DEE" w:rsidRPr="001A6422">
        <w:t xml:space="preserve">smlouvy </w:t>
      </w:r>
      <w:r w:rsidR="002A68D9" w:rsidRPr="001A6422">
        <w:t>o</w:t>
      </w:r>
      <w:r w:rsidR="002A68D9">
        <w:t> </w:t>
      </w:r>
      <w:r w:rsidR="009D1DEE">
        <w:t xml:space="preserve">poskytnutí služby </w:t>
      </w:r>
      <w:r w:rsidR="009D1DEE" w:rsidRPr="001A6422">
        <w:t>přeprav</w:t>
      </w:r>
      <w:r w:rsidR="009D1DEE">
        <w:t>y</w:t>
      </w:r>
      <w:r w:rsidR="009D1DEE" w:rsidRPr="001A6422">
        <w:t xml:space="preserve"> plynu </w:t>
      </w:r>
      <w:r w:rsidR="002A68D9">
        <w:t> </w:t>
      </w:r>
      <w:r w:rsidR="00C773F0" w:rsidRPr="001A6422">
        <w:t xml:space="preserve">tak, aby </w:t>
      </w:r>
      <w:r w:rsidR="009D1DEE">
        <w:t>smlouva</w:t>
      </w:r>
      <w:r w:rsidR="009D1DEE" w:rsidRPr="001A6422">
        <w:t xml:space="preserve"> </w:t>
      </w:r>
      <w:r w:rsidR="002A68D9" w:rsidRPr="001A6422">
        <w:t>o</w:t>
      </w:r>
      <w:r w:rsidR="002A68D9">
        <w:t> </w:t>
      </w:r>
      <w:r w:rsidR="009D1DEE">
        <w:t xml:space="preserve">poskytnutí služby </w:t>
      </w:r>
      <w:r w:rsidR="009D1DEE" w:rsidRPr="001A6422">
        <w:t>přeprav</w:t>
      </w:r>
      <w:r w:rsidR="009D1DEE">
        <w:t>y</w:t>
      </w:r>
      <w:r w:rsidR="009D1DEE" w:rsidRPr="001A6422">
        <w:t xml:space="preserve"> plynu </w:t>
      </w:r>
      <w:r w:rsidR="002A68D9">
        <w:t> </w:t>
      </w:r>
      <w:r w:rsidR="00C773F0" w:rsidRPr="001A6422">
        <w:t>byla uzavřena nejpozději dva pracovní dny do 12:00 hodin před uskutečněním přepravy nebo před rezervací přepravy nebo před konáním aukce na aukční rezervační platformě.</w:t>
      </w:r>
    </w:p>
    <w:p w14:paraId="595EFF59" w14:textId="28BC077C" w:rsidR="00C773F0" w:rsidRPr="001A6422" w:rsidRDefault="00792265" w:rsidP="00223BEF">
      <w:pPr>
        <w:pStyle w:val="Odstavec"/>
      </w:pPr>
      <w:r>
        <w:t>(</w:t>
      </w:r>
      <w:r w:rsidR="00C773F0" w:rsidRPr="001A6422">
        <w:t xml:space="preserve">2) Na základě </w:t>
      </w:r>
      <w:r w:rsidR="009D1DEE" w:rsidRPr="001A6422">
        <w:t xml:space="preserve">smlouvy </w:t>
      </w:r>
      <w:r w:rsidR="002A68D9" w:rsidRPr="001A6422">
        <w:t>o</w:t>
      </w:r>
      <w:r w:rsidR="002A68D9">
        <w:t> </w:t>
      </w:r>
      <w:r w:rsidR="009D1DEE">
        <w:t xml:space="preserve">poskytnutí služby </w:t>
      </w:r>
      <w:r w:rsidR="009D1DEE" w:rsidRPr="001A6422">
        <w:t>přeprav</w:t>
      </w:r>
      <w:r w:rsidR="009D1DEE">
        <w:t>y</w:t>
      </w:r>
      <w:r w:rsidR="009D1DEE" w:rsidRPr="001A6422">
        <w:t xml:space="preserve"> plynu </w:t>
      </w:r>
      <w:r w:rsidR="002A68D9">
        <w:t> </w:t>
      </w:r>
      <w:r w:rsidR="00C773F0" w:rsidRPr="001A6422">
        <w:t xml:space="preserve">umožňuje provozovatel přepravní soustavy subjektu zúčtování nebo zahraničnímu účastníkovi pro bod virtuálního zásobníku plynu rezervaci měsíční přepravní kapacity, denní přepravní kapacity, přepravní kapacity </w:t>
      </w:r>
      <w:r w:rsidR="002A68D9" w:rsidRPr="001A6422">
        <w:t>v</w:t>
      </w:r>
      <w:r w:rsidR="002A68D9">
        <w:t> </w:t>
      </w:r>
      <w:r w:rsidR="00C773F0" w:rsidRPr="001A6422">
        <w:t xml:space="preserve">režimu na následující den </w:t>
      </w:r>
      <w:r w:rsidR="002A68D9" w:rsidRPr="001A6422">
        <w:t>a</w:t>
      </w:r>
      <w:r w:rsidR="002A68D9">
        <w:t> </w:t>
      </w:r>
      <w:r w:rsidR="00C773F0" w:rsidRPr="001A6422">
        <w:t>vnitrodenní přepravní kapacity. Přepravní kapacitu lze rezervovat jako pevnou nebo přerušitelnou. Rezervace pro bod virtuálního zásobníku plynu se podává prostřednictvím informačního systému provozovatele přepravní soustavy.</w:t>
      </w:r>
    </w:p>
    <w:p w14:paraId="595EFF5A" w14:textId="77777777" w:rsidR="00C773F0" w:rsidRPr="001A6422" w:rsidRDefault="00792265" w:rsidP="00223BEF">
      <w:pPr>
        <w:pStyle w:val="Odstavec"/>
      </w:pPr>
      <w:r>
        <w:t>(</w:t>
      </w:r>
      <w:r w:rsidR="003961A6">
        <w:t>3</w:t>
      </w:r>
      <w:r w:rsidR="00C773F0" w:rsidRPr="001A6422">
        <w:t xml:space="preserve">) Na základě </w:t>
      </w:r>
      <w:r w:rsidR="009D1DEE" w:rsidRPr="001A6422">
        <w:t xml:space="preserve">smlouvy </w:t>
      </w:r>
      <w:r w:rsidR="002A68D9" w:rsidRPr="001A6422">
        <w:t>o</w:t>
      </w:r>
      <w:r w:rsidR="002A68D9">
        <w:t> </w:t>
      </w:r>
      <w:r w:rsidR="009D1DEE">
        <w:t xml:space="preserve">poskytnutí služby </w:t>
      </w:r>
      <w:r w:rsidR="009D1DEE" w:rsidRPr="001A6422">
        <w:t>přeprav</w:t>
      </w:r>
      <w:r w:rsidR="009D1DEE">
        <w:t>y</w:t>
      </w:r>
      <w:r w:rsidR="009D1DEE" w:rsidRPr="001A6422">
        <w:t xml:space="preserve"> plynu </w:t>
      </w:r>
      <w:r w:rsidR="002A68D9">
        <w:t> </w:t>
      </w:r>
      <w:r w:rsidR="00C773F0" w:rsidRPr="001A6422">
        <w:t>umožňuje provozovatel přepravní soustavy subjektu</w:t>
      </w:r>
      <w:r w:rsidR="00C944A7">
        <w:t xml:space="preserve"> zúčtování</w:t>
      </w:r>
      <w:r w:rsidR="00C773F0" w:rsidRPr="001A6422">
        <w:t xml:space="preserve"> pro bod výrobny plynu rezervaci měsíční přepravní kapacity, denní přepravní kapacity, přepravní kapacity </w:t>
      </w:r>
      <w:r w:rsidR="002A68D9" w:rsidRPr="001A6422">
        <w:t>v</w:t>
      </w:r>
      <w:r w:rsidR="002A68D9">
        <w:t> </w:t>
      </w:r>
      <w:r w:rsidR="00C773F0" w:rsidRPr="001A6422">
        <w:t xml:space="preserve">režimu na následující den </w:t>
      </w:r>
      <w:r w:rsidR="002A68D9" w:rsidRPr="001A6422">
        <w:t>a</w:t>
      </w:r>
      <w:r w:rsidR="002A68D9">
        <w:t> </w:t>
      </w:r>
      <w:r w:rsidR="00C773F0" w:rsidRPr="001A6422">
        <w:t xml:space="preserve">vnitrodenní přepravní kapacity. Přepravní kapacitu lze rezervovat jako pevnou nebo přerušitelnou. Rezervace pro bod </w:t>
      </w:r>
      <w:r w:rsidR="00373288">
        <w:t>výrobny</w:t>
      </w:r>
      <w:r w:rsidR="00C773F0" w:rsidRPr="001A6422">
        <w:t xml:space="preserve"> plynu se podává prostřednictvím informačního systému provozovatele přepravní soustavy.</w:t>
      </w:r>
    </w:p>
    <w:p w14:paraId="595EFF5B" w14:textId="77777777" w:rsidR="00C773F0" w:rsidRPr="001A6422" w:rsidRDefault="00792265" w:rsidP="00223BEF">
      <w:pPr>
        <w:pStyle w:val="Odstavec"/>
      </w:pPr>
      <w:r>
        <w:t>(</w:t>
      </w:r>
      <w:r w:rsidR="003961A6">
        <w:t>4</w:t>
      </w:r>
      <w:r w:rsidR="00C773F0" w:rsidRPr="001A6422">
        <w:t xml:space="preserve">) Na základě </w:t>
      </w:r>
      <w:r w:rsidR="009D1DEE" w:rsidRPr="001A6422">
        <w:t xml:space="preserve">smlouvy </w:t>
      </w:r>
      <w:r w:rsidR="002A68D9" w:rsidRPr="001A6422">
        <w:t>o</w:t>
      </w:r>
      <w:r w:rsidR="002A68D9">
        <w:t> </w:t>
      </w:r>
      <w:r w:rsidR="009D1DEE">
        <w:t xml:space="preserve">poskytnutí služby </w:t>
      </w:r>
      <w:r w:rsidR="009D1DEE" w:rsidRPr="001A6422">
        <w:t>přeprav</w:t>
      </w:r>
      <w:r w:rsidR="009D1DEE">
        <w:t>y</w:t>
      </w:r>
      <w:r w:rsidR="009D1DEE" w:rsidRPr="001A6422">
        <w:t xml:space="preserve"> plynu </w:t>
      </w:r>
      <w:r w:rsidR="002A68D9">
        <w:t> </w:t>
      </w:r>
      <w:r w:rsidR="00C773F0" w:rsidRPr="001A6422">
        <w:t xml:space="preserve">umožňuje provozovatel přepravní soustavy subjektu zúčtování nebo zahraničnímu účastníkovi pro hraniční bod rezervaci roční standardní kapacity, čtvrtletní standardní kapacity, měsíční standardní kapacity, denní standardní kapacity, vnitrodenní standardní kapacity. Přepravní kapacitu lze rezervovat jako koordinovanou </w:t>
      </w:r>
      <w:r w:rsidR="00361087">
        <w:t>nebo</w:t>
      </w:r>
      <w:r>
        <w:t> </w:t>
      </w:r>
      <w:r w:rsidR="00C773F0" w:rsidRPr="001A6422">
        <w:t xml:space="preserve">nekoordinovanou. Rezervace pro hraniční bod se podává prostřednictvím aukční rezervační platformy. Kapacita se rezervuje formou aukce podle </w:t>
      </w:r>
      <w:r w:rsidR="00361087">
        <w:t>jiného právního předpisu</w:t>
      </w:r>
      <w:r w:rsidR="00C944A7" w:rsidRPr="00C944A7">
        <w:rPr>
          <w:rStyle w:val="Znakapoznpodarou"/>
        </w:rPr>
        <w:fldChar w:fldCharType="begin"/>
      </w:r>
      <w:r w:rsidR="00C944A7" w:rsidRPr="00C944A7">
        <w:rPr>
          <w:vertAlign w:val="superscript"/>
        </w:rPr>
        <w:instrText xml:space="preserve"> NOTEREF _Ref427670839 \h </w:instrText>
      </w:r>
      <w:r w:rsidR="00C944A7" w:rsidRPr="00C944A7">
        <w:rPr>
          <w:rStyle w:val="Znakapoznpodarou"/>
        </w:rPr>
        <w:instrText xml:space="preserve"> \* MERGEFORMAT </w:instrText>
      </w:r>
      <w:r w:rsidR="00C944A7" w:rsidRPr="00C944A7">
        <w:rPr>
          <w:rStyle w:val="Znakapoznpodarou"/>
        </w:rPr>
      </w:r>
      <w:r w:rsidR="00C944A7" w:rsidRPr="00C944A7">
        <w:rPr>
          <w:rStyle w:val="Znakapoznpodarou"/>
        </w:rPr>
        <w:fldChar w:fldCharType="separate"/>
      </w:r>
      <w:r w:rsidR="00C944A7" w:rsidRPr="00C944A7">
        <w:rPr>
          <w:vertAlign w:val="superscript"/>
        </w:rPr>
        <w:t>2</w:t>
      </w:r>
      <w:r w:rsidR="00C944A7" w:rsidRPr="00C944A7">
        <w:rPr>
          <w:rStyle w:val="Znakapoznpodarou"/>
        </w:rPr>
        <w:fldChar w:fldCharType="end"/>
      </w:r>
      <w:r w:rsidR="00C944A7" w:rsidRPr="00C944A7">
        <w:rPr>
          <w:vertAlign w:val="superscript"/>
        </w:rPr>
        <w:t>)</w:t>
      </w:r>
      <w:r w:rsidR="00C773F0" w:rsidRPr="001A6422">
        <w:t>. Pro účast v aukci musí být subjekt zúčtování nebo zahraniční účastník zaregistrován v aukční rezervační platformě</w:t>
      </w:r>
      <w:r w:rsidR="00361087">
        <w:t>.</w:t>
      </w:r>
      <w:r w:rsidR="00C773F0" w:rsidRPr="001A6422">
        <w:t xml:space="preserve"> Zveřejněním výsledků aukce je kapacita rezervována.</w:t>
      </w:r>
    </w:p>
    <w:p w14:paraId="595EFF5C" w14:textId="596CE395" w:rsidR="00C773F0" w:rsidRPr="00580ECA" w:rsidRDefault="00792265" w:rsidP="00223BEF">
      <w:pPr>
        <w:pStyle w:val="Odstavec"/>
      </w:pPr>
      <w:r>
        <w:t>(</w:t>
      </w:r>
      <w:r w:rsidR="003961A6">
        <w:t>5</w:t>
      </w:r>
      <w:r w:rsidR="00C773F0" w:rsidRPr="001A6422">
        <w:t xml:space="preserve">) </w:t>
      </w:r>
      <w:r w:rsidR="009D1DEE">
        <w:t>Smlouva</w:t>
      </w:r>
      <w:r w:rsidR="009D1DEE" w:rsidRPr="001A6422">
        <w:t xml:space="preserve"> </w:t>
      </w:r>
      <w:r w:rsidR="002A68D9" w:rsidRPr="001A6422">
        <w:t>o</w:t>
      </w:r>
      <w:r w:rsidR="002A68D9">
        <w:t> </w:t>
      </w:r>
      <w:r w:rsidR="009D1DEE">
        <w:t xml:space="preserve">poskytnutí služby </w:t>
      </w:r>
      <w:r w:rsidR="009D1DEE" w:rsidRPr="001A6422">
        <w:t>přeprav</w:t>
      </w:r>
      <w:r w:rsidR="009D1DEE">
        <w:t>y</w:t>
      </w:r>
      <w:r w:rsidR="009D1DEE" w:rsidRPr="001A6422">
        <w:t xml:space="preserve"> plynu</w:t>
      </w:r>
      <w:r w:rsidR="00C773F0" w:rsidRPr="001A6422">
        <w:t xml:space="preserve"> podle </w:t>
      </w:r>
      <w:r w:rsidR="00645323">
        <w:t>§ 5</w:t>
      </w:r>
      <w:r w:rsidR="003C14AE">
        <w:t> </w:t>
      </w:r>
      <w:r w:rsidR="00C773F0" w:rsidRPr="001A6422">
        <w:t xml:space="preserve">odst. </w:t>
      </w:r>
      <w:r w:rsidR="002A68D9" w:rsidRPr="001A6422">
        <w:t>3</w:t>
      </w:r>
      <w:r w:rsidR="002A68D9">
        <w:t> </w:t>
      </w:r>
      <w:r w:rsidR="00C773F0" w:rsidRPr="001A6422">
        <w:t xml:space="preserve">se uzavírá na období jednoho kalendářního roku </w:t>
      </w:r>
      <w:r w:rsidR="002A68D9" w:rsidRPr="001A6422">
        <w:t>s</w:t>
      </w:r>
      <w:r w:rsidR="002A68D9">
        <w:t> </w:t>
      </w:r>
      <w:r w:rsidR="00C773F0" w:rsidRPr="001A6422">
        <w:t>účinností od prvního plynárenského dne kalendářního roku</w:t>
      </w:r>
      <w:r w:rsidR="00361087">
        <w:t>.</w:t>
      </w:r>
    </w:p>
    <w:p w14:paraId="595EFF5D" w14:textId="77777777" w:rsidR="00C773F0" w:rsidRDefault="00792265" w:rsidP="00223BEF">
      <w:pPr>
        <w:pStyle w:val="Odstavec"/>
      </w:pPr>
      <w:r>
        <w:t>(</w:t>
      </w:r>
      <w:r w:rsidR="003961A6">
        <w:t>6</w:t>
      </w:r>
      <w:r w:rsidR="00C773F0" w:rsidRPr="00C87532">
        <w:t xml:space="preserve">) Na základě </w:t>
      </w:r>
      <w:r w:rsidR="009D1DEE" w:rsidRPr="001A6422">
        <w:t xml:space="preserve">smlouvy </w:t>
      </w:r>
      <w:r w:rsidR="002A68D9" w:rsidRPr="001A6422">
        <w:t>o</w:t>
      </w:r>
      <w:r w:rsidR="002A68D9">
        <w:t> </w:t>
      </w:r>
      <w:r w:rsidR="009D1DEE">
        <w:t xml:space="preserve">poskytnutí služby </w:t>
      </w:r>
      <w:r w:rsidR="009D1DEE" w:rsidRPr="001A6422">
        <w:t>přeprav</w:t>
      </w:r>
      <w:r w:rsidR="009D1DEE">
        <w:t>y</w:t>
      </w:r>
      <w:r w:rsidR="009D1DEE" w:rsidRPr="001A6422">
        <w:t xml:space="preserve"> plynu </w:t>
      </w:r>
      <w:r w:rsidR="002A68D9">
        <w:t> </w:t>
      </w:r>
      <w:r w:rsidR="00C773F0" w:rsidRPr="00C87532">
        <w:t xml:space="preserve">umožňuje provozovatel přepravní soustavy dodavateli nebo zákazníkovi rezervaci přepravní kapacity pro odběrné místo zákazníka přímo připojené </w:t>
      </w:r>
      <w:r w:rsidR="002A68D9" w:rsidRPr="00C87532">
        <w:t>k</w:t>
      </w:r>
      <w:r w:rsidR="002A68D9">
        <w:t> </w:t>
      </w:r>
      <w:r w:rsidR="00C773F0" w:rsidRPr="00C87532">
        <w:t xml:space="preserve">přepravní soustavě </w:t>
      </w:r>
      <w:r w:rsidR="002A68D9" w:rsidRPr="00C87532">
        <w:t>a</w:t>
      </w:r>
      <w:r w:rsidR="002A68D9">
        <w:t> </w:t>
      </w:r>
      <w:r w:rsidR="00C773F0" w:rsidRPr="00C87532">
        <w:t>to jako přepravní kapacitu pro odběrné místo na dobu neurčitou, měsíční přepravní kapacit</w:t>
      </w:r>
      <w:r w:rsidR="00361087">
        <w:t>u</w:t>
      </w:r>
      <w:r w:rsidR="00C773F0" w:rsidRPr="00C87532">
        <w:t xml:space="preserve"> pro odběrné místo, </w:t>
      </w:r>
      <w:r w:rsidR="00FB3C4C">
        <w:t xml:space="preserve">klouzavou přepravní kapacitu pro odběrné místo, </w:t>
      </w:r>
      <w:r w:rsidR="00C773F0" w:rsidRPr="00C87532">
        <w:t>denní přepravní kapacit</w:t>
      </w:r>
      <w:r w:rsidR="00361087">
        <w:t>u</w:t>
      </w:r>
      <w:r w:rsidR="00C773F0" w:rsidRPr="00C87532">
        <w:t xml:space="preserve"> pro odběrné místo</w:t>
      </w:r>
      <w:r w:rsidR="003A34DB">
        <w:t>, přepravní kapacitu pro odběrné místo v režimu pro následující den</w:t>
      </w:r>
      <w:r w:rsidR="00C773F0" w:rsidRPr="00C87532">
        <w:t xml:space="preserve"> </w:t>
      </w:r>
      <w:r w:rsidR="002A68D9" w:rsidRPr="00580ECA">
        <w:t>a</w:t>
      </w:r>
      <w:r w:rsidR="002A68D9">
        <w:t> </w:t>
      </w:r>
      <w:r w:rsidR="00C773F0" w:rsidRPr="00580ECA">
        <w:t>vnitrodenní přepravní kapacit</w:t>
      </w:r>
      <w:r w:rsidR="00361087">
        <w:t>u</w:t>
      </w:r>
      <w:r w:rsidR="00C773F0" w:rsidRPr="00580ECA">
        <w:t xml:space="preserve"> pro odběrné místo</w:t>
      </w:r>
      <w:r w:rsidR="00C773F0" w:rsidRPr="00C87532">
        <w:t>. Přepravní kapacitu lze rezervovat jako pevnou nebo přerušitelnou.</w:t>
      </w:r>
    </w:p>
    <w:p w14:paraId="595EFF5F" w14:textId="77777777" w:rsidR="00C773F0" w:rsidRPr="001A6422" w:rsidRDefault="00645323" w:rsidP="001C6EBB">
      <w:pPr>
        <w:pStyle w:val="slo"/>
      </w:pPr>
      <w:r>
        <w:lastRenderedPageBreak/>
        <w:t>§ 7</w:t>
      </w:r>
    </w:p>
    <w:p w14:paraId="595EFF60" w14:textId="77777777" w:rsidR="00C773F0" w:rsidRPr="001A6422" w:rsidRDefault="00C773F0" w:rsidP="001C6EBB">
      <w:pPr>
        <w:pStyle w:val="Nzev"/>
        <w:rPr>
          <w:b w:val="0"/>
        </w:rPr>
      </w:pPr>
      <w:r w:rsidRPr="001A6422">
        <w:t xml:space="preserve">Postupy </w:t>
      </w:r>
      <w:r w:rsidR="002A68D9" w:rsidRPr="001A6422">
        <w:t>a</w:t>
      </w:r>
      <w:r w:rsidR="002A68D9">
        <w:t> </w:t>
      </w:r>
      <w:r w:rsidRPr="001A6422">
        <w:t xml:space="preserve">termíny pro rezervaci kapacit pro body virtuálního zásobníku plynu </w:t>
      </w:r>
      <w:r w:rsidR="002A68D9" w:rsidRPr="001A6422">
        <w:t>a</w:t>
      </w:r>
      <w:r w:rsidR="002A68D9">
        <w:t> </w:t>
      </w:r>
      <w:r w:rsidRPr="001A6422">
        <w:t>pro body výrob</w:t>
      </w:r>
      <w:r w:rsidR="00B52F0C">
        <w:t>e</w:t>
      </w:r>
      <w:r w:rsidRPr="001A6422">
        <w:t>n plynu</w:t>
      </w:r>
    </w:p>
    <w:p w14:paraId="595EFF61" w14:textId="77777777" w:rsidR="00C773F0" w:rsidRDefault="00133113" w:rsidP="00223BEF">
      <w:pPr>
        <w:pStyle w:val="Odstavec"/>
        <w:rPr>
          <w:b/>
        </w:rPr>
      </w:pPr>
      <w:r>
        <w:t xml:space="preserve">(1) </w:t>
      </w:r>
      <w:r w:rsidR="00C773F0" w:rsidRPr="00133113">
        <w:t xml:space="preserve">Přeprava plynu při rezervaci měsíční přepravní kapacity se zahajuje prvním plynárenským dnem kalendářního měsíce, na který je přepravní kapacita rezervována. Subjekt zúčtování nebo zahraniční </w:t>
      </w:r>
      <w:r w:rsidR="00C773F0" w:rsidRPr="00E1134B">
        <w:t xml:space="preserve">účastník může rezervovat přepravní kapacitu </w:t>
      </w:r>
      <w:r w:rsidR="002A68D9" w:rsidRPr="00E1134B">
        <w:t>i</w:t>
      </w:r>
      <w:r w:rsidR="002A68D9">
        <w:t> </w:t>
      </w:r>
      <w:r w:rsidR="00C773F0" w:rsidRPr="00E1134B">
        <w:t xml:space="preserve">od jiného plynárenského měsíce, než je plynárenský měsíc bezprostředně následující po měsíci, ve kterém </w:t>
      </w:r>
      <w:r w:rsidR="002A68D9" w:rsidRPr="00E1134B">
        <w:t>o</w:t>
      </w:r>
      <w:r w:rsidR="002A68D9">
        <w:t> </w:t>
      </w:r>
      <w:r w:rsidR="00C773F0" w:rsidRPr="00E1134B">
        <w:t xml:space="preserve">rezervaci měsíční přepravní kapacity žádá, nejdříve </w:t>
      </w:r>
      <w:r w:rsidR="00C773F0" w:rsidRPr="00F869C5">
        <w:t xml:space="preserve">však </w:t>
      </w:r>
      <w:r w:rsidR="00C773F0" w:rsidRPr="00B52F0C">
        <w:t>24</w:t>
      </w:r>
      <w:r w:rsidR="00C773F0" w:rsidRPr="00E1134B">
        <w:t xml:space="preserve"> kalendářních měsíců před </w:t>
      </w:r>
      <w:r w:rsidR="00B52F0C">
        <w:t>zahájením</w:t>
      </w:r>
      <w:r w:rsidR="00C773F0" w:rsidRPr="00E1134B">
        <w:t xml:space="preserve"> přepravy</w:t>
      </w:r>
      <w:r w:rsidR="00B52F0C">
        <w:t>.</w:t>
      </w:r>
      <w:r w:rsidR="00C773F0" w:rsidRPr="00E1134B">
        <w:t xml:space="preserve"> Měsíční kapacita se rezervuje na jeden nebo více po sobě následujících plynárenských měsíců.</w:t>
      </w:r>
    </w:p>
    <w:p w14:paraId="595EFF62" w14:textId="77777777" w:rsidR="00C773F0" w:rsidRDefault="00133113" w:rsidP="00223BEF">
      <w:pPr>
        <w:pStyle w:val="Odstavec"/>
        <w:rPr>
          <w:b/>
        </w:rPr>
      </w:pPr>
      <w:r w:rsidRPr="00840114">
        <w:t>(2)</w:t>
      </w:r>
      <w:r w:rsidRPr="00223BEF">
        <w:rPr>
          <w:b/>
        </w:rPr>
        <w:t xml:space="preserve"> </w:t>
      </w:r>
      <w:r w:rsidR="00C773F0" w:rsidRPr="00133113">
        <w:t>Přeprava plynu</w:t>
      </w:r>
      <w:r w:rsidR="00C773F0" w:rsidRPr="00223BEF">
        <w:rPr>
          <w:b/>
        </w:rPr>
        <w:t xml:space="preserve"> </w:t>
      </w:r>
      <w:r w:rsidR="00C773F0" w:rsidRPr="00E1134B">
        <w:t xml:space="preserve">při rezervaci denní přepravní kapacity se zahajuje prvním plynárenským dnem období, na které je přepravní kapacita rezervována, </w:t>
      </w:r>
      <w:r w:rsidR="002A68D9" w:rsidRPr="00E1134B">
        <w:t>a</w:t>
      </w:r>
      <w:r w:rsidR="002A68D9">
        <w:t> </w:t>
      </w:r>
      <w:r w:rsidR="00C773F0" w:rsidRPr="00E1134B">
        <w:t xml:space="preserve">končí posledním plynárenským dnem období, na které je přepravní kapacita rezervována. Subjekt zúčtování nebo zahraniční účastník může rezervovat přepravní kapacitu </w:t>
      </w:r>
      <w:r w:rsidR="002A68D9" w:rsidRPr="00E1134B">
        <w:t>i</w:t>
      </w:r>
      <w:r w:rsidR="002A68D9">
        <w:t> </w:t>
      </w:r>
      <w:r w:rsidR="00C773F0" w:rsidRPr="00E1134B">
        <w:t xml:space="preserve">od jiného plynárenského dne, než je plynárenský den bezprostředně následující po dni, ve kterém </w:t>
      </w:r>
      <w:r w:rsidR="002A68D9" w:rsidRPr="00E1134B">
        <w:t>o</w:t>
      </w:r>
      <w:r w:rsidR="002A68D9">
        <w:t> </w:t>
      </w:r>
      <w:r w:rsidR="00C773F0" w:rsidRPr="00E1134B">
        <w:t xml:space="preserve">rezervaci přepravní kapacity žádá. Denní přepravní kapacita se rezervuje na jeden nebo více po sobě následujících plynárenských dnů. Přepravní kapacitu je možné rezervovat na dobu nejdéle 31 dnů ode dne podání žádosti </w:t>
      </w:r>
      <w:r w:rsidR="002A68D9" w:rsidRPr="00E1134B">
        <w:t>o</w:t>
      </w:r>
      <w:r w:rsidR="002A68D9">
        <w:t> </w:t>
      </w:r>
      <w:r w:rsidR="00C773F0" w:rsidRPr="00E1134B">
        <w:t>rezervaci denní pevné nebo přerušitelné přepravní kapacity.</w:t>
      </w:r>
    </w:p>
    <w:p w14:paraId="595EFF63" w14:textId="77777777" w:rsidR="00C773F0" w:rsidRDefault="00133113" w:rsidP="00223BEF">
      <w:pPr>
        <w:pStyle w:val="Odstavec"/>
        <w:rPr>
          <w:b/>
        </w:rPr>
      </w:pPr>
      <w:r w:rsidRPr="00840114">
        <w:t>(3)</w:t>
      </w:r>
      <w:r w:rsidRPr="00223BEF">
        <w:rPr>
          <w:b/>
        </w:rPr>
        <w:t xml:space="preserve"> </w:t>
      </w:r>
      <w:r w:rsidR="00C773F0" w:rsidRPr="00E1134B">
        <w:t xml:space="preserve">Přeprava plynu při rezervaci kapacity </w:t>
      </w:r>
      <w:r w:rsidR="002A68D9" w:rsidRPr="00E1134B">
        <w:t>v</w:t>
      </w:r>
      <w:r w:rsidR="002A68D9">
        <w:t> </w:t>
      </w:r>
      <w:r w:rsidR="00C773F0" w:rsidRPr="00E1134B">
        <w:t>režimu na následující den se zahajuje následující den po dni, na který přepravní kapacit</w:t>
      </w:r>
      <w:r w:rsidR="00840114">
        <w:t>u</w:t>
      </w:r>
      <w:r w:rsidR="00C773F0" w:rsidRPr="00E1134B">
        <w:t xml:space="preserve"> v režimu na následující den subjekt zúčtování nebo zahraniční účastník rezervuje. Přeprava plynu při využití přepravní kapacity </w:t>
      </w:r>
      <w:r w:rsidR="002A68D9" w:rsidRPr="00E1134B">
        <w:t>v</w:t>
      </w:r>
      <w:r w:rsidR="002A68D9">
        <w:t> </w:t>
      </w:r>
      <w:r w:rsidR="00C773F0" w:rsidRPr="00E1134B">
        <w:t>režimu na následující den se uskutečňuje po dobu jednoho plynárenského dne</w:t>
      </w:r>
      <w:r w:rsidR="00C773F0" w:rsidRPr="00834874">
        <w:t>.</w:t>
      </w:r>
    </w:p>
    <w:p w14:paraId="595EFF64" w14:textId="77777777" w:rsidR="00C773F0" w:rsidRPr="001C6EBB" w:rsidRDefault="00133113" w:rsidP="00223BEF">
      <w:pPr>
        <w:pStyle w:val="Odstavec"/>
      </w:pPr>
      <w:r>
        <w:t xml:space="preserve">(4) </w:t>
      </w:r>
      <w:r w:rsidR="00C773F0" w:rsidRPr="00133113">
        <w:t>Přeprava plynu při rezerva</w:t>
      </w:r>
      <w:r w:rsidR="00C773F0" w:rsidRPr="00E1134B">
        <w:t xml:space="preserve">ci vnitrodenní přepravní kapacitu se zahajuje následující den po dni, na který se vnitrodenní přepravní kapacita rezervuje nebo v plynárenský den, na který se vnitrodenní přepravní kapacita rezervuje. </w:t>
      </w:r>
      <w:r w:rsidR="00C773F0" w:rsidRPr="001C6EBB">
        <w:t>Přeprava plynu při využití vnitrodenní přepravní kapacity se uskutečňuje po dobu jednoho plynárenského dne nebo jeho části, vždy však do konce daného plynárenského dne</w:t>
      </w:r>
      <w:r w:rsidR="00F869C5">
        <w:t xml:space="preserve"> pro který byla přepravní kapacita rezervována</w:t>
      </w:r>
      <w:r w:rsidR="00C773F0" w:rsidRPr="001C6EBB">
        <w:t>.</w:t>
      </w:r>
    </w:p>
    <w:p w14:paraId="595EFF65" w14:textId="54338C82" w:rsidR="00C773F0" w:rsidRPr="001C6EBB" w:rsidRDefault="00133113" w:rsidP="00B52F0C">
      <w:pPr>
        <w:pStyle w:val="Odstavec"/>
      </w:pPr>
      <w:r w:rsidRPr="001C6EBB">
        <w:t xml:space="preserve">(5) </w:t>
      </w:r>
      <w:r w:rsidR="00C773F0" w:rsidRPr="001C6EBB">
        <w:t xml:space="preserve">Přerušitelnou přepravní kapacitu rezervuje provozovatel přepravní soustavy </w:t>
      </w:r>
      <w:r w:rsidR="002A68D9" w:rsidRPr="001C6EBB">
        <w:t>v</w:t>
      </w:r>
      <w:r w:rsidR="002A68D9">
        <w:t> </w:t>
      </w:r>
      <w:r w:rsidR="00C773F0" w:rsidRPr="001C6EBB">
        <w:t xml:space="preserve">případech, kdy </w:t>
      </w:r>
      <w:r w:rsidR="002A68D9" w:rsidRPr="001C6EBB">
        <w:t>o</w:t>
      </w:r>
      <w:r w:rsidR="002A68D9">
        <w:t> </w:t>
      </w:r>
      <w:r w:rsidR="00C773F0" w:rsidRPr="001C6EBB">
        <w:t xml:space="preserve">to subjekt zúčtování nebo zahraniční účastník požádá nebo nelze-li rezervovat pevnou přepravní kapacitu </w:t>
      </w:r>
      <w:r w:rsidR="002A68D9" w:rsidRPr="001C6EBB">
        <w:t>z</w:t>
      </w:r>
      <w:r w:rsidR="002A68D9">
        <w:t> </w:t>
      </w:r>
      <w:r w:rsidR="00C773F0" w:rsidRPr="001C6EBB">
        <w:t xml:space="preserve">důvodu, že již není </w:t>
      </w:r>
      <w:r w:rsidR="002A68D9" w:rsidRPr="001C6EBB">
        <w:t>k</w:t>
      </w:r>
      <w:r w:rsidR="002A68D9">
        <w:t> </w:t>
      </w:r>
      <w:r w:rsidR="00C773F0" w:rsidRPr="001C6EBB">
        <w:t>dispozici volná pevná přepravní kapacita</w:t>
      </w:r>
      <w:r w:rsidR="00834874">
        <w:t>.</w:t>
      </w:r>
    </w:p>
    <w:p w14:paraId="595EFF66" w14:textId="1655EF2F" w:rsidR="00C773F0" w:rsidRPr="001C6EBB" w:rsidRDefault="00133113" w:rsidP="00B52F0C">
      <w:pPr>
        <w:pStyle w:val="Odstavec"/>
      </w:pPr>
      <w:r w:rsidRPr="001C6EBB">
        <w:t xml:space="preserve">(6) </w:t>
      </w:r>
      <w:r w:rsidR="00C773F0" w:rsidRPr="001C6EBB">
        <w:t xml:space="preserve">Žádost </w:t>
      </w:r>
      <w:r w:rsidR="002A68D9" w:rsidRPr="001C6EBB">
        <w:t>o</w:t>
      </w:r>
      <w:r w:rsidR="002A68D9">
        <w:t> </w:t>
      </w:r>
      <w:r w:rsidR="00C773F0" w:rsidRPr="001C6EBB">
        <w:t xml:space="preserve">rezervaci přepravní kapacity podle odstavce </w:t>
      </w:r>
      <w:r w:rsidR="002A68D9" w:rsidRPr="001C6EBB">
        <w:t>1</w:t>
      </w:r>
      <w:r w:rsidR="002A68D9">
        <w:t> </w:t>
      </w:r>
      <w:r w:rsidR="002A68D9" w:rsidRPr="001C6EBB">
        <w:t>a</w:t>
      </w:r>
      <w:r w:rsidR="002A68D9">
        <w:t> </w:t>
      </w:r>
      <w:r w:rsidR="002A68D9" w:rsidRPr="001C6EBB">
        <w:t>2</w:t>
      </w:r>
      <w:r w:rsidR="002A68D9">
        <w:t> </w:t>
      </w:r>
      <w:r w:rsidR="00C773F0" w:rsidRPr="001C6EBB">
        <w:t xml:space="preserve">podává subjekt zúčtování nebo zahraniční účastník nejpozději do 8:00 hodin dne předcházejícího plynárenskému dni, od kterého má být přeprava podle rezervace přepravní kapacity zahájena </w:t>
      </w:r>
      <w:r w:rsidR="002A68D9" w:rsidRPr="001C6EBB">
        <w:t>a</w:t>
      </w:r>
      <w:r w:rsidR="002A68D9">
        <w:t> </w:t>
      </w:r>
      <w:r w:rsidR="00C773F0" w:rsidRPr="001C6EBB">
        <w:t>to elektronicky v informačním systému provozovatele přepravní soustavy s náležitostmi uvedenými v příloze č.</w:t>
      </w:r>
      <w:r w:rsidR="00F419C0">
        <w:t xml:space="preserve"> </w:t>
      </w:r>
      <w:r w:rsidR="000B4D46">
        <w:t>1</w:t>
      </w:r>
      <w:r w:rsidR="003C14AE">
        <w:t> </w:t>
      </w:r>
      <w:r w:rsidR="002A68D9" w:rsidRPr="001C6EBB">
        <w:t>k</w:t>
      </w:r>
      <w:r w:rsidR="002A68D9">
        <w:t> </w:t>
      </w:r>
      <w:r w:rsidR="00C773F0" w:rsidRPr="001C6EBB">
        <w:t>této vyhlášce.</w:t>
      </w:r>
    </w:p>
    <w:p w14:paraId="595EFF67" w14:textId="77777777" w:rsidR="00C773F0" w:rsidRPr="001C6EBB" w:rsidRDefault="00133113" w:rsidP="00B52F0C">
      <w:pPr>
        <w:pStyle w:val="Odstavec"/>
      </w:pPr>
      <w:r w:rsidRPr="001C6EBB">
        <w:t>(7)</w:t>
      </w:r>
      <w:r w:rsidR="00C773F0" w:rsidRPr="001C6EBB">
        <w:t xml:space="preserve"> Provozovatel přepravní soustavy vyhodnotí žádosti </w:t>
      </w:r>
      <w:r w:rsidR="002A68D9" w:rsidRPr="001C6EBB">
        <w:t>o</w:t>
      </w:r>
      <w:r w:rsidR="002A68D9">
        <w:t> </w:t>
      </w:r>
      <w:r w:rsidR="00C773F0" w:rsidRPr="001C6EBB">
        <w:t xml:space="preserve">rezervaci přepravní kapacity podle odstavce </w:t>
      </w:r>
      <w:r w:rsidR="002A68D9" w:rsidRPr="001C6EBB">
        <w:t>6</w:t>
      </w:r>
      <w:r w:rsidR="002A68D9">
        <w:t> </w:t>
      </w:r>
      <w:r w:rsidR="00C773F0" w:rsidRPr="001C6EBB">
        <w:t xml:space="preserve">nejpozději do 8:30 hodin plynárenského dne, ve kterém byla žádost </w:t>
      </w:r>
      <w:r w:rsidR="002A68D9" w:rsidRPr="001C6EBB">
        <w:t>o</w:t>
      </w:r>
      <w:r w:rsidR="002A68D9">
        <w:t> </w:t>
      </w:r>
      <w:r w:rsidR="00C773F0" w:rsidRPr="001C6EBB">
        <w:t xml:space="preserve">rezervaci přepravní kapacity podána. Elektronickým potvrzením žádosti je kapacita pro subjekt zúčtování nebo zahraničního účastníka rezervována. </w:t>
      </w:r>
      <w:r w:rsidR="002A68D9" w:rsidRPr="001C6EBB">
        <w:t>V</w:t>
      </w:r>
      <w:r w:rsidR="002A68D9">
        <w:t> </w:t>
      </w:r>
      <w:r w:rsidR="00C773F0" w:rsidRPr="001C6EBB">
        <w:t xml:space="preserve">případě, že je žádost podle odstavce </w:t>
      </w:r>
      <w:r w:rsidR="002A68D9" w:rsidRPr="001C6EBB">
        <w:t>6</w:t>
      </w:r>
      <w:r w:rsidR="002A68D9">
        <w:t> </w:t>
      </w:r>
      <w:r w:rsidR="00C773F0" w:rsidRPr="001C6EBB">
        <w:t xml:space="preserve">podána později, vyhodnotí provozovatel přepravní soustavy </w:t>
      </w:r>
      <w:r w:rsidR="007B7A0A">
        <w:t xml:space="preserve">tuto </w:t>
      </w:r>
      <w:r w:rsidR="00C773F0" w:rsidRPr="001C6EBB">
        <w:t xml:space="preserve">žádost </w:t>
      </w:r>
      <w:r w:rsidR="002A68D9" w:rsidRPr="001C6EBB">
        <w:t>a</w:t>
      </w:r>
      <w:r w:rsidR="002A68D9">
        <w:t> </w:t>
      </w:r>
      <w:r w:rsidR="00C773F0" w:rsidRPr="001C6EBB">
        <w:t>rezervuje přepravní kapacitu následující plynárenský den nejpozději do 8:30 hodin.</w:t>
      </w:r>
    </w:p>
    <w:p w14:paraId="595EFF68" w14:textId="490CDEC0" w:rsidR="00C773F0" w:rsidRPr="001C6EBB" w:rsidRDefault="00133113" w:rsidP="00B52F0C">
      <w:pPr>
        <w:pStyle w:val="Odstavec"/>
      </w:pPr>
      <w:r w:rsidRPr="001C6EBB">
        <w:t xml:space="preserve">(8) </w:t>
      </w:r>
      <w:r w:rsidR="00C773F0" w:rsidRPr="001C6EBB">
        <w:t xml:space="preserve">Žádost </w:t>
      </w:r>
      <w:r w:rsidR="002A68D9" w:rsidRPr="001C6EBB">
        <w:t>o</w:t>
      </w:r>
      <w:r w:rsidR="002A68D9">
        <w:t> </w:t>
      </w:r>
      <w:r w:rsidR="00C773F0" w:rsidRPr="001C6EBB">
        <w:t xml:space="preserve">rezervaci přepravní kapacity podle odstavce </w:t>
      </w:r>
      <w:r w:rsidR="002A68D9" w:rsidRPr="001C6EBB">
        <w:t>3</w:t>
      </w:r>
      <w:r w:rsidR="002A68D9">
        <w:t> </w:t>
      </w:r>
      <w:r w:rsidR="00C773F0" w:rsidRPr="001C6EBB">
        <w:t xml:space="preserve">podává subjekt zúčtování nebo zahraniční účastník nejdříve od 9:00 dne předcházejícího plynárenskému dni, od kterého má být přeprava podle rezervace přepravní kapacity zahájena </w:t>
      </w:r>
      <w:r w:rsidR="002A68D9" w:rsidRPr="001C6EBB">
        <w:t>a</w:t>
      </w:r>
      <w:r w:rsidR="002A68D9">
        <w:t> </w:t>
      </w:r>
      <w:r w:rsidR="00C773F0" w:rsidRPr="001C6EBB">
        <w:t xml:space="preserve">nejpozději do 4:00 hodin plynárenského dne, ve kterém má být přeprava podle rezervace přepravní kapacity </w:t>
      </w:r>
      <w:r w:rsidR="00C773F0" w:rsidRPr="001C6EBB">
        <w:lastRenderedPageBreak/>
        <w:t xml:space="preserve">uskutečněna </w:t>
      </w:r>
      <w:r w:rsidR="002A68D9" w:rsidRPr="001C6EBB">
        <w:t>a</w:t>
      </w:r>
      <w:r w:rsidR="002A68D9">
        <w:t> </w:t>
      </w:r>
      <w:r w:rsidR="00C773F0" w:rsidRPr="001C6EBB">
        <w:t>to elektronicky v informačním systému provozovatele přepravní soustavy s náležitostmi uvedenými v  příloze č.</w:t>
      </w:r>
      <w:r w:rsidR="00B50A6A">
        <w:t xml:space="preserve"> </w:t>
      </w:r>
      <w:r w:rsidR="00885A24">
        <w:t>1</w:t>
      </w:r>
      <w:r w:rsidR="003C14AE">
        <w:t> </w:t>
      </w:r>
      <w:r w:rsidR="002A68D9" w:rsidRPr="001C6EBB">
        <w:t>k</w:t>
      </w:r>
      <w:r w:rsidR="002A68D9">
        <w:t> </w:t>
      </w:r>
      <w:r w:rsidR="00C773F0" w:rsidRPr="001C6EBB">
        <w:t>této vyhlášce.</w:t>
      </w:r>
    </w:p>
    <w:p w14:paraId="595EFF69" w14:textId="26319BEA" w:rsidR="00C773F0" w:rsidRPr="001C6EBB" w:rsidRDefault="00133113" w:rsidP="00B52F0C">
      <w:pPr>
        <w:pStyle w:val="Odstavec"/>
      </w:pPr>
      <w:r w:rsidRPr="001C6EBB">
        <w:t xml:space="preserve">(9) </w:t>
      </w:r>
      <w:r w:rsidR="00C773F0" w:rsidRPr="001C6EBB">
        <w:t xml:space="preserve">Žádost </w:t>
      </w:r>
      <w:r w:rsidR="002A68D9" w:rsidRPr="001C6EBB">
        <w:t>o</w:t>
      </w:r>
      <w:r w:rsidR="002A68D9">
        <w:t> </w:t>
      </w:r>
      <w:r w:rsidR="00C773F0" w:rsidRPr="001C6EBB">
        <w:t xml:space="preserve">rezervaci přepravní kapacity podle odstavce </w:t>
      </w:r>
      <w:r w:rsidR="002A68D9" w:rsidRPr="001C6EBB">
        <w:t>4</w:t>
      </w:r>
      <w:r w:rsidR="002A68D9">
        <w:t> </w:t>
      </w:r>
      <w:r w:rsidR="00C773F0" w:rsidRPr="001C6EBB">
        <w:t xml:space="preserve">podává subjekt zúčtování nebo zahraniční účastník nejdříve od 4:00 hodin plynárenského dne, ve kterém má být přeprava podle rezervace přepravní kapacity uskutečněna </w:t>
      </w:r>
      <w:r w:rsidR="002A68D9" w:rsidRPr="001C6EBB">
        <w:t>a</w:t>
      </w:r>
      <w:r w:rsidR="002A68D9">
        <w:t> </w:t>
      </w:r>
      <w:r w:rsidR="00C773F0" w:rsidRPr="001C6EBB">
        <w:t>to elektronicky v informačním systému provozovatele přepravní soustavy s náležitostmi uvedenými v příloze č.</w:t>
      </w:r>
      <w:r w:rsidR="00B50A6A">
        <w:t xml:space="preserve"> </w:t>
      </w:r>
      <w:r w:rsidR="000B4D46">
        <w:t>1</w:t>
      </w:r>
      <w:r w:rsidR="003C14AE">
        <w:t> </w:t>
      </w:r>
      <w:r w:rsidR="002A68D9" w:rsidRPr="001C6EBB">
        <w:t>k</w:t>
      </w:r>
      <w:r w:rsidR="002A68D9">
        <w:t> </w:t>
      </w:r>
      <w:r w:rsidR="00C773F0" w:rsidRPr="001C6EBB">
        <w:t>této vyhlášce.</w:t>
      </w:r>
    </w:p>
    <w:p w14:paraId="595EFF6A" w14:textId="77777777" w:rsidR="00C773F0" w:rsidRDefault="00133113" w:rsidP="00B52F0C">
      <w:pPr>
        <w:pStyle w:val="Odstavec"/>
      </w:pPr>
      <w:r>
        <w:t xml:space="preserve">(10) </w:t>
      </w:r>
      <w:r w:rsidR="00C773F0" w:rsidRPr="001E522F">
        <w:t>Provozovatel p</w:t>
      </w:r>
      <w:r w:rsidR="00C773F0">
        <w:t xml:space="preserve">řepravní soustavy bezprostředně, nejpozději </w:t>
      </w:r>
      <w:r w:rsidR="00B76B04">
        <w:t xml:space="preserve">však </w:t>
      </w:r>
      <w:r w:rsidR="00C773F0">
        <w:t>do 15 minut</w:t>
      </w:r>
      <w:r w:rsidR="007B7A0A">
        <w:t>,</w:t>
      </w:r>
      <w:r w:rsidR="00C773F0">
        <w:t xml:space="preserve"> </w:t>
      </w:r>
      <w:r w:rsidR="00C773F0" w:rsidRPr="001E522F">
        <w:t xml:space="preserve">po přijetí žádosti </w:t>
      </w:r>
      <w:r w:rsidR="002A68D9" w:rsidRPr="001E522F">
        <w:t>o</w:t>
      </w:r>
      <w:r w:rsidR="002A68D9">
        <w:t> </w:t>
      </w:r>
      <w:r w:rsidR="00C773F0" w:rsidRPr="001E522F">
        <w:t xml:space="preserve">rezervaci </w:t>
      </w:r>
      <w:r w:rsidR="00C773F0">
        <w:t xml:space="preserve">kapacity podle odstavce </w:t>
      </w:r>
      <w:r w:rsidR="002A68D9">
        <w:t>8 </w:t>
      </w:r>
      <w:r w:rsidR="00C773F0">
        <w:t xml:space="preserve">nebo </w:t>
      </w:r>
      <w:r w:rsidR="002A68D9">
        <w:t>9 </w:t>
      </w:r>
      <w:r w:rsidR="00C773F0" w:rsidRPr="001E522F">
        <w:t xml:space="preserve">provede vyhodnocení žádosti </w:t>
      </w:r>
      <w:r w:rsidR="002A68D9" w:rsidRPr="001E522F">
        <w:t>a</w:t>
      </w:r>
      <w:r w:rsidR="002A68D9">
        <w:t> </w:t>
      </w:r>
      <w:r w:rsidR="00C773F0" w:rsidRPr="001E522F">
        <w:t xml:space="preserve">kapacitu </w:t>
      </w:r>
      <w:r w:rsidR="002A68D9" w:rsidRPr="001E522F">
        <w:t>v</w:t>
      </w:r>
      <w:r w:rsidR="002A68D9">
        <w:t> </w:t>
      </w:r>
      <w:r w:rsidR="00C773F0" w:rsidRPr="001E522F">
        <w:t>případě volné přepravní kapacity rezervuje</w:t>
      </w:r>
      <w:r w:rsidR="00C773F0">
        <w:t>.</w:t>
      </w:r>
    </w:p>
    <w:p w14:paraId="595EFF6C" w14:textId="77777777" w:rsidR="00C773F0" w:rsidRPr="005335DE" w:rsidRDefault="00645323" w:rsidP="001C6EBB">
      <w:pPr>
        <w:pStyle w:val="slo"/>
      </w:pPr>
      <w:r>
        <w:t>§ 8</w:t>
      </w:r>
    </w:p>
    <w:p w14:paraId="595EFF6D" w14:textId="77777777" w:rsidR="00C773F0" w:rsidRPr="005335DE" w:rsidRDefault="00C773F0" w:rsidP="001C6EBB">
      <w:pPr>
        <w:pStyle w:val="Nzev"/>
        <w:rPr>
          <w:b w:val="0"/>
        </w:rPr>
      </w:pPr>
      <w:r w:rsidRPr="00133113">
        <w:t xml:space="preserve">Postupy </w:t>
      </w:r>
      <w:r w:rsidR="002A68D9" w:rsidRPr="00133113">
        <w:t>a</w:t>
      </w:r>
      <w:r w:rsidR="002A68D9">
        <w:t> </w:t>
      </w:r>
      <w:r w:rsidRPr="00133113">
        <w:t xml:space="preserve">termíny pro rezervaci kapacit pro </w:t>
      </w:r>
      <w:r w:rsidRPr="00864CB9">
        <w:t>hraniční body</w:t>
      </w:r>
    </w:p>
    <w:p w14:paraId="595EFF6E" w14:textId="7B3FA896" w:rsidR="00C773F0" w:rsidRDefault="009778BC" w:rsidP="00CB28C9">
      <w:pPr>
        <w:pStyle w:val="Odstavec"/>
        <w:rPr>
          <w:b/>
        </w:rPr>
      </w:pPr>
      <w:r>
        <w:t xml:space="preserve">(1) </w:t>
      </w:r>
      <w:r w:rsidR="00C773F0" w:rsidRPr="00EE3CEF">
        <w:t xml:space="preserve">Na hraničních bodech lze rezervovat </w:t>
      </w:r>
      <w:r w:rsidR="00C773F0" w:rsidRPr="00E1134B">
        <w:t>pouze produkty standardní kapacity</w:t>
      </w:r>
      <w:r w:rsidR="00B76B04">
        <w:t xml:space="preserve"> podle </w:t>
      </w:r>
      <w:r w:rsidR="00645323">
        <w:t>§</w:t>
      </w:r>
      <w:r w:rsidR="00834874">
        <w:t> </w:t>
      </w:r>
      <w:r w:rsidR="00645323">
        <w:t>6</w:t>
      </w:r>
      <w:r w:rsidR="002A68D9">
        <w:t> </w:t>
      </w:r>
      <w:r w:rsidR="00B76B04">
        <w:t>odst. 4,</w:t>
      </w:r>
      <w:r w:rsidR="00C773F0" w:rsidRPr="00E1134B">
        <w:t xml:space="preserve"> které se rezervují formou aukcí na aukční rezervační platformě. Termíny pro konání aukcí pro roční standardní kapacity, čtvrtletní standardní kapacity </w:t>
      </w:r>
      <w:r w:rsidR="002A68D9" w:rsidRPr="00E1134B">
        <w:t>a</w:t>
      </w:r>
      <w:r w:rsidR="002A68D9">
        <w:t> </w:t>
      </w:r>
      <w:r w:rsidR="00C773F0" w:rsidRPr="00E1134B">
        <w:t>měsíční standardní kapacity jsou stanoveny aukčním kalendářem a</w:t>
      </w:r>
      <w:r w:rsidR="00DF3100" w:rsidRPr="00E1134B">
        <w:t> </w:t>
      </w:r>
      <w:r w:rsidR="00C773F0" w:rsidRPr="00E1134B">
        <w:t>zveřejněny na aukční rezervační platformě.</w:t>
      </w:r>
      <w:r w:rsidR="009A16D3">
        <w:t xml:space="preserve"> Termíny pro konání aukcí pro denní standardní kapacity </w:t>
      </w:r>
      <w:r w:rsidR="002A68D9">
        <w:t>a </w:t>
      </w:r>
      <w:r w:rsidR="009A16D3">
        <w:t>vnitrodenní standardní kapacit</w:t>
      </w:r>
      <w:r w:rsidR="00884574">
        <w:t>y</w:t>
      </w:r>
      <w:r w:rsidR="009A16D3">
        <w:t xml:space="preserve"> jsou stanoveny jiným právním předpisem</w:t>
      </w:r>
      <w:r w:rsidR="009A16D3">
        <w:rPr>
          <w:rStyle w:val="Znakapoznpodarou"/>
        </w:rPr>
        <w:footnoteReference w:id="5"/>
      </w:r>
      <w:r w:rsidR="00834874" w:rsidRPr="00834874">
        <w:rPr>
          <w:vertAlign w:val="superscript"/>
        </w:rPr>
        <w:t>)</w:t>
      </w:r>
      <w:r w:rsidR="009A16D3">
        <w:t xml:space="preserve">. </w:t>
      </w:r>
      <w:r w:rsidR="00C773F0" w:rsidRPr="00E1134B">
        <w:t xml:space="preserve">Provozovatel přepravní soustavy zveřejní způsobem umožňující dálkový přístup velikosti technické koordinované kapacity, volné koordinované kapacity, technické nekoordinované kapacity, volné nekoordinované kapacity, termíny konání aukcí </w:t>
      </w:r>
      <w:r w:rsidR="002A68D9" w:rsidRPr="00E1134B">
        <w:t>a</w:t>
      </w:r>
      <w:r w:rsidR="002A68D9">
        <w:t> </w:t>
      </w:r>
      <w:r w:rsidR="00C773F0" w:rsidRPr="00E1134B">
        <w:t xml:space="preserve">odkazy na aukční rezervační platformu pro jednotlivé hraniční body. Při zveřejňování volné kapacity provozovatel zohlední </w:t>
      </w:r>
      <w:r w:rsidR="002A68D9" w:rsidRPr="00E1134B">
        <w:t>i</w:t>
      </w:r>
      <w:r w:rsidR="002A68D9">
        <w:t> </w:t>
      </w:r>
      <w:r w:rsidR="00C773F0" w:rsidRPr="00E1134B">
        <w:t>objemy vyčleněné kapacity podle odstavce 4</w:t>
      </w:r>
      <w:r w:rsidR="007C1427">
        <w:t>, vyčleněná kapacit</w:t>
      </w:r>
      <w:r w:rsidR="00884574">
        <w:t>a</w:t>
      </w:r>
      <w:r w:rsidR="007C1427">
        <w:t xml:space="preserve"> pro standardní produkty s kratší dobou rezervace, než je produkt nabízený v</w:t>
      </w:r>
      <w:r w:rsidR="00864CB9">
        <w:t> </w:t>
      </w:r>
      <w:r w:rsidR="007C1427">
        <w:t>aukci</w:t>
      </w:r>
      <w:r w:rsidR="00864CB9">
        <w:t>,</w:t>
      </w:r>
      <w:r w:rsidR="007C1427">
        <w:t xml:space="preserve"> se do volné kapacity nezapočítává</w:t>
      </w:r>
      <w:r w:rsidR="00C773F0" w:rsidRPr="00E1134B">
        <w:t>.</w:t>
      </w:r>
    </w:p>
    <w:p w14:paraId="595EFF6F" w14:textId="77777777" w:rsidR="00C773F0" w:rsidRPr="00884574" w:rsidRDefault="009778BC" w:rsidP="00CB28C9">
      <w:pPr>
        <w:pStyle w:val="Odstavec"/>
      </w:pPr>
      <w:r>
        <w:t xml:space="preserve">(2) </w:t>
      </w:r>
      <w:r w:rsidR="00C773F0" w:rsidRPr="00EE3CEF">
        <w:t xml:space="preserve">Přeprava plynu </w:t>
      </w:r>
      <w:r w:rsidR="00C773F0" w:rsidRPr="00E1134B">
        <w:t xml:space="preserve">při rezervaci roční standardní přepravní kapacity se zahajuje prvním plynárenským dnem plynárenského roku </w:t>
      </w:r>
      <w:r w:rsidR="002A68D9" w:rsidRPr="00E1134B">
        <w:t>a</w:t>
      </w:r>
      <w:r w:rsidR="002A68D9">
        <w:t> </w:t>
      </w:r>
      <w:r w:rsidR="00C773F0" w:rsidRPr="00E1134B">
        <w:t>končí poslední plynárenský den plynárenského roku, na který je přepravní kapacita rezervována. Rezervace roční standardní přepravní kapa</w:t>
      </w:r>
      <w:r w:rsidR="00C773F0" w:rsidRPr="00884574">
        <w:t xml:space="preserve">city se provádí pro každý plynárenský rok zvlášť </w:t>
      </w:r>
      <w:r w:rsidR="002A68D9" w:rsidRPr="00884574">
        <w:t>a </w:t>
      </w:r>
      <w:r w:rsidR="00C773F0" w:rsidRPr="00884574">
        <w:t>nejvýše na následujících 15 let.</w:t>
      </w:r>
    </w:p>
    <w:p w14:paraId="595EFF70" w14:textId="77777777" w:rsidR="00C773F0" w:rsidRPr="00884574" w:rsidRDefault="009778BC" w:rsidP="00CB28C9">
      <w:pPr>
        <w:pStyle w:val="Odstavec"/>
      </w:pPr>
      <w:r w:rsidRPr="00884574">
        <w:t xml:space="preserve">(3) </w:t>
      </w:r>
      <w:r w:rsidR="00C773F0" w:rsidRPr="00884574">
        <w:t>Přeprava plynu při rezervaci čtvrtlet</w:t>
      </w:r>
      <w:r w:rsidR="00267426" w:rsidRPr="00884574">
        <w:t>n</w:t>
      </w:r>
      <w:r w:rsidR="00C773F0" w:rsidRPr="00884574">
        <w:t>í standardní přepravní kapacity se zahajuje prvním plynárenským dnem čtvrtletí příslušného plynárenského roku, kter</w:t>
      </w:r>
      <w:r w:rsidR="007C1427" w:rsidRPr="00884574">
        <w:t>é</w:t>
      </w:r>
      <w:r w:rsidR="00C773F0" w:rsidRPr="00884574">
        <w:t xml:space="preserve"> začíná plynárenský</w:t>
      </w:r>
      <w:r w:rsidR="00884574">
        <w:t>m</w:t>
      </w:r>
      <w:r w:rsidR="00C773F0" w:rsidRPr="00884574">
        <w:t xml:space="preserve"> dn</w:t>
      </w:r>
      <w:r w:rsidR="00884574">
        <w:t>em</w:t>
      </w:r>
      <w:r w:rsidR="00C773F0" w:rsidRPr="00884574">
        <w:t xml:space="preserve"> 1. října, 1. ledna, 1.</w:t>
      </w:r>
      <w:r w:rsidR="00884574">
        <w:t xml:space="preserve"> </w:t>
      </w:r>
      <w:r w:rsidR="00C773F0" w:rsidRPr="00884574">
        <w:t xml:space="preserve">dubna </w:t>
      </w:r>
      <w:r w:rsidR="002A68D9" w:rsidRPr="00884574">
        <w:t>a </w:t>
      </w:r>
      <w:r w:rsidR="00C773F0" w:rsidRPr="00884574">
        <w:t>1.</w:t>
      </w:r>
      <w:r w:rsidR="00884574">
        <w:t xml:space="preserve"> </w:t>
      </w:r>
      <w:r w:rsidR="00C773F0" w:rsidRPr="00884574">
        <w:t xml:space="preserve">července </w:t>
      </w:r>
      <w:r w:rsidR="002A68D9" w:rsidRPr="00884574">
        <w:t>a </w:t>
      </w:r>
      <w:r w:rsidR="00C773F0" w:rsidRPr="00884574">
        <w:t xml:space="preserve">končí </w:t>
      </w:r>
      <w:r w:rsidR="00267426" w:rsidRPr="00884574">
        <w:t xml:space="preserve">uplynutím </w:t>
      </w:r>
      <w:r w:rsidR="00C773F0" w:rsidRPr="00884574">
        <w:t>poslední</w:t>
      </w:r>
      <w:r w:rsidR="00267426" w:rsidRPr="00884574">
        <w:t>ho</w:t>
      </w:r>
      <w:r w:rsidR="00C773F0" w:rsidRPr="00884574">
        <w:t xml:space="preserve"> plynárensk</w:t>
      </w:r>
      <w:r w:rsidR="00267426" w:rsidRPr="00884574">
        <w:t>ého</w:t>
      </w:r>
      <w:r w:rsidR="00C773F0" w:rsidRPr="00884574">
        <w:t xml:space="preserve"> d</w:t>
      </w:r>
      <w:r w:rsidR="00267426" w:rsidRPr="00884574">
        <w:t>ne</w:t>
      </w:r>
      <w:r w:rsidR="00C773F0" w:rsidRPr="00884574">
        <w:t xml:space="preserve"> čtvrtletí</w:t>
      </w:r>
      <w:r w:rsidR="00267426" w:rsidRPr="00884574">
        <w:t>, pro které byla přepravní kapacita rezervována</w:t>
      </w:r>
      <w:r w:rsidR="00C773F0" w:rsidRPr="00884574">
        <w:t>. Rezervace čtvrtletní standardní přepravní kapacity se provádí pro každ</w:t>
      </w:r>
      <w:r w:rsidR="00267426" w:rsidRPr="00884574">
        <w:t>é</w:t>
      </w:r>
      <w:r w:rsidR="00C773F0" w:rsidRPr="00884574">
        <w:t xml:space="preserve"> čtvrtletí zvlášť </w:t>
      </w:r>
      <w:r w:rsidR="002A68D9" w:rsidRPr="00884574">
        <w:t>a </w:t>
      </w:r>
      <w:r w:rsidR="00C773F0" w:rsidRPr="00884574">
        <w:t>pro všechn</w:t>
      </w:r>
      <w:r w:rsidR="00267426" w:rsidRPr="00884574">
        <w:t>a</w:t>
      </w:r>
      <w:r w:rsidR="00C773F0" w:rsidRPr="00884574">
        <w:t xml:space="preserve"> čtvrtletí v příslušném plynárenském roce</w:t>
      </w:r>
      <w:r w:rsidR="00267426" w:rsidRPr="00884574">
        <w:t xml:space="preserve"> v jednom termínu podle aukčního kalendáře</w:t>
      </w:r>
      <w:r w:rsidR="00C773F0" w:rsidRPr="00884574">
        <w:t>.</w:t>
      </w:r>
    </w:p>
    <w:p w14:paraId="595EFF71" w14:textId="73752436" w:rsidR="00C773F0" w:rsidRPr="001C505F" w:rsidRDefault="009778BC" w:rsidP="00CB28C9">
      <w:pPr>
        <w:pStyle w:val="Odstavec"/>
        <w:rPr>
          <w:b/>
        </w:rPr>
      </w:pPr>
      <w:r w:rsidRPr="00884574">
        <w:t xml:space="preserve">(4) </w:t>
      </w:r>
      <w:r w:rsidR="00C773F0" w:rsidRPr="00884574">
        <w:t>Provozovatel přepravní soustavy vyčlení pro aukce denní standardní kapacity, měsíční standardní</w:t>
      </w:r>
      <w:r w:rsidR="00C773F0" w:rsidRPr="00E1134B">
        <w:t xml:space="preserve"> kapacity, čtvrtletní standardní kapacity, roční standardní kapacity, jež se konají během bezprostředně předcházejícího plynárenského roku, roční standardní kapacity, jež se konají během druhého plynárenského roku předcházejícího začátku příslušného plynárenského roku </w:t>
      </w:r>
      <w:r w:rsidR="002A68D9" w:rsidRPr="00E1134B">
        <w:t>a</w:t>
      </w:r>
      <w:r w:rsidR="002A68D9">
        <w:t> </w:t>
      </w:r>
      <w:r w:rsidR="00C773F0" w:rsidRPr="00E1134B">
        <w:t xml:space="preserve">roční standardní kapacity, jež se konají během pátého plynárenského roku předcházejícího začátku příslušného plynárenského roku alespoň takový objem technické kapacity, odpovídající objemu uvedenému v příloze č. </w:t>
      </w:r>
      <w:r w:rsidR="000B4D46">
        <w:t>2</w:t>
      </w:r>
      <w:r w:rsidR="003C14AE">
        <w:t> </w:t>
      </w:r>
      <w:r w:rsidR="00C773F0" w:rsidRPr="00E1134B">
        <w:t xml:space="preserve">k této vyhlášce. </w:t>
      </w:r>
      <w:r w:rsidR="002A68D9">
        <w:t> </w:t>
      </w:r>
      <w:r w:rsidR="00C773F0" w:rsidRPr="00E1134B">
        <w:t xml:space="preserve">V případě, že je </w:t>
      </w:r>
      <w:r w:rsidR="007922F8">
        <w:t xml:space="preserve">na druhé straně propojovacího bodu </w:t>
      </w:r>
      <w:r w:rsidR="007922F8" w:rsidRPr="00E1134B">
        <w:t>rozdílná</w:t>
      </w:r>
      <w:r w:rsidR="007922F8">
        <w:t xml:space="preserve"> nabízená </w:t>
      </w:r>
      <w:r w:rsidR="00C773F0" w:rsidRPr="00E1134B">
        <w:t xml:space="preserve">technická kapacita </w:t>
      </w:r>
      <w:r w:rsidR="00936867">
        <w:t>nebo velikost rezervované kapacity</w:t>
      </w:r>
      <w:r w:rsidR="007627C6">
        <w:t xml:space="preserve"> v termínu vyčlenění přepravní kapacity</w:t>
      </w:r>
      <w:r w:rsidR="00936867">
        <w:t xml:space="preserve">, pak se </w:t>
      </w:r>
      <w:r w:rsidR="00C773F0" w:rsidRPr="00E1134B">
        <w:t xml:space="preserve">vyčlenění podle tohoto </w:t>
      </w:r>
      <w:r w:rsidR="00C773F0" w:rsidRPr="00E1134B">
        <w:lastRenderedPageBreak/>
        <w:t>odstavce týká</w:t>
      </w:r>
      <w:r w:rsidR="00936867">
        <w:t xml:space="preserve"> takové části technické kapacity, kterou bude možné v termínu aukce vyčleněné kapacity nabídnout jako </w:t>
      </w:r>
      <w:r w:rsidR="00C773F0" w:rsidRPr="00E1134B">
        <w:t>koordinovan</w:t>
      </w:r>
      <w:r w:rsidR="00936867">
        <w:t>ou</w:t>
      </w:r>
      <w:r w:rsidR="007922F8">
        <w:t xml:space="preserve"> </w:t>
      </w:r>
      <w:r w:rsidR="00C773F0" w:rsidRPr="00E1134B">
        <w:t>kapacit</w:t>
      </w:r>
      <w:r w:rsidR="00936867">
        <w:t>u</w:t>
      </w:r>
      <w:r w:rsidR="00C773F0" w:rsidRPr="00E1134B">
        <w:t xml:space="preserve">. Velikost vyčleněných kapacit pro čtvrtletní, měsíční </w:t>
      </w:r>
      <w:r w:rsidR="002A68D9" w:rsidRPr="00E1134B">
        <w:t>a</w:t>
      </w:r>
      <w:r w:rsidR="002A68D9">
        <w:t> </w:t>
      </w:r>
      <w:r w:rsidR="00C773F0" w:rsidRPr="00E1134B">
        <w:t xml:space="preserve">denní standardní kapacity je určena </w:t>
      </w:r>
      <w:r w:rsidR="00840114">
        <w:t>v </w:t>
      </w:r>
      <w:r w:rsidR="00C773F0" w:rsidRPr="00E1134B">
        <w:t>tak</w:t>
      </w:r>
      <w:r w:rsidR="00840114">
        <w:t>ové výši</w:t>
      </w:r>
      <w:r w:rsidR="00C773F0" w:rsidRPr="00E1134B">
        <w:t xml:space="preserve">, aby byla zajištěna </w:t>
      </w:r>
      <w:r w:rsidR="00840114">
        <w:t xml:space="preserve">minimálně dodávka plynu </w:t>
      </w:r>
      <w:r w:rsidR="00C773F0" w:rsidRPr="00E1134B">
        <w:t>pro zajištění bezpečnostního standardu dodávek podle jiného právního předpisu</w:t>
      </w:r>
      <w:bookmarkStart w:id="2" w:name="_Ref427673264"/>
      <w:r w:rsidR="00864CB9">
        <w:rPr>
          <w:rStyle w:val="Znakapoznpodarou"/>
        </w:rPr>
        <w:footnoteReference w:id="6"/>
      </w:r>
      <w:bookmarkEnd w:id="2"/>
      <w:r w:rsidR="00834874" w:rsidRPr="00834874">
        <w:rPr>
          <w:vertAlign w:val="superscript"/>
        </w:rPr>
        <w:t>)</w:t>
      </w:r>
      <w:r w:rsidR="00840114">
        <w:t xml:space="preserve"> chráněným zákazníkům</w:t>
      </w:r>
      <w:r w:rsidR="00C773F0" w:rsidRPr="00864CB9">
        <w:t>.</w:t>
      </w:r>
    </w:p>
    <w:p w14:paraId="595EFF72" w14:textId="77777777" w:rsidR="009778BC" w:rsidRDefault="009778BC" w:rsidP="008B11A2">
      <w:pPr>
        <w:pStyle w:val="Odstavec"/>
      </w:pPr>
      <w:r>
        <w:t xml:space="preserve">(5) </w:t>
      </w:r>
      <w:r w:rsidR="00C773F0" w:rsidRPr="00EB2F80">
        <w:t xml:space="preserve">V aukci je pro hraniční bod soutěžena pohyblivá </w:t>
      </w:r>
      <w:r w:rsidR="00C773F0" w:rsidRPr="00D257B1">
        <w:t xml:space="preserve">cena. </w:t>
      </w:r>
      <w:r w:rsidR="00C773F0" w:rsidRPr="00B933A9">
        <w:t>Pohyblivou cenu tvoří cena za rezervaci přepravní kapacity</w:t>
      </w:r>
      <w:r w:rsidR="00D20A7D">
        <w:t>, která je Úřadem stanoven</w:t>
      </w:r>
      <w:r w:rsidR="00864CB9">
        <w:t>a</w:t>
      </w:r>
      <w:r w:rsidR="00C773F0" w:rsidRPr="00B933A9">
        <w:t xml:space="preserve"> v</w:t>
      </w:r>
      <w:r w:rsidR="00D20A7D">
        <w:t> cenovém rozhodnutí,</w:t>
      </w:r>
      <w:r w:rsidR="002A68D9">
        <w:t> </w:t>
      </w:r>
      <w:r w:rsidR="00C773F0" w:rsidRPr="00B933A9">
        <w:t xml:space="preserve"> </w:t>
      </w:r>
      <w:r w:rsidR="002A68D9" w:rsidRPr="00B933A9">
        <w:t>v</w:t>
      </w:r>
      <w:r w:rsidR="002A68D9">
        <w:t> </w:t>
      </w:r>
      <w:r w:rsidR="00C773F0" w:rsidRPr="00B933A9">
        <w:t>době, kdy je přepravní kapacit</w:t>
      </w:r>
      <w:r w:rsidR="00864CB9">
        <w:t>u možno využít, navýšená</w:t>
      </w:r>
      <w:r w:rsidR="00C773F0" w:rsidRPr="00B933A9">
        <w:t xml:space="preserve"> </w:t>
      </w:r>
      <w:r w:rsidR="002A68D9" w:rsidRPr="00B933A9">
        <w:t>o</w:t>
      </w:r>
      <w:r w:rsidR="002A68D9">
        <w:t> </w:t>
      </w:r>
      <w:r w:rsidR="00C773F0" w:rsidRPr="00B933A9">
        <w:t>aukční prémii. Výše aukční prémie u</w:t>
      </w:r>
      <w:r w:rsidR="00DF3100" w:rsidRPr="00B933A9">
        <w:t> </w:t>
      </w:r>
      <w:r w:rsidR="00C773F0" w:rsidRPr="00B933A9">
        <w:t xml:space="preserve">koordinovaných přepravních kapacit se rozděluje mezi sousední provozovatele přepravní soustavy </w:t>
      </w:r>
      <w:r w:rsidR="002A68D9" w:rsidRPr="00B933A9">
        <w:t>u</w:t>
      </w:r>
      <w:r w:rsidR="002A68D9">
        <w:t> </w:t>
      </w:r>
      <w:r w:rsidR="00C773F0" w:rsidRPr="00B933A9">
        <w:t>propojovacího bodu rovným dílem.</w:t>
      </w:r>
    </w:p>
    <w:p w14:paraId="595EFF74" w14:textId="4E193BCD" w:rsidR="00C773F0" w:rsidRPr="00BF075A" w:rsidRDefault="00645323" w:rsidP="00ED5398">
      <w:pPr>
        <w:pStyle w:val="slo"/>
      </w:pPr>
      <w:r>
        <w:t>§ 9</w:t>
      </w:r>
      <w:r w:rsidR="003C14AE">
        <w:t> </w:t>
      </w:r>
    </w:p>
    <w:p w14:paraId="595EFF75" w14:textId="77777777" w:rsidR="004F7E85" w:rsidRDefault="004F7E85" w:rsidP="004F7E85">
      <w:pPr>
        <w:pStyle w:val="Nzev"/>
        <w:rPr>
          <w:b w:val="0"/>
        </w:rPr>
      </w:pPr>
      <w:r>
        <w:t xml:space="preserve">Postupy </w:t>
      </w:r>
      <w:r w:rsidR="002A68D9">
        <w:t>a </w:t>
      </w:r>
      <w:r>
        <w:t xml:space="preserve">termíny pro rezervaci kapacit </w:t>
      </w:r>
      <w:r w:rsidRPr="009F63A5">
        <w:t>pro odběrná místa zákazníků přímo připojených k přepravní soustavě</w:t>
      </w:r>
    </w:p>
    <w:p w14:paraId="595EFF76" w14:textId="2AA307B4" w:rsidR="004F7E85" w:rsidRDefault="004F7E85" w:rsidP="004F7E85">
      <w:pPr>
        <w:pStyle w:val="Odstavec"/>
        <w:rPr>
          <w:b/>
        </w:rPr>
      </w:pPr>
      <w:r>
        <w:t xml:space="preserve">(1) Žádost </w:t>
      </w:r>
      <w:r w:rsidR="002A68D9">
        <w:t>o </w:t>
      </w:r>
      <w:r>
        <w:t xml:space="preserve">rezervaci přepravní kapacity pro odběrná místa zákazníků přímo připojená k přepravní soustavě se podává elektronicky v informačním systému provozovatele přepravní soustavy. Žádost podává zákazník nebo nový dodavatel plynu </w:t>
      </w:r>
      <w:r w:rsidR="002A68D9">
        <w:t>v </w:t>
      </w:r>
      <w:r>
        <w:t xml:space="preserve">případě, že uzavřel se zákazníkem smlouvu </w:t>
      </w:r>
      <w:r w:rsidR="002A68D9">
        <w:t>o </w:t>
      </w:r>
      <w:r>
        <w:t xml:space="preserve">sdružených službách dodávky plynu </w:t>
      </w:r>
      <w:r w:rsidR="002A68D9">
        <w:t>a </w:t>
      </w:r>
      <w:r>
        <w:t xml:space="preserve">to </w:t>
      </w:r>
      <w:r w:rsidR="002A68D9">
        <w:t>v </w:t>
      </w:r>
      <w:r>
        <w:t xml:space="preserve">případech podle </w:t>
      </w:r>
      <w:r w:rsidR="00645323">
        <w:t>§ 6</w:t>
      </w:r>
      <w:r w:rsidR="002D5EDD">
        <w:t>7</w:t>
      </w:r>
      <w:r>
        <w:t xml:space="preserve"> odst.</w:t>
      </w:r>
      <w:r w:rsidR="00834874">
        <w:t> </w:t>
      </w:r>
      <w:r w:rsidR="002A68D9">
        <w:t>1 a </w:t>
      </w:r>
      <w:r w:rsidR="00645323">
        <w:t>§ 6</w:t>
      </w:r>
      <w:r w:rsidR="002D5EDD">
        <w:t>8</w:t>
      </w:r>
      <w:r>
        <w:t xml:space="preserve"> odst. 5, </w:t>
      </w:r>
      <w:r w:rsidR="002A68D9">
        <w:t>v </w:t>
      </w:r>
      <w:r>
        <w:t xml:space="preserve">termínech podle </w:t>
      </w:r>
      <w:r w:rsidR="00645323">
        <w:t>§ 6</w:t>
      </w:r>
      <w:r w:rsidR="002D5EDD">
        <w:t>7</w:t>
      </w:r>
      <w:r>
        <w:t xml:space="preserve"> odst. </w:t>
      </w:r>
      <w:r w:rsidR="002A68D9">
        <w:t>3 </w:t>
      </w:r>
      <w:r>
        <w:t xml:space="preserve">nebo </w:t>
      </w:r>
      <w:r w:rsidR="00645323">
        <w:t>§ 6</w:t>
      </w:r>
      <w:r w:rsidR="002D5EDD">
        <w:t>8</w:t>
      </w:r>
      <w:r>
        <w:t xml:space="preserve"> odst. 5. Provozovatel přepravní soustavy informuje účastníka trhu </w:t>
      </w:r>
      <w:r w:rsidR="002A68D9">
        <w:t>s </w:t>
      </w:r>
      <w:r>
        <w:t xml:space="preserve">plynem </w:t>
      </w:r>
      <w:r w:rsidR="002A68D9">
        <w:t>o </w:t>
      </w:r>
      <w:r>
        <w:t xml:space="preserve">možnosti rezervace přepravní kapacity v termínu podle </w:t>
      </w:r>
      <w:r w:rsidR="00645323">
        <w:t>§ 6</w:t>
      </w:r>
      <w:r w:rsidR="002D5EDD">
        <w:t>7</w:t>
      </w:r>
      <w:r>
        <w:t xml:space="preserve"> odst. 6. Rezervace přepravní kapacity je </w:t>
      </w:r>
      <w:r w:rsidR="002A68D9">
        <w:t>v </w:t>
      </w:r>
      <w:r>
        <w:t xml:space="preserve">případě zaregistrování standardní změny dodavatele plynu provedena </w:t>
      </w:r>
      <w:r w:rsidR="002A68D9">
        <w:t>v </w:t>
      </w:r>
      <w:r>
        <w:t xml:space="preserve">termínu podle </w:t>
      </w:r>
      <w:r w:rsidR="00645323">
        <w:t>§ 6</w:t>
      </w:r>
      <w:r w:rsidR="002D5EDD">
        <w:t>7</w:t>
      </w:r>
      <w:r>
        <w:t xml:space="preserve"> odst. 16.</w:t>
      </w:r>
    </w:p>
    <w:p w14:paraId="595EFF78" w14:textId="77777777" w:rsidR="004F7E85" w:rsidRDefault="004F7E85" w:rsidP="004F7E85">
      <w:pPr>
        <w:pStyle w:val="Odstavec"/>
      </w:pPr>
      <w:r>
        <w:t>(2) Rezervace přepravní kapacity se sjednává:</w:t>
      </w:r>
    </w:p>
    <w:p w14:paraId="595EFF79" w14:textId="77777777" w:rsidR="004F7E85" w:rsidRDefault="004F7E85" w:rsidP="00377EBB">
      <w:pPr>
        <w:pStyle w:val="Odstavec"/>
        <w:numPr>
          <w:ilvl w:val="0"/>
          <w:numId w:val="21"/>
        </w:numPr>
      </w:pPr>
      <w:r>
        <w:t>pro rezervaci přepravní kapacity pro odběrné místo na dobu neurčitou se rezervuje na dobu neurčitou s možností změny výše přepravní kapacity podle odstavce 10,</w:t>
      </w:r>
    </w:p>
    <w:p w14:paraId="595EFF7A" w14:textId="77777777" w:rsidR="004F7E85" w:rsidRDefault="004F7E85" w:rsidP="00377EBB">
      <w:pPr>
        <w:pStyle w:val="Odstavec"/>
        <w:numPr>
          <w:ilvl w:val="0"/>
          <w:numId w:val="21"/>
        </w:numPr>
      </w:pPr>
      <w:r>
        <w:t xml:space="preserve">pro rezervaci měsíční přepravní kapacity pro odběrné místo na minimálně </w:t>
      </w:r>
      <w:r w:rsidR="002A68D9">
        <w:t>1 </w:t>
      </w:r>
      <w:r>
        <w:t xml:space="preserve">kalendářní měsíc </w:t>
      </w:r>
      <w:r w:rsidR="002A68D9">
        <w:t>a </w:t>
      </w:r>
      <w:r>
        <w:t>maximálně na 11 kalendářních měsíců vždy s účinností od prvního plynárenského dne kalendářního měsíce,</w:t>
      </w:r>
    </w:p>
    <w:p w14:paraId="595EFF7B" w14:textId="77777777" w:rsidR="004F7E85" w:rsidRDefault="004F7E85" w:rsidP="00377EBB">
      <w:pPr>
        <w:pStyle w:val="Odstavec"/>
        <w:numPr>
          <w:ilvl w:val="0"/>
          <w:numId w:val="21"/>
        </w:numPr>
      </w:pPr>
      <w:r>
        <w:t>pro rezervaci klouzavé přepravní kapacita pro odběrné místo na počet plynárenských dnů určených počtem kalendářních dnů měsíce, ve kterém je zahájena přeprava plynu podle této rezervace, nebo do konce posledního plynárenského dne plynárenského měsíce následujícího po měsíci, ve kterém byla zahájena přeprava plynu podle této rezervace,</w:t>
      </w:r>
    </w:p>
    <w:p w14:paraId="595EFF7C" w14:textId="77777777" w:rsidR="004F7E85" w:rsidRDefault="004F7E85" w:rsidP="00377EBB">
      <w:pPr>
        <w:pStyle w:val="Odstavec"/>
        <w:numPr>
          <w:ilvl w:val="0"/>
          <w:numId w:val="21"/>
        </w:numPr>
      </w:pPr>
      <w:r>
        <w:t xml:space="preserve">pro rezervaci denní přepravní kapacity pro odběrné místo na počet plynárenských dnů, na které je přepravní kapacita rezervována; denní přepravní kapacita se rezervuje na jeden nebo více po sobě následujících plynárenských dnů na dobu nejdéle 31 dnů ode dne podání žádosti </w:t>
      </w:r>
      <w:r w:rsidR="002A68D9">
        <w:t>o </w:t>
      </w:r>
      <w:r>
        <w:t>rezervaci,</w:t>
      </w:r>
    </w:p>
    <w:p w14:paraId="595EFF7D" w14:textId="77777777" w:rsidR="004F7E85" w:rsidRDefault="004F7E85" w:rsidP="00377EBB">
      <w:pPr>
        <w:pStyle w:val="Odstavec"/>
        <w:numPr>
          <w:ilvl w:val="0"/>
          <w:numId w:val="21"/>
        </w:numPr>
      </w:pPr>
      <w:r>
        <w:t>pro rezervaci přepravní kapacity pro odběrné místo v režimu na následují</w:t>
      </w:r>
      <w:r w:rsidR="000F0DE5">
        <w:t>cí</w:t>
      </w:r>
      <w:r>
        <w:t xml:space="preserve"> den na jeden plynárenský den,</w:t>
      </w:r>
    </w:p>
    <w:p w14:paraId="595EFF7E" w14:textId="77777777" w:rsidR="004F7E85" w:rsidRDefault="004F7E85" w:rsidP="00377EBB">
      <w:pPr>
        <w:pStyle w:val="Odstavec"/>
        <w:numPr>
          <w:ilvl w:val="0"/>
          <w:numId w:val="21"/>
        </w:numPr>
      </w:pPr>
      <w:r>
        <w:t>pro rezervaci vnitrodenní přepravní kapacity pro odběrné místo na plynárenský den nebo na část probíhajícího plynárenského dne.</w:t>
      </w:r>
    </w:p>
    <w:p w14:paraId="595EFF7F" w14:textId="77777777" w:rsidR="004F7E85" w:rsidRDefault="004F7E85" w:rsidP="004F7E85">
      <w:pPr>
        <w:pStyle w:val="Odstavec"/>
      </w:pPr>
      <w:r>
        <w:lastRenderedPageBreak/>
        <w:t>(3)</w:t>
      </w:r>
      <w:r>
        <w:rPr>
          <w:b/>
        </w:rPr>
        <w:t xml:space="preserve"> </w:t>
      </w:r>
      <w:r>
        <w:t xml:space="preserve">Přerušitelnou přepravní kapacitu lze rezervovat pro odběrné místo zákazníka přímo připojené </w:t>
      </w:r>
      <w:r w:rsidR="002A68D9">
        <w:t>k </w:t>
      </w:r>
      <w:r>
        <w:t xml:space="preserve">přepravní soustavě </w:t>
      </w:r>
      <w:r w:rsidR="002A68D9">
        <w:t>v </w:t>
      </w:r>
      <w:r>
        <w:t xml:space="preserve">případě, že již není </w:t>
      </w:r>
      <w:r w:rsidR="002A68D9">
        <w:t>k </w:t>
      </w:r>
      <w:r>
        <w:t>dispozici volná pevná přepravní kapacita.</w:t>
      </w:r>
    </w:p>
    <w:p w14:paraId="595EFF80" w14:textId="77777777" w:rsidR="004F7E85" w:rsidRDefault="004F7E85" w:rsidP="004F7E85">
      <w:pPr>
        <w:pStyle w:val="Odstavec"/>
      </w:pPr>
      <w:r>
        <w:t>(4)</w:t>
      </w:r>
      <w:r w:rsidR="00240B24">
        <w:t xml:space="preserve"> </w:t>
      </w:r>
      <w:r>
        <w:t xml:space="preserve">Žádost </w:t>
      </w:r>
      <w:r w:rsidR="002A68D9">
        <w:t>o </w:t>
      </w:r>
      <w:r>
        <w:t>rezervaci přepravní kapacit</w:t>
      </w:r>
      <w:r w:rsidR="00590AB3">
        <w:t>y</w:t>
      </w:r>
      <w:r>
        <w:t xml:space="preserve"> pro odběrné místo na dobu neurčitou a měsíční přepravní kapacit</w:t>
      </w:r>
      <w:r w:rsidR="009F63A5">
        <w:t>u</w:t>
      </w:r>
      <w:r>
        <w:t xml:space="preserve"> pro odběrné místo zákazníka přímo připojeného k přepravní soustavě předkládá zákazník nebo dodavatel plynu nejpozději pátý pracovní den do 10:00 hodin </w:t>
      </w:r>
      <w:r w:rsidR="002A68D9">
        <w:t>a </w:t>
      </w:r>
      <w:r>
        <w:t xml:space="preserve">nejdříve </w:t>
      </w:r>
      <w:r w:rsidR="002A68D9">
        <w:t>4 </w:t>
      </w:r>
      <w:r>
        <w:t xml:space="preserve">kalendářní měsíce před začátkem prvního plynárenského dne, kdy má nastat účinek rezervace přepravní kapacity, nebo </w:t>
      </w:r>
      <w:r w:rsidR="002A68D9">
        <w:t>v </w:t>
      </w:r>
      <w:r>
        <w:t xml:space="preserve">případě zahájení dodávek do odběrného místa nově se připojujícího zákazníka </w:t>
      </w:r>
      <w:r w:rsidR="002A68D9">
        <w:t>a </w:t>
      </w:r>
      <w:r>
        <w:t xml:space="preserve">pro zahájení dodávek do odběrného místa po neoprávněném odběru plynu nebo neoprávněné přepravě plynu nejpozději do 10:00 hodin pracovního dne předcházejícího dni nejbližšího možného zahájení dodávek plynu sjednaným </w:t>
      </w:r>
      <w:r w:rsidR="002A68D9">
        <w:t>s </w:t>
      </w:r>
      <w:r>
        <w:t xml:space="preserve">provozovatelem přepravní soustavy. Provozovatel přepravní soustavy vyhodnotí došlé žádosti o rezervaci přepravní kapacity </w:t>
      </w:r>
      <w:r w:rsidR="002A68D9">
        <w:t>a </w:t>
      </w:r>
      <w:r>
        <w:t xml:space="preserve">oznámí výsledky rezervace přepravních kapacit všem žadatelům </w:t>
      </w:r>
      <w:r w:rsidR="002A68D9">
        <w:t>o </w:t>
      </w:r>
      <w:r>
        <w:t xml:space="preserve">rezervaci přepravní kapacity nejpozději třetí pracovní den do 12:00 hodin ode dne, ve kterém byla žádost </w:t>
      </w:r>
      <w:r w:rsidR="002A68D9">
        <w:t>o </w:t>
      </w:r>
      <w:r>
        <w:t xml:space="preserve">rezervaci přepravní kapacity podána. Potvrzením žádosti je přepravní kapacita rezervována. Není-li mezi zákazníkem nebo dodavatelem plynu a provozovatelem přepravní soustavy </w:t>
      </w:r>
      <w:r w:rsidR="009D1DEE">
        <w:t>smlouva</w:t>
      </w:r>
      <w:r w:rsidR="009D1DEE" w:rsidRPr="001A6422">
        <w:t xml:space="preserve"> </w:t>
      </w:r>
      <w:r w:rsidR="002A68D9" w:rsidRPr="001A6422">
        <w:t>o</w:t>
      </w:r>
      <w:r w:rsidR="002A68D9">
        <w:t> </w:t>
      </w:r>
      <w:r w:rsidR="009D1DEE">
        <w:t xml:space="preserve">poskytnutí služby </w:t>
      </w:r>
      <w:r w:rsidR="009D1DEE" w:rsidRPr="001A6422">
        <w:t>přeprav</w:t>
      </w:r>
      <w:r w:rsidR="009D1DEE">
        <w:t>y</w:t>
      </w:r>
      <w:r w:rsidR="009D1DEE" w:rsidRPr="001A6422">
        <w:t xml:space="preserve"> plynu </w:t>
      </w:r>
      <w:r w:rsidR="002A68D9">
        <w:t> </w:t>
      </w:r>
      <w:r>
        <w:t xml:space="preserve">pro odběrná místa zákazníků sjednána, prodlužuje se lhůta pro nejpozdější podání žádosti </w:t>
      </w:r>
      <w:r w:rsidR="002A68D9">
        <w:t>a </w:t>
      </w:r>
      <w:r>
        <w:t xml:space="preserve">pro oznámení výsledku rezervace přepravních kapacit </w:t>
      </w:r>
      <w:r w:rsidR="002A68D9">
        <w:t>o 5 </w:t>
      </w:r>
      <w:r>
        <w:t>pracovních dnů.</w:t>
      </w:r>
    </w:p>
    <w:p w14:paraId="595EFF81" w14:textId="77777777" w:rsidR="004F7E85" w:rsidRDefault="004F7E85" w:rsidP="004F7E85">
      <w:pPr>
        <w:pStyle w:val="Odstavec"/>
      </w:pPr>
      <w:r>
        <w:t>(5)</w:t>
      </w:r>
      <w:r w:rsidR="00FD5108">
        <w:t xml:space="preserve"> </w:t>
      </w:r>
      <w:r>
        <w:t xml:space="preserve">Žádost </w:t>
      </w:r>
      <w:r w:rsidR="002A68D9">
        <w:t>o </w:t>
      </w:r>
      <w:r>
        <w:t xml:space="preserve">rezervaci klouzavé přepravní kapacity pro odběrné místo soustavě předkládá zákazník nebo dodavatel plynu nejdříve </w:t>
      </w:r>
      <w:r w:rsidR="002A68D9">
        <w:t>4 </w:t>
      </w:r>
      <w:r>
        <w:t xml:space="preserve">kalendářní měsíce před začátkem zahájení přepravy podle této rezervace. Provozovatel přepravní soustavy vyhodnotí žádost </w:t>
      </w:r>
      <w:r w:rsidR="002A68D9">
        <w:t>o </w:t>
      </w:r>
      <w:r>
        <w:t xml:space="preserve">rezervaci </w:t>
      </w:r>
      <w:r w:rsidR="002A68D9">
        <w:t>a </w:t>
      </w:r>
      <w:r>
        <w:t>elektronicky oznámí výsledek rezervace přepravní kapacity žadateli nejpozději do 72 hodin po obdržení žádosti. Elektronickým potvrzením žádosti je klouzavá přepravní kapacita pro odběrné místo rezervována.</w:t>
      </w:r>
    </w:p>
    <w:p w14:paraId="595EFF82" w14:textId="77777777" w:rsidR="004F7E85" w:rsidRDefault="004F7E85" w:rsidP="004F7E85">
      <w:pPr>
        <w:pStyle w:val="Odstavec"/>
      </w:pPr>
      <w:r>
        <w:t xml:space="preserve">(6) Žádost </w:t>
      </w:r>
      <w:r w:rsidR="002A68D9">
        <w:t>o </w:t>
      </w:r>
      <w:r>
        <w:t>rezervaci denní přepravní kapacit</w:t>
      </w:r>
      <w:r w:rsidR="003A6917">
        <w:t>y</w:t>
      </w:r>
      <w:r>
        <w:t xml:space="preserve"> pro odběrné místo zákazníka přímo připojeného k přepravní soustavě předkládá zákazník nebo dodavatel plynu nejpozději do 8:00 hodin dne předcházejícího plynárenskému dni, od kterého má být přeprava zahájena</w:t>
      </w:r>
      <w:r w:rsidR="009862A8">
        <w:t>,</w:t>
      </w:r>
      <w:r>
        <w:t xml:space="preserve"> elektronicky v informačním systému provozovatele přepravní soustavy. Provozovatel přepravní soustavy vyhodnotí žádost </w:t>
      </w:r>
      <w:r w:rsidR="002A68D9">
        <w:t>o </w:t>
      </w:r>
      <w:r>
        <w:t xml:space="preserve">rezervaci denní přepravní kapacity pro odběrné místo a rezervuje přepravní kapacitu nejpozději do 8:30 hodin plynárenského dne, ve kterém byla žádost </w:t>
      </w:r>
      <w:r w:rsidR="002A68D9">
        <w:t>o </w:t>
      </w:r>
      <w:r>
        <w:t xml:space="preserve">rezervaci denní kapacity pro odběrné místo podána. Elektronickým potvrzením žádosti je kapacita rezervována. </w:t>
      </w:r>
      <w:r w:rsidR="002A68D9">
        <w:t>V </w:t>
      </w:r>
      <w:r>
        <w:t xml:space="preserve">případě, že je žádost podána po 8:00 hodině, vyhodnotí provozovatel přepravní soustavy žádost </w:t>
      </w:r>
      <w:r w:rsidR="002A68D9">
        <w:t>a </w:t>
      </w:r>
      <w:r>
        <w:t xml:space="preserve">rezervuje přepravní kapacitu následující kalendářní den nejpozději do 8:30 hodin. </w:t>
      </w:r>
    </w:p>
    <w:p w14:paraId="595EFF83" w14:textId="77777777" w:rsidR="004F7E85" w:rsidRDefault="004F7E85" w:rsidP="004F7E85">
      <w:pPr>
        <w:pStyle w:val="Odstavec"/>
      </w:pPr>
      <w:r>
        <w:t>(7)</w:t>
      </w:r>
      <w:r w:rsidR="00590AB3">
        <w:t xml:space="preserve"> </w:t>
      </w:r>
      <w:r>
        <w:t xml:space="preserve">Žádost </w:t>
      </w:r>
      <w:r w:rsidR="002A68D9">
        <w:t>o </w:t>
      </w:r>
      <w:r>
        <w:t xml:space="preserve">rezervaci přepravní kapacity pro odběrné místo zákazníka přímo připojeného k přepravní soustavě v režimu pro následující den předkládá zákazník nebo dodavatel plynu nejdříve v 9:00 dne předcházejícího plynárenskému dni, od kterého má být přeprava zahájena </w:t>
      </w:r>
      <w:r w:rsidR="002A68D9">
        <w:t>a </w:t>
      </w:r>
      <w:r>
        <w:t>nejpozději do 4:00 hodin dne plynárenského dne, ve kterém má být přeprava podle rezervace přepravní kapacity uskutečněna</w:t>
      </w:r>
      <w:r w:rsidR="00243029">
        <w:t>,</w:t>
      </w:r>
      <w:r>
        <w:t xml:space="preserve"> </w:t>
      </w:r>
      <w:r w:rsidR="002A68D9">
        <w:t>a </w:t>
      </w:r>
      <w:r>
        <w:t xml:space="preserve">to elektronicky v informačním systému provozovatele přepravní soustavy. Provozovatel přepravní soustavy bezprostředně, nejpozději však do 15 minut, po přijetí žádosti </w:t>
      </w:r>
      <w:r w:rsidR="002A68D9">
        <w:t>o </w:t>
      </w:r>
      <w:r>
        <w:t xml:space="preserve">rezervaci kapacity provede vyhodnocení žádosti </w:t>
      </w:r>
      <w:r w:rsidR="002A68D9">
        <w:t>a </w:t>
      </w:r>
      <w:r>
        <w:t xml:space="preserve">kapacitu </w:t>
      </w:r>
      <w:r w:rsidR="002A68D9">
        <w:t>v </w:t>
      </w:r>
      <w:r>
        <w:t>případě volné přepravní kapacity rezervuje. Elektronickým potvrzením žádosti je kapacita rezervována.</w:t>
      </w:r>
    </w:p>
    <w:p w14:paraId="595EFF84" w14:textId="6CD85BA6" w:rsidR="004F7E85" w:rsidRDefault="004F7E85" w:rsidP="004F7E85">
      <w:pPr>
        <w:pStyle w:val="Odstavec"/>
        <w:rPr>
          <w:b/>
        </w:rPr>
      </w:pPr>
      <w:r>
        <w:t>(8)</w:t>
      </w:r>
      <w:r>
        <w:rPr>
          <w:b/>
        </w:rPr>
        <w:t xml:space="preserve"> </w:t>
      </w:r>
      <w:r>
        <w:t xml:space="preserve">Žádost </w:t>
      </w:r>
      <w:r w:rsidR="002A68D9">
        <w:t>o </w:t>
      </w:r>
      <w:r>
        <w:t>rezervaci vnitrodenní přepravní kapacit</w:t>
      </w:r>
      <w:r w:rsidR="003A6917">
        <w:t>y</w:t>
      </w:r>
      <w:r>
        <w:t xml:space="preserve"> pro odběrné místo zákazníka přímo připojeného k přepravní soustavě</w:t>
      </w:r>
      <w:r>
        <w:rPr>
          <w:b/>
        </w:rPr>
        <w:t xml:space="preserve"> </w:t>
      </w:r>
      <w:r>
        <w:t xml:space="preserve">předkládá zákazník nebo dodavatel plynu nejpozději dvě celé hodiny před začátkem přepravy elektronicky v informačním systému provozovatele přepravní soustavy. Provozovatel přepravní soustavy bezprostředně, nejpozději však do </w:t>
      </w:r>
      <w:r>
        <w:lastRenderedPageBreak/>
        <w:t>15</w:t>
      </w:r>
      <w:r w:rsidR="00270161">
        <w:t> </w:t>
      </w:r>
      <w:r>
        <w:t xml:space="preserve">minut, po přijetí žádosti </w:t>
      </w:r>
      <w:r w:rsidR="002A68D9">
        <w:t>o </w:t>
      </w:r>
      <w:r>
        <w:t xml:space="preserve">rezervaci kapacity provede vyhodnocení žádosti </w:t>
      </w:r>
      <w:r w:rsidR="002A68D9">
        <w:t>a </w:t>
      </w:r>
      <w:r>
        <w:t xml:space="preserve">kapacitu </w:t>
      </w:r>
      <w:r w:rsidR="002A68D9">
        <w:t>v </w:t>
      </w:r>
      <w:r>
        <w:t xml:space="preserve">případě volné přepravní kapacity rezervuje. Elektronickým potvrzením žádosti je kapacita rezervována. </w:t>
      </w:r>
    </w:p>
    <w:p w14:paraId="595EFF85" w14:textId="77777777" w:rsidR="004F7E85" w:rsidRDefault="004F7E85" w:rsidP="004F7E85">
      <w:pPr>
        <w:pStyle w:val="Odstavec"/>
      </w:pPr>
      <w:r>
        <w:t xml:space="preserve">(9) Provozovatel přepravní soustavy odmítne žádost </w:t>
      </w:r>
      <w:r w:rsidR="002A68D9">
        <w:t>o </w:t>
      </w:r>
      <w:r>
        <w:t xml:space="preserve">rezervaci přepravní kapacity podle odstavce </w:t>
      </w:r>
      <w:r w:rsidR="002A68D9">
        <w:t>5 </w:t>
      </w:r>
      <w:r>
        <w:t xml:space="preserve">až </w:t>
      </w:r>
      <w:r w:rsidR="002A68D9">
        <w:t>8 </w:t>
      </w:r>
      <w:r>
        <w:t xml:space="preserve">v případě, že není pro odběrné místo sjednána rezervace kapacity podle odstavce 4. Provozovatel přepravní soustavy přijme žádost </w:t>
      </w:r>
      <w:r w:rsidR="002A68D9">
        <w:t>o </w:t>
      </w:r>
      <w:r>
        <w:t xml:space="preserve">rezervaci podle odstavců </w:t>
      </w:r>
      <w:r w:rsidR="002A68D9">
        <w:t>6 </w:t>
      </w:r>
      <w:r>
        <w:t xml:space="preserve">až </w:t>
      </w:r>
      <w:r w:rsidR="002A68D9">
        <w:t>8 </w:t>
      </w:r>
      <w:r>
        <w:t xml:space="preserve">v případě, že jde </w:t>
      </w:r>
      <w:r w:rsidR="002A68D9">
        <w:t>o </w:t>
      </w:r>
      <w:r>
        <w:t xml:space="preserve">odběrné místo, které splňuje podmínku podávání nominací přepravy v souladu s ustanovením </w:t>
      </w:r>
      <w:r w:rsidR="00645323">
        <w:t>§ 3</w:t>
      </w:r>
      <w:r w:rsidR="00FE1280">
        <w:t>1</w:t>
      </w:r>
      <w:r>
        <w:t xml:space="preserve"> odst. 4.</w:t>
      </w:r>
    </w:p>
    <w:p w14:paraId="595EFF86" w14:textId="77777777" w:rsidR="004F7E85" w:rsidRDefault="004F7E85" w:rsidP="00CF523A">
      <w:pPr>
        <w:pStyle w:val="Odstavec"/>
      </w:pPr>
      <w:r>
        <w:t xml:space="preserve">(10) Pro snížení </w:t>
      </w:r>
      <w:r w:rsidR="002A68D9">
        <w:t>a </w:t>
      </w:r>
      <w:r>
        <w:t xml:space="preserve">zvýšení rezervace přepravní kapacity pro odběrné místo na dobu neurčitou se použijí ustanovení </w:t>
      </w:r>
      <w:r w:rsidR="00645323">
        <w:t>§ 1</w:t>
      </w:r>
      <w:r w:rsidR="00FE1280">
        <w:t>5</w:t>
      </w:r>
      <w:r>
        <w:t xml:space="preserve"> odst. </w:t>
      </w:r>
      <w:r w:rsidR="002A68D9">
        <w:t>1 </w:t>
      </w:r>
      <w:r>
        <w:t xml:space="preserve">až </w:t>
      </w:r>
      <w:r w:rsidR="002A68D9">
        <w:t>3 </w:t>
      </w:r>
      <w:r>
        <w:t xml:space="preserve">přiměřeně. Úkony provozovatele distribuční soustavy při prověření žádosti </w:t>
      </w:r>
      <w:r w:rsidR="002A68D9">
        <w:t>o </w:t>
      </w:r>
      <w:r>
        <w:t xml:space="preserve">zvýšení nebo snížení distribuční kapacity na dobu neurčitou vykonává provozovatel přepravní soustavy při prověření žádosti </w:t>
      </w:r>
      <w:r w:rsidR="002A68D9">
        <w:t>o </w:t>
      </w:r>
      <w:r>
        <w:t>zvýšení nebo snížení přepravní kapacity pro odběrné místo na dobu neurčitou</w:t>
      </w:r>
      <w:r w:rsidR="000F0DE5">
        <w:t>.</w:t>
      </w:r>
      <w:r>
        <w:t xml:space="preserve"> </w:t>
      </w:r>
    </w:p>
    <w:p w14:paraId="595EFF88" w14:textId="77777777" w:rsidR="00C773F0" w:rsidRDefault="00645323" w:rsidP="001C6EBB">
      <w:pPr>
        <w:pStyle w:val="slo"/>
      </w:pPr>
      <w:r>
        <w:t>§ 1</w:t>
      </w:r>
      <w:r w:rsidR="00FE1280">
        <w:t>0</w:t>
      </w:r>
    </w:p>
    <w:p w14:paraId="595EFF89" w14:textId="77777777" w:rsidR="00C773F0" w:rsidRDefault="00C773F0" w:rsidP="001C6EBB">
      <w:pPr>
        <w:pStyle w:val="Nzev"/>
      </w:pPr>
      <w:r>
        <w:t>Přeprava plynu pro odběrná místa ve zkušebním provozu</w:t>
      </w:r>
    </w:p>
    <w:p w14:paraId="595EFF8A" w14:textId="77777777" w:rsidR="00DF3100" w:rsidRDefault="00C773F0" w:rsidP="008B11A2">
      <w:pPr>
        <w:pStyle w:val="Odstavec"/>
      </w:pPr>
      <w:r>
        <w:t xml:space="preserve">Přeprava plynu ve zkušebním provozu se sjednává postupy uvedenými </w:t>
      </w:r>
      <w:r w:rsidR="002A68D9">
        <w:t>v </w:t>
      </w:r>
      <w:r w:rsidR="00645323">
        <w:t>§ 1</w:t>
      </w:r>
      <w:r w:rsidR="00FE1280">
        <w:t>6</w:t>
      </w:r>
      <w:r>
        <w:t xml:space="preserve"> použitými obdobně. Úkony provozovatele distribuční soustavy uvedené </w:t>
      </w:r>
      <w:r w:rsidR="002A68D9">
        <w:t>v </w:t>
      </w:r>
      <w:r w:rsidR="00645323">
        <w:t>§ 1</w:t>
      </w:r>
      <w:r w:rsidR="00FE1280">
        <w:t>6</w:t>
      </w:r>
      <w:r>
        <w:t xml:space="preserve"> vykonává provozovatel přepravní soustavy.</w:t>
      </w:r>
    </w:p>
    <w:p w14:paraId="595EFF8B" w14:textId="77777777" w:rsidR="00C773F0" w:rsidRDefault="00645323" w:rsidP="001C6EBB">
      <w:pPr>
        <w:pStyle w:val="slo"/>
      </w:pPr>
      <w:r>
        <w:t>§ 1</w:t>
      </w:r>
      <w:r w:rsidR="00FE1280">
        <w:t>1</w:t>
      </w:r>
    </w:p>
    <w:p w14:paraId="595EFF8C" w14:textId="156EC55D" w:rsidR="00C773F0" w:rsidRDefault="00C773F0" w:rsidP="001C6EBB">
      <w:pPr>
        <w:pStyle w:val="Nzev"/>
      </w:pPr>
      <w:r>
        <w:t xml:space="preserve">Řešení nedostatku přepravních </w:t>
      </w:r>
      <w:r w:rsidRPr="00EB2D7D">
        <w:t>kapacit pro b</w:t>
      </w:r>
      <w:r w:rsidR="000D2442">
        <w:t>ody virtuálního zásobníku plynu a</w:t>
      </w:r>
      <w:r w:rsidR="003C14AE">
        <w:t> </w:t>
      </w:r>
      <w:r w:rsidR="000D2442">
        <w:t>body výroben</w:t>
      </w:r>
      <w:r w:rsidRPr="00EB2D7D">
        <w:t xml:space="preserve"> plynu</w:t>
      </w:r>
    </w:p>
    <w:p w14:paraId="595EFF8D" w14:textId="77777777" w:rsidR="00C773F0" w:rsidRDefault="00C773F0" w:rsidP="008B11A2">
      <w:pPr>
        <w:pStyle w:val="Odstavec"/>
      </w:pPr>
      <w:r>
        <w:t xml:space="preserve">1) </w:t>
      </w:r>
      <w:r w:rsidR="002A68D9">
        <w:t>V </w:t>
      </w:r>
      <w:r>
        <w:t xml:space="preserve">případě, že nelze uspokojit při posuzování žádostí </w:t>
      </w:r>
      <w:r w:rsidR="002A68D9">
        <w:t>v </w:t>
      </w:r>
      <w:r>
        <w:t xml:space="preserve">jednom okamžiku všechny žadatele </w:t>
      </w:r>
      <w:r w:rsidR="002A68D9">
        <w:t>o </w:t>
      </w:r>
      <w:r>
        <w:t xml:space="preserve">rezervaci měsíční </w:t>
      </w:r>
      <w:r w:rsidR="002A68D9">
        <w:t>a </w:t>
      </w:r>
      <w:r>
        <w:t xml:space="preserve">denní pevné přepravní kapacity, rozdělí provozovatel přepravní soustavy volnou přepravní kapacitu </w:t>
      </w:r>
      <w:r w:rsidR="002A68D9">
        <w:t>v </w:t>
      </w:r>
      <w:r>
        <w:t xml:space="preserve">poměru velikosti jednotlivých požadavků </w:t>
      </w:r>
      <w:r w:rsidR="002A68D9">
        <w:t>o </w:t>
      </w:r>
      <w:r>
        <w:t>rezervaci měsíční pevné pře</w:t>
      </w:r>
      <w:r w:rsidR="0098697A">
        <w:t>pravní kapacity. Pokud požadavky</w:t>
      </w:r>
      <w:r>
        <w:t xml:space="preserve"> na měsíční pev</w:t>
      </w:r>
      <w:r w:rsidR="0098697A">
        <w:t>nou přepravní kapacitu přesahují</w:t>
      </w:r>
      <w:r>
        <w:t xml:space="preserve"> volnou přepravní kapacitu, sníží provozovatel přepravní soustavy před rozdělením vo</w:t>
      </w:r>
      <w:r w:rsidR="0098697A">
        <w:t>lné přepravní kapacity požadavky</w:t>
      </w:r>
      <w:r>
        <w:t xml:space="preserve"> na výši volné přepravní kapacity.</w:t>
      </w:r>
    </w:p>
    <w:p w14:paraId="595EFF8E" w14:textId="77777777" w:rsidR="00C773F0" w:rsidRDefault="00C773F0" w:rsidP="008B11A2">
      <w:pPr>
        <w:pStyle w:val="Odstavec"/>
      </w:pPr>
      <w:r>
        <w:t xml:space="preserve">2) </w:t>
      </w:r>
      <w:r w:rsidR="002A68D9">
        <w:t>V </w:t>
      </w:r>
      <w:r>
        <w:t xml:space="preserve">případě, že po uspokojení žádostí podle odstavce </w:t>
      </w:r>
      <w:r w:rsidR="002A68D9">
        <w:t>1 </w:t>
      </w:r>
      <w:r>
        <w:t xml:space="preserve">nelze uspokojit při posuzování žádostí </w:t>
      </w:r>
      <w:r w:rsidR="002A68D9">
        <w:t>v </w:t>
      </w:r>
      <w:r>
        <w:t xml:space="preserve">jednom okamžiku všechny žadatele </w:t>
      </w:r>
      <w:r w:rsidR="002A68D9">
        <w:t>o </w:t>
      </w:r>
      <w:r>
        <w:t xml:space="preserve">rezervaci denní pevné přepravní kapacity, rozdělí provozovatel přepravní soustavy volnou přepravní kapacitu </w:t>
      </w:r>
      <w:r w:rsidR="002A68D9">
        <w:t>v </w:t>
      </w:r>
      <w:r>
        <w:t xml:space="preserve">poměru velikosti jednotlivých požadavků </w:t>
      </w:r>
      <w:r w:rsidR="002A68D9">
        <w:t>o </w:t>
      </w:r>
      <w:r>
        <w:t>rezervaci denní pevné př</w:t>
      </w:r>
      <w:r w:rsidR="0098697A">
        <w:t>epravní kapacity. Pokud požadav</w:t>
      </w:r>
      <w:r>
        <w:t>k</w:t>
      </w:r>
      <w:r w:rsidR="0098697A">
        <w:t>y</w:t>
      </w:r>
      <w:r>
        <w:t xml:space="preserve"> na denní pevné přepravní kapacity přesahuj</w:t>
      </w:r>
      <w:r w:rsidR="0098697A">
        <w:t>í</w:t>
      </w:r>
      <w:r>
        <w:t xml:space="preserve"> volnou přepravní kapacitu, sníží provozovatel přepravní soustavy před rozdělením volné přepravní kapacity požadav</w:t>
      </w:r>
      <w:r w:rsidR="0098697A">
        <w:t>ky</w:t>
      </w:r>
      <w:r>
        <w:t xml:space="preserve"> na výši zbývající volné přepravní kapacity.</w:t>
      </w:r>
    </w:p>
    <w:p w14:paraId="595EFF8F" w14:textId="77777777" w:rsidR="00C773F0" w:rsidRDefault="00C773F0" w:rsidP="008B11A2">
      <w:pPr>
        <w:pStyle w:val="Odstavec"/>
      </w:pPr>
      <w:r>
        <w:t xml:space="preserve">3) Provozovatel přepravní soustavy předběžně rezervuje přerušitelnou přepravní kapacitu </w:t>
      </w:r>
      <w:r w:rsidR="002A68D9">
        <w:t>v </w:t>
      </w:r>
      <w:r>
        <w:t xml:space="preserve">rozsahu nedostatku poptávané kapacity podle odstavců </w:t>
      </w:r>
      <w:r w:rsidR="002A68D9">
        <w:t>1 a </w:t>
      </w:r>
      <w:r>
        <w:t>2. Provozovatel přepravní soustavy rezervuje přepravní kapacitu pouze při elektronickém potvrzení rezervace subjektem zúčtování do 8:45 hodin plynárenského dne, ve kterém provozovatel přepravní soustavy kapacitu předběžně rezervoval.</w:t>
      </w:r>
    </w:p>
    <w:p w14:paraId="595EFF90" w14:textId="77777777" w:rsidR="00C773F0" w:rsidRDefault="00C773F0" w:rsidP="008B11A2">
      <w:pPr>
        <w:pStyle w:val="Odstavec"/>
      </w:pPr>
      <w:r>
        <w:t>4) Provozovatel přepravní soustavy rezervuje přerušitelnou přepravní kapacitu neomezeně.</w:t>
      </w:r>
    </w:p>
    <w:p w14:paraId="595EFF91" w14:textId="77777777" w:rsidR="00C773F0" w:rsidRDefault="00645323" w:rsidP="001C6EBB">
      <w:pPr>
        <w:pStyle w:val="slo"/>
      </w:pPr>
      <w:r>
        <w:lastRenderedPageBreak/>
        <w:t>§ 1</w:t>
      </w:r>
      <w:r w:rsidR="00FE1280">
        <w:t>2</w:t>
      </w:r>
    </w:p>
    <w:p w14:paraId="595EFF92" w14:textId="77777777" w:rsidR="008E09FF" w:rsidRDefault="008E09FF" w:rsidP="008E09FF">
      <w:pPr>
        <w:pStyle w:val="Nzev"/>
      </w:pPr>
      <w:r>
        <w:t xml:space="preserve">Řešení nedostatku </w:t>
      </w:r>
      <w:r w:rsidRPr="000D2442">
        <w:t>přepravních kapacit pro hraniční body</w:t>
      </w:r>
    </w:p>
    <w:p w14:paraId="595EFF93" w14:textId="1CED9C71" w:rsidR="008E09FF" w:rsidRDefault="008E09FF" w:rsidP="008E09FF">
      <w:pPr>
        <w:pStyle w:val="Odstavec"/>
      </w:pPr>
      <w:r>
        <w:t xml:space="preserve">(1) Nedostatek přepravní kapacity pro roční standardní kapacitu, čtvrtletní standardní kapacitu </w:t>
      </w:r>
      <w:r w:rsidR="002A68D9">
        <w:t>a </w:t>
      </w:r>
      <w:r>
        <w:t>měsíční standardní kapacitu je řešen algoritmem anglické aukce podle jiného právního předpisu</w:t>
      </w:r>
      <w:r>
        <w:rPr>
          <w:rStyle w:val="Znakapoznpodarou"/>
        </w:rPr>
        <w:footnoteReference w:id="7"/>
      </w:r>
      <w:r w:rsidR="00270161" w:rsidRPr="00270161">
        <w:rPr>
          <w:vertAlign w:val="superscript"/>
        </w:rPr>
        <w:t>)</w:t>
      </w:r>
      <w:r>
        <w:t>.</w:t>
      </w:r>
    </w:p>
    <w:p w14:paraId="595EFF94" w14:textId="70117149" w:rsidR="008E09FF" w:rsidRDefault="008E09FF" w:rsidP="008E09FF">
      <w:pPr>
        <w:pStyle w:val="Odstavec"/>
      </w:pPr>
      <w:r>
        <w:t xml:space="preserve">(2) Nedostatek přepravní kapacity pro denní standardní kapacitu </w:t>
      </w:r>
      <w:r w:rsidR="002A68D9">
        <w:t>a </w:t>
      </w:r>
      <w:r>
        <w:t>vnitrodenní standardní kapacitu je řešen algoritmem aukce s jednotnou cenou podle jiného právního předpisu</w:t>
      </w:r>
      <w:r>
        <w:rPr>
          <w:rStyle w:val="Znakapoznpodarou"/>
        </w:rPr>
        <w:footnoteReference w:id="8"/>
      </w:r>
      <w:r w:rsidR="00270161" w:rsidRPr="00270161">
        <w:rPr>
          <w:vertAlign w:val="superscript"/>
        </w:rPr>
        <w:t>)</w:t>
      </w:r>
      <w:r w:rsidR="00270161">
        <w:t>.</w:t>
      </w:r>
    </w:p>
    <w:p w14:paraId="595EFF95" w14:textId="77777777" w:rsidR="008E09FF" w:rsidRDefault="008E09FF" w:rsidP="008E09FF">
      <w:pPr>
        <w:pStyle w:val="Odstavec"/>
      </w:pPr>
      <w:r>
        <w:t xml:space="preserve">(3) Velikost nabízené přerušitelné standardní denní přerušitelné přepravní kapacity a standardní vnitrodenní přerušitelné přepravní kapacity není omezena. Standardní roční, čtvrtletní </w:t>
      </w:r>
      <w:r w:rsidR="002A68D9">
        <w:t>a </w:t>
      </w:r>
      <w:r>
        <w:t>měsíční přepravní kapacita se jako přerušitelná neposkytuje. Vešker</w:t>
      </w:r>
      <w:r w:rsidR="00C748E8">
        <w:t>á</w:t>
      </w:r>
      <w:r>
        <w:t xml:space="preserve"> nabízená přerušitelná přepravní kapacita je přidělena za vyvolávací cenu, kterou Úřad stanoví v cenovém rozhodnutí. </w:t>
      </w:r>
    </w:p>
    <w:p w14:paraId="595EFF96" w14:textId="446C98F4" w:rsidR="008E09FF" w:rsidRDefault="008E09FF" w:rsidP="008E09FF">
      <w:pPr>
        <w:pStyle w:val="Odstavec"/>
      </w:pPr>
      <w:r>
        <w:t xml:space="preserve">(4) </w:t>
      </w:r>
      <w:r w:rsidR="002A68D9">
        <w:t>V </w:t>
      </w:r>
      <w:r>
        <w:t xml:space="preserve">případě, že pro plynárenský den ve vstupním nebo výstupním hraničním bodě není </w:t>
      </w:r>
      <w:r w:rsidR="002A68D9">
        <w:t>k </w:t>
      </w:r>
      <w:r>
        <w:t xml:space="preserve">dispozici volná koordinovaná pevná denní standardní přepravní kapacita, oznámí provozovatel přepravní soustavy </w:t>
      </w:r>
      <w:r w:rsidR="002A68D9">
        <w:t>v </w:t>
      </w:r>
      <w:r>
        <w:t xml:space="preserve">informačním systému provozovatele přepravní soustavy </w:t>
      </w:r>
      <w:r w:rsidR="002A68D9">
        <w:t>a v </w:t>
      </w:r>
      <w:r>
        <w:t xml:space="preserve">systému operátora trhu omezení renominací přepravy pro příslušný hraniční bod, </w:t>
      </w:r>
      <w:r w:rsidR="002A68D9">
        <w:t>a </w:t>
      </w:r>
      <w:r>
        <w:t xml:space="preserve">to jak pro vstupní, tak pro výstupní bod příslušného hraničního bodu pro koordinovanou </w:t>
      </w:r>
      <w:r w:rsidR="002A68D9">
        <w:t>i </w:t>
      </w:r>
      <w:r>
        <w:t xml:space="preserve">nekoordinovanou přepravní kapacitu. Subjekt zúčtování nebo zahraniční účastník využívající tento bod přepravní soustavy může po podání nominace přepravy podle </w:t>
      </w:r>
      <w:r w:rsidR="004B770C">
        <w:t>§ </w:t>
      </w:r>
      <w:r w:rsidR="00645323">
        <w:t>3</w:t>
      </w:r>
      <w:r w:rsidR="00FE1280">
        <w:t>1</w:t>
      </w:r>
      <w:r w:rsidR="00CA0AF4">
        <w:t> </w:t>
      </w:r>
      <w:r>
        <w:t>odst.</w:t>
      </w:r>
      <w:r w:rsidR="00C748E8">
        <w:t> </w:t>
      </w:r>
      <w:r w:rsidR="002A68D9">
        <w:t>1 </w:t>
      </w:r>
      <w:r>
        <w:t xml:space="preserve">písm. </w:t>
      </w:r>
      <w:r w:rsidR="004B770C">
        <w:t>a</w:t>
      </w:r>
      <w:r>
        <w:t xml:space="preserve">) nebo </w:t>
      </w:r>
      <w:r w:rsidR="00645323">
        <w:t>§ 3</w:t>
      </w:r>
      <w:r w:rsidR="00FE1280">
        <w:t>1</w:t>
      </w:r>
      <w:r>
        <w:t xml:space="preserve"> odst.</w:t>
      </w:r>
      <w:r w:rsidR="00C748E8">
        <w:t xml:space="preserve"> 2</w:t>
      </w:r>
      <w:r w:rsidR="002A68D9">
        <w:t> </w:t>
      </w:r>
      <w:r>
        <w:t xml:space="preserve">písm. </w:t>
      </w:r>
      <w:r w:rsidR="00C748E8">
        <w:t>a</w:t>
      </w:r>
      <w:r>
        <w:t xml:space="preserve">) případně podle </w:t>
      </w:r>
      <w:r w:rsidR="00645323">
        <w:t>§ 3</w:t>
      </w:r>
      <w:r w:rsidR="00FE1280">
        <w:t>1</w:t>
      </w:r>
      <w:r>
        <w:t xml:space="preserve"> odst. </w:t>
      </w:r>
      <w:r w:rsidR="002A68D9">
        <w:t>6 </w:t>
      </w:r>
      <w:r>
        <w:t xml:space="preserve">renominovat </w:t>
      </w:r>
      <w:r w:rsidR="002A68D9">
        <w:t>v </w:t>
      </w:r>
      <w:r>
        <w:t xml:space="preserve">rámci pevné koordinované </w:t>
      </w:r>
      <w:r w:rsidR="002A68D9">
        <w:t>i </w:t>
      </w:r>
      <w:r>
        <w:t>nekoordinové pevné kapacity</w:t>
      </w:r>
      <w:r w:rsidR="006160F4">
        <w:t xml:space="preserve"> tak, že provede renominaci</w:t>
      </w:r>
      <w:r>
        <w:t xml:space="preserve"> maximálně </w:t>
      </w:r>
      <w:r w:rsidR="006160F4">
        <w:t>o</w:t>
      </w:r>
      <w:r w:rsidR="003C14AE">
        <w:t> </w:t>
      </w:r>
      <w:r>
        <w:t xml:space="preserve">10 % své rezervované kapacity oproti zaregistrované </w:t>
      </w:r>
      <w:r w:rsidR="002A68D9">
        <w:t>a </w:t>
      </w:r>
      <w:r>
        <w:t xml:space="preserve">potvrzené nominaci podle </w:t>
      </w:r>
      <w:r w:rsidR="00645323">
        <w:t>§ 3</w:t>
      </w:r>
      <w:r w:rsidR="005849A2">
        <w:t>4</w:t>
      </w:r>
      <w:r w:rsidR="006160F4">
        <w:t xml:space="preserve"> odst. </w:t>
      </w:r>
      <w:r w:rsidR="00073910">
        <w:t>7</w:t>
      </w:r>
      <w:r>
        <w:t xml:space="preserve">. Renominace </w:t>
      </w:r>
      <w:r w:rsidR="00CA0AF4">
        <w:t xml:space="preserve">subjektu zúčtování nebo zahraničního účastníka </w:t>
      </w:r>
      <w:r>
        <w:t xml:space="preserve">zvýšená nebo snížená </w:t>
      </w:r>
      <w:r w:rsidR="002A68D9">
        <w:t>o </w:t>
      </w:r>
      <w:r>
        <w:t xml:space="preserve">více než </w:t>
      </w:r>
      <w:r w:rsidR="00CA0AF4">
        <w:t>10 % rezervované kapacity</w:t>
      </w:r>
      <w:r>
        <w:t xml:space="preserve"> </w:t>
      </w:r>
      <w:r w:rsidR="00CA0AF4">
        <w:t xml:space="preserve">v daném bodě </w:t>
      </w:r>
      <w:r>
        <w:t xml:space="preserve">není provozovatelem přepravní soustavy přijata. Informace </w:t>
      </w:r>
      <w:r w:rsidR="002A68D9">
        <w:t>o </w:t>
      </w:r>
      <w:r>
        <w:t xml:space="preserve">omezení renominací podává provozovatel přepravní soustavy nejpozději </w:t>
      </w:r>
      <w:r w:rsidR="002A68D9">
        <w:t>v </w:t>
      </w:r>
      <w:r>
        <w:t xml:space="preserve">9:00 hodin dne předcházejícího plynárenskému dni, ve kterém </w:t>
      </w:r>
      <w:r w:rsidR="002A68D9">
        <w:t>k </w:t>
      </w:r>
      <w:r>
        <w:t xml:space="preserve">omezení renominací přepravy dochází. </w:t>
      </w:r>
    </w:p>
    <w:p w14:paraId="595EFF97" w14:textId="353AD259" w:rsidR="008E09FF" w:rsidRDefault="008E09FF" w:rsidP="008E09FF">
      <w:pPr>
        <w:pStyle w:val="Odstavec"/>
      </w:pPr>
      <w:r>
        <w:t xml:space="preserve">(5) Provozovatel přepravní soustavy zohlední v nabídce denní standardní pevné kapacity </w:t>
      </w:r>
      <w:r w:rsidR="002A68D9">
        <w:t>a </w:t>
      </w:r>
      <w:r>
        <w:t xml:space="preserve">vnitrodenní standardní pevné kapacity nevyužitou pevnou kapacitu </w:t>
      </w:r>
      <w:r w:rsidR="002A68D9">
        <w:t>a </w:t>
      </w:r>
      <w:r>
        <w:t xml:space="preserve">nominace pevné kapacity v opačném směru toku plynu podle odstavce </w:t>
      </w:r>
      <w:r w:rsidR="002A68D9">
        <w:t>4 </w:t>
      </w:r>
      <w:r>
        <w:t>jako dodatečnou kapacitu v souladu s jiným právním předpisem</w:t>
      </w:r>
      <w:r>
        <w:rPr>
          <w:rStyle w:val="Znakapoznpodarou"/>
        </w:rPr>
        <w:footnoteReference w:id="9"/>
      </w:r>
      <w:r w:rsidR="00B93039" w:rsidRPr="00B93039">
        <w:rPr>
          <w:vertAlign w:val="superscript"/>
        </w:rPr>
        <w:t>)</w:t>
      </w:r>
      <w:r>
        <w:t xml:space="preserve">. </w:t>
      </w:r>
    </w:p>
    <w:p w14:paraId="595EFF98" w14:textId="69A8017C" w:rsidR="008E09FF" w:rsidRDefault="008E09FF" w:rsidP="008E09FF">
      <w:pPr>
        <w:pStyle w:val="Odstavec"/>
      </w:pPr>
      <w:r>
        <w:t>(6) V případě, že dojde ke krácení standardní denní přerušitelné přepravní kapacity a standardní vnitrodenní přerušitelné přepravní kapacity, postupuje se podle jiného právního předpisu</w:t>
      </w:r>
      <w:r>
        <w:rPr>
          <w:rStyle w:val="Znakapoznpodarou"/>
        </w:rPr>
        <w:footnoteReference w:id="10"/>
      </w:r>
      <w:r w:rsidR="00B2174F" w:rsidRPr="00B2174F">
        <w:rPr>
          <w:vertAlign w:val="superscript"/>
        </w:rPr>
        <w:t>)</w:t>
      </w:r>
      <w:r w:rsidR="00B2174F" w:rsidRPr="00B2174F">
        <w:t>.</w:t>
      </w:r>
    </w:p>
    <w:p w14:paraId="595EFF99" w14:textId="77777777" w:rsidR="001C6EBB" w:rsidRDefault="00645323" w:rsidP="001C6EBB">
      <w:pPr>
        <w:pStyle w:val="slo"/>
      </w:pPr>
      <w:r>
        <w:t>§ 1</w:t>
      </w:r>
      <w:r w:rsidR="00FE1280">
        <w:t>3</w:t>
      </w:r>
    </w:p>
    <w:p w14:paraId="595EFF9A" w14:textId="77777777" w:rsidR="000F5490" w:rsidRDefault="000F5490" w:rsidP="001C6EBB">
      <w:pPr>
        <w:pStyle w:val="Nzev"/>
      </w:pPr>
      <w:r>
        <w:t xml:space="preserve">Informace </w:t>
      </w:r>
      <w:r w:rsidR="002A68D9">
        <w:t>o </w:t>
      </w:r>
      <w:r>
        <w:t xml:space="preserve">přepravních kapacitách </w:t>
      </w:r>
      <w:r w:rsidR="002A68D9">
        <w:t>a </w:t>
      </w:r>
      <w:r>
        <w:t>souvisejících službách</w:t>
      </w:r>
    </w:p>
    <w:p w14:paraId="595EFF9B" w14:textId="77777777" w:rsidR="000F5490" w:rsidRDefault="000F5490" w:rsidP="001C6EBB">
      <w:pPr>
        <w:pStyle w:val="Odstavec"/>
      </w:pPr>
      <w:r>
        <w:t>1) Provozovatel přepravní soustavy zveřejňuje způsobem umožňujícím dálkový přístup tyto informace:</w:t>
      </w:r>
    </w:p>
    <w:p w14:paraId="595EFF9C" w14:textId="77777777" w:rsidR="000F5490" w:rsidRDefault="000F5490" w:rsidP="00377EBB">
      <w:pPr>
        <w:pStyle w:val="psmeno"/>
        <w:numPr>
          <w:ilvl w:val="0"/>
          <w:numId w:val="13"/>
        </w:numPr>
        <w:ind w:left="487" w:hanging="357"/>
      </w:pPr>
      <w:r>
        <w:lastRenderedPageBreak/>
        <w:t xml:space="preserve">měsíčně roční plán odstávek jednotlivých částí přepravní soustavy </w:t>
      </w:r>
      <w:r w:rsidR="002A68D9">
        <w:t>a </w:t>
      </w:r>
      <w:r>
        <w:t xml:space="preserve">plán údržby, který může mít dopad na velikost přepravních kapacit </w:t>
      </w:r>
      <w:r w:rsidR="002A68D9">
        <w:t>a </w:t>
      </w:r>
      <w:r>
        <w:t>vliv na kvalitu poskytovaných služeb,</w:t>
      </w:r>
    </w:p>
    <w:p w14:paraId="595EFF9D" w14:textId="77777777" w:rsidR="000F5490" w:rsidRDefault="000F5490" w:rsidP="00377EBB">
      <w:pPr>
        <w:pStyle w:val="psmeno"/>
        <w:numPr>
          <w:ilvl w:val="0"/>
          <w:numId w:val="13"/>
        </w:numPr>
        <w:ind w:left="487" w:hanging="357"/>
      </w:pPr>
      <w:r>
        <w:t>měsíčně dlouhodobý plán rozšiřování přepravní soustavy, který znamená zvýšení přepravních kapacit nebo zlepšení kvality poskytovaných služeb,</w:t>
      </w:r>
    </w:p>
    <w:p w14:paraId="595EFF9E" w14:textId="77777777" w:rsidR="00EF2637" w:rsidRDefault="000F5490" w:rsidP="00377EBB">
      <w:pPr>
        <w:pStyle w:val="psmeno"/>
        <w:numPr>
          <w:ilvl w:val="0"/>
          <w:numId w:val="13"/>
        </w:numPr>
        <w:ind w:left="487" w:hanging="357"/>
      </w:pPr>
      <w:r>
        <w:t xml:space="preserve">denně číselně velikost technické, celkové rezervované pevné kapacity, celkové rezervované přerušitelné kapacity, vyčleněné přepravní kapacity po jednotlivých typech vyčlenění </w:t>
      </w:r>
      <w:r w:rsidR="002A68D9">
        <w:t>a </w:t>
      </w:r>
      <w:r>
        <w:t xml:space="preserve">volné přepravní kapacity pro jednotlivé vstupní </w:t>
      </w:r>
      <w:r w:rsidR="002A68D9">
        <w:t>a </w:t>
      </w:r>
      <w:r>
        <w:t xml:space="preserve">výstupní body zásobníků plynu na následujících </w:t>
      </w:r>
      <w:r w:rsidR="00EF2637">
        <w:t>24</w:t>
      </w:r>
      <w:r w:rsidR="00BE0DFB">
        <w:t xml:space="preserve"> měsíců</w:t>
      </w:r>
      <w:r>
        <w:t>,</w:t>
      </w:r>
    </w:p>
    <w:p w14:paraId="595EFF9F" w14:textId="77777777" w:rsidR="000F5490" w:rsidRDefault="00EF2637" w:rsidP="00377EBB">
      <w:pPr>
        <w:pStyle w:val="psmeno"/>
        <w:numPr>
          <w:ilvl w:val="0"/>
          <w:numId w:val="13"/>
        </w:numPr>
        <w:ind w:left="487" w:hanging="357"/>
      </w:pPr>
      <w:r>
        <w:t xml:space="preserve">denně číselně velikost technické, celkové rezervované pevné kapacity, celkové rezervované přerušitelné kapacity, vyčleněné přepravní kapacity po jednotlivých typech vyčlenění </w:t>
      </w:r>
      <w:r w:rsidR="002A68D9">
        <w:t>a </w:t>
      </w:r>
      <w:r>
        <w:t xml:space="preserve">volné přepravní kapacity pro jednotlivé vstupní </w:t>
      </w:r>
      <w:r w:rsidR="002A68D9">
        <w:t>a </w:t>
      </w:r>
      <w:r>
        <w:t>výstupní hraniční body přepravní na následujících 15</w:t>
      </w:r>
      <w:r w:rsidR="00845B13">
        <w:t xml:space="preserve"> </w:t>
      </w:r>
      <w:r>
        <w:t>let,</w:t>
      </w:r>
    </w:p>
    <w:p w14:paraId="595EFFA0" w14:textId="77777777" w:rsidR="000F5490" w:rsidRDefault="000F5490" w:rsidP="00377EBB">
      <w:pPr>
        <w:pStyle w:val="psmeno"/>
        <w:numPr>
          <w:ilvl w:val="0"/>
          <w:numId w:val="13"/>
        </w:numPr>
        <w:ind w:left="487" w:hanging="357"/>
      </w:pPr>
      <w:r>
        <w:t xml:space="preserve">měsíčně roční předpovědi </w:t>
      </w:r>
      <w:r w:rsidR="00307368">
        <w:t xml:space="preserve">technické, rezervované </w:t>
      </w:r>
      <w:r w:rsidR="002A68D9">
        <w:t>a </w:t>
      </w:r>
      <w:r>
        <w:t xml:space="preserve">volné </w:t>
      </w:r>
      <w:r w:rsidR="00307368">
        <w:t xml:space="preserve">pevné </w:t>
      </w:r>
      <w:r>
        <w:t xml:space="preserve">přepravní kapacity na následující desetileté období pro jednotlivé vstupní </w:t>
      </w:r>
      <w:r w:rsidR="002A68D9">
        <w:t>a </w:t>
      </w:r>
      <w:r>
        <w:t>výstupní body přepravní soustavy,</w:t>
      </w:r>
      <w:r w:rsidR="00EF2637">
        <w:t xml:space="preserve"> v této předpovědi provozovatel zohlední očekávané </w:t>
      </w:r>
      <w:r w:rsidR="00307368">
        <w:t xml:space="preserve">technické změny na přepravní soustavě </w:t>
      </w:r>
      <w:r w:rsidR="002A68D9">
        <w:t>a </w:t>
      </w:r>
      <w:r w:rsidR="00307368">
        <w:t>očekávané rezervace přepravní kapacity,</w:t>
      </w:r>
    </w:p>
    <w:p w14:paraId="595EFFA1" w14:textId="77777777" w:rsidR="000F5490" w:rsidRDefault="000F5490" w:rsidP="00377EBB">
      <w:pPr>
        <w:pStyle w:val="psmeno"/>
        <w:numPr>
          <w:ilvl w:val="0"/>
          <w:numId w:val="13"/>
        </w:numPr>
        <w:ind w:left="487" w:hanging="357"/>
      </w:pPr>
      <w:r>
        <w:t xml:space="preserve">měsíčně historická minima </w:t>
      </w:r>
      <w:r w:rsidR="002A68D9">
        <w:t>a </w:t>
      </w:r>
      <w:r>
        <w:t xml:space="preserve">maxima měsíčního koeficientu využití přepravní kapacity </w:t>
      </w:r>
      <w:r w:rsidR="002A68D9">
        <w:t>a </w:t>
      </w:r>
      <w:r>
        <w:t xml:space="preserve">roční průměrné průtoky pro jednotlivé vstupní </w:t>
      </w:r>
      <w:r w:rsidR="002A68D9">
        <w:t>a </w:t>
      </w:r>
      <w:r>
        <w:t xml:space="preserve">výstupní body přepravní soustavy, </w:t>
      </w:r>
      <w:r w:rsidR="002A68D9">
        <w:t>a </w:t>
      </w:r>
      <w:r>
        <w:t xml:space="preserve">to vždy za poslední </w:t>
      </w:r>
      <w:r w:rsidR="002A68D9">
        <w:t>3 </w:t>
      </w:r>
      <w:r>
        <w:t>roky,</w:t>
      </w:r>
    </w:p>
    <w:p w14:paraId="595EFFA2" w14:textId="77777777" w:rsidR="00845B13" w:rsidRDefault="00845B13" w:rsidP="00377EBB">
      <w:pPr>
        <w:pStyle w:val="psmeno"/>
        <w:numPr>
          <w:ilvl w:val="0"/>
          <w:numId w:val="13"/>
        </w:numPr>
        <w:ind w:left="487" w:hanging="357"/>
      </w:pPr>
      <w:r>
        <w:t>denně skutečnou výši akumulace přepravní soustavy na počátku plynárenského dne po jednotlivých dnech za posledních 12 měsíců</w:t>
      </w:r>
      <w:r w:rsidR="008F5D0F">
        <w:t>,</w:t>
      </w:r>
    </w:p>
    <w:p w14:paraId="595EFFA3" w14:textId="77777777" w:rsidR="000F5490" w:rsidRDefault="000F5490" w:rsidP="00377EBB">
      <w:pPr>
        <w:pStyle w:val="psmeno"/>
        <w:numPr>
          <w:ilvl w:val="0"/>
          <w:numId w:val="13"/>
        </w:numPr>
        <w:ind w:left="487" w:hanging="357"/>
      </w:pPr>
      <w:r>
        <w:t>denně skutečnou změnu akumulace přepravní soustavy po jednotlivých dnech za posledních 12 měsíců,</w:t>
      </w:r>
    </w:p>
    <w:p w14:paraId="595EFFA4" w14:textId="02E672BC" w:rsidR="000F5490" w:rsidRDefault="000F5490" w:rsidP="00377EBB">
      <w:pPr>
        <w:pStyle w:val="psmeno"/>
        <w:numPr>
          <w:ilvl w:val="0"/>
          <w:numId w:val="13"/>
        </w:numPr>
        <w:ind w:left="487" w:hanging="357"/>
      </w:pPr>
      <w:r>
        <w:t xml:space="preserve">denně alokovaná množství plynu pro jednotlivé hraniční body, </w:t>
      </w:r>
      <w:r w:rsidR="00307368">
        <w:t>body výrob</w:t>
      </w:r>
      <w:r w:rsidR="008F5D0F">
        <w:t>e</w:t>
      </w:r>
      <w:r w:rsidR="00307368">
        <w:t>n plynu</w:t>
      </w:r>
      <w:r>
        <w:t xml:space="preserve"> připojen</w:t>
      </w:r>
      <w:r w:rsidR="008F5D0F">
        <w:t>ých</w:t>
      </w:r>
      <w:r>
        <w:t xml:space="preserve"> </w:t>
      </w:r>
      <w:r w:rsidR="002A68D9">
        <w:t>k </w:t>
      </w:r>
      <w:r>
        <w:t xml:space="preserve">přepravní soustavě </w:t>
      </w:r>
      <w:r w:rsidR="002A68D9">
        <w:t>a </w:t>
      </w:r>
      <w:r>
        <w:t>body virtuálních zásobníků plynu za posledních 12</w:t>
      </w:r>
      <w:r w:rsidR="00B93039">
        <w:t> </w:t>
      </w:r>
      <w:r>
        <w:t xml:space="preserve">měsíců, pokud nedošlo </w:t>
      </w:r>
      <w:r w:rsidR="002A68D9">
        <w:t>k </w:t>
      </w:r>
      <w:r>
        <w:t xml:space="preserve">předání dat podle </w:t>
      </w:r>
      <w:r w:rsidR="00645323">
        <w:t>§ 5</w:t>
      </w:r>
      <w:r w:rsidR="002D5EDD">
        <w:t>7</w:t>
      </w:r>
      <w:r>
        <w:t xml:space="preserve"> odst. </w:t>
      </w:r>
      <w:r w:rsidR="00530497">
        <w:t>2</w:t>
      </w:r>
      <w:r>
        <w:t xml:space="preserve">, použijí se předběžná alokovaná množství plynu podle </w:t>
      </w:r>
      <w:r w:rsidR="00645323">
        <w:t>§ 5</w:t>
      </w:r>
      <w:r w:rsidR="002D5EDD">
        <w:t>7</w:t>
      </w:r>
      <w:r>
        <w:t xml:space="preserve"> odst. </w:t>
      </w:r>
      <w:r w:rsidR="00530497">
        <w:t>1</w:t>
      </w:r>
      <w:r>
        <w:t>,</w:t>
      </w:r>
      <w:r w:rsidR="00307368">
        <w:t xml:space="preserve"> </w:t>
      </w:r>
      <w:r w:rsidR="002A68D9">
        <w:t>u </w:t>
      </w:r>
      <w:r w:rsidR="00307368">
        <w:t xml:space="preserve">hraničních bodů v rozdělení na alokace v rámci koordinované </w:t>
      </w:r>
      <w:r w:rsidR="002A68D9">
        <w:t>a </w:t>
      </w:r>
      <w:r w:rsidR="00307368">
        <w:t>nekoordinované kapacity</w:t>
      </w:r>
      <w:r w:rsidR="008F5D0F">
        <w:t>,</w:t>
      </w:r>
      <w:r>
        <w:t xml:space="preserve"> </w:t>
      </w:r>
    </w:p>
    <w:p w14:paraId="595EFFA5" w14:textId="77777777" w:rsidR="00307368" w:rsidRDefault="000F5490" w:rsidP="00377EBB">
      <w:pPr>
        <w:pStyle w:val="psmeno"/>
        <w:numPr>
          <w:ilvl w:val="0"/>
          <w:numId w:val="13"/>
        </w:numPr>
        <w:ind w:left="487" w:hanging="357"/>
      </w:pPr>
      <w:r>
        <w:t xml:space="preserve">denně skutečné hodnoty posledních zaregistrovaných nominací nebo renominací </w:t>
      </w:r>
      <w:r w:rsidR="00D84C8C">
        <w:t xml:space="preserve">pro jednotlivé hraniční body, body výrobny plynu připojené </w:t>
      </w:r>
      <w:r w:rsidR="002A68D9">
        <w:t>k </w:t>
      </w:r>
      <w:r w:rsidR="00D84C8C">
        <w:t xml:space="preserve">přepravní soustavě </w:t>
      </w:r>
      <w:r w:rsidR="002A68D9">
        <w:t>a </w:t>
      </w:r>
      <w:r w:rsidR="00D84C8C">
        <w:t>body virtuálních zásobníků plynu za posledních 12 měsíců</w:t>
      </w:r>
      <w:r w:rsidR="00307368">
        <w:t xml:space="preserve">, </w:t>
      </w:r>
      <w:r w:rsidR="002A68D9">
        <w:t>u </w:t>
      </w:r>
      <w:r w:rsidR="00307368">
        <w:t xml:space="preserve">hraničních bodů v rozdělení na nominace nebo renominace v rámci koordinované </w:t>
      </w:r>
      <w:r w:rsidR="002A68D9">
        <w:t>a </w:t>
      </w:r>
      <w:r w:rsidR="00307368">
        <w:t>nekoordinované kapacity,</w:t>
      </w:r>
    </w:p>
    <w:p w14:paraId="595EFFA6" w14:textId="5FDD7D3E" w:rsidR="00307368" w:rsidRDefault="00307368" w:rsidP="00377EBB">
      <w:pPr>
        <w:pStyle w:val="psmeno"/>
        <w:numPr>
          <w:ilvl w:val="0"/>
          <w:numId w:val="13"/>
        </w:numPr>
        <w:ind w:left="487" w:hanging="357"/>
      </w:pPr>
      <w:r>
        <w:t xml:space="preserve">denně skutečné hodnoty toku plynu </w:t>
      </w:r>
      <w:r w:rsidR="00D84C8C">
        <w:t>pro jednotlivé hraniční body, body výrob</w:t>
      </w:r>
      <w:r w:rsidR="008F5D0F">
        <w:t>e</w:t>
      </w:r>
      <w:r w:rsidR="00D84C8C">
        <w:t>n</w:t>
      </w:r>
      <w:r w:rsidR="008F5D0F">
        <w:t xml:space="preserve"> plynu připojených</w:t>
      </w:r>
      <w:r w:rsidR="00D84C8C">
        <w:t xml:space="preserve"> </w:t>
      </w:r>
      <w:r w:rsidR="002A68D9">
        <w:t>k </w:t>
      </w:r>
      <w:r w:rsidR="00D84C8C">
        <w:t xml:space="preserve">přepravní soustavě </w:t>
      </w:r>
      <w:r w:rsidR="002A68D9">
        <w:t>a </w:t>
      </w:r>
      <w:r w:rsidR="00D84C8C">
        <w:t>body virtuálních zásobníků plynu za posledních 12</w:t>
      </w:r>
      <w:r w:rsidR="00B93039">
        <w:t> </w:t>
      </w:r>
      <w:r w:rsidR="00D84C8C">
        <w:t>měsíců</w:t>
      </w:r>
      <w:r w:rsidR="008F6D76">
        <w:t>.</w:t>
      </w:r>
    </w:p>
    <w:p w14:paraId="595EFFA7" w14:textId="77777777" w:rsidR="000F5490" w:rsidRDefault="000F5490" w:rsidP="001C6EBB">
      <w:pPr>
        <w:pStyle w:val="Odstavec"/>
      </w:pPr>
      <w:r>
        <w:t xml:space="preserve">2) Informace poskytované podle odstavce </w:t>
      </w:r>
      <w:r w:rsidR="002A68D9">
        <w:t>1 </w:t>
      </w:r>
      <w:r>
        <w:t xml:space="preserve">písm. a) až </w:t>
      </w:r>
      <w:r w:rsidR="009975BB">
        <w:t>k</w:t>
      </w:r>
      <w:r>
        <w:t xml:space="preserve">) </w:t>
      </w:r>
      <w:r w:rsidR="002A68D9">
        <w:t>s </w:t>
      </w:r>
      <w:r>
        <w:t xml:space="preserve">denní periodicitou zveřejňuje provozovatel přepravní soustavy nejpozději </w:t>
      </w:r>
      <w:r w:rsidR="002A68D9">
        <w:t>v </w:t>
      </w:r>
      <w:r>
        <w:t xml:space="preserve">15:00 hodin daného plynárenského dne </w:t>
      </w:r>
      <w:r w:rsidR="002A68D9">
        <w:t>s </w:t>
      </w:r>
      <w:r>
        <w:t xml:space="preserve">tím, že údaje </w:t>
      </w:r>
      <w:r w:rsidR="002A68D9">
        <w:t>z </w:t>
      </w:r>
      <w:r>
        <w:t xml:space="preserve">probíhajícího plynárenského dne podle odstavce </w:t>
      </w:r>
      <w:r w:rsidR="002A68D9">
        <w:t>1 </w:t>
      </w:r>
      <w:r>
        <w:t xml:space="preserve">písm. </w:t>
      </w:r>
      <w:r w:rsidR="009975BB">
        <w:t>h</w:t>
      </w:r>
      <w:r>
        <w:t xml:space="preserve">) jsou aktualizovány hodinově. Informace poskytované podle odstavce </w:t>
      </w:r>
      <w:r w:rsidR="002A68D9">
        <w:t>1 </w:t>
      </w:r>
      <w:r>
        <w:t xml:space="preserve">písm. </w:t>
      </w:r>
      <w:r w:rsidR="009975BB">
        <w:t>j</w:t>
      </w:r>
      <w:r>
        <w:t xml:space="preserve">) </w:t>
      </w:r>
      <w:r w:rsidR="002A68D9">
        <w:t>a </w:t>
      </w:r>
      <w:r w:rsidR="009975BB">
        <w:t>k</w:t>
      </w:r>
      <w:r>
        <w:t xml:space="preserve">) zveřejňuje provozovatel přepravní soustavy nejpozději </w:t>
      </w:r>
      <w:r w:rsidR="002A68D9">
        <w:t>v </w:t>
      </w:r>
      <w:r>
        <w:t xml:space="preserve">12:00 hodin následujícího plynárenského dne. Informace poskytované podle odstavce </w:t>
      </w:r>
      <w:r w:rsidR="002A68D9">
        <w:t>1 s </w:t>
      </w:r>
      <w:r>
        <w:t xml:space="preserve">měsíční periodicitou </w:t>
      </w:r>
      <w:r w:rsidR="008F6D76">
        <w:t xml:space="preserve">zveřejňuje </w:t>
      </w:r>
      <w:r>
        <w:t>provozovatel přepravní soustavy nejpozději devátý kalendářní den daného měsíce.</w:t>
      </w:r>
    </w:p>
    <w:p w14:paraId="595EFFA8" w14:textId="77777777" w:rsidR="00404757" w:rsidRDefault="000F5490" w:rsidP="00404757">
      <w:pPr>
        <w:pStyle w:val="Odstavec"/>
      </w:pPr>
      <w:r>
        <w:t xml:space="preserve">3) V případě, že v plynárenském dni není na hraničním bodě nebo na virtuálním bodě zásobníku plynu volná denní přepravní kapacita, zveřejňuje provozovatel přepravní soustavy každou hodinu, vždy nejpozději do 60 minut po termínu podání nominací nebo renominací, </w:t>
      </w:r>
      <w:r>
        <w:lastRenderedPageBreak/>
        <w:t xml:space="preserve">informace </w:t>
      </w:r>
      <w:r w:rsidR="002A68D9">
        <w:t>o </w:t>
      </w:r>
      <w:r>
        <w:t xml:space="preserve">součtu podaných nominacích </w:t>
      </w:r>
      <w:r w:rsidR="002A68D9">
        <w:t>a </w:t>
      </w:r>
      <w:r>
        <w:t xml:space="preserve">renominacích včetně dostupné přerušitelné kapacity, </w:t>
      </w:r>
      <w:r w:rsidR="002A68D9">
        <w:t>u </w:t>
      </w:r>
      <w:r>
        <w:t>které je beze změny podaných nominací nebo renominací riziko přerušení minimální.</w:t>
      </w:r>
    </w:p>
    <w:p w14:paraId="595EFFA9" w14:textId="77777777" w:rsidR="00164B7E" w:rsidRDefault="00164B7E" w:rsidP="00645323">
      <w:pPr>
        <w:pStyle w:val="ST"/>
      </w:pPr>
      <w:r>
        <w:t>ČÁST TŘETÍ</w:t>
      </w:r>
    </w:p>
    <w:p w14:paraId="595EFFAA" w14:textId="77777777" w:rsidR="006F73E2" w:rsidRDefault="006F73E2" w:rsidP="00164B7E">
      <w:pPr>
        <w:pStyle w:val="Nzev"/>
        <w:jc w:val="left"/>
      </w:pPr>
      <w:r>
        <w:t>DISTRIBUCE PLYNU</w:t>
      </w:r>
    </w:p>
    <w:p w14:paraId="595EFFAB" w14:textId="77777777" w:rsidR="006F73E2" w:rsidRPr="00AC3749" w:rsidRDefault="00645323" w:rsidP="00404757">
      <w:pPr>
        <w:pStyle w:val="slo"/>
      </w:pPr>
      <w:r>
        <w:t>§ 1</w:t>
      </w:r>
      <w:r w:rsidR="00FE1280">
        <w:t>4</w:t>
      </w:r>
    </w:p>
    <w:p w14:paraId="595EFFAC" w14:textId="77777777" w:rsidR="006F73E2" w:rsidRPr="00AC3749" w:rsidRDefault="006F73E2" w:rsidP="00404757">
      <w:pPr>
        <w:pStyle w:val="Odstavec"/>
      </w:pPr>
      <w:r w:rsidRPr="00AC3749">
        <w:t>(1) Distribuci plynu sjednává subjekt zúčtování pro bod přeshraničního plynovodu.</w:t>
      </w:r>
    </w:p>
    <w:p w14:paraId="595EFFAD" w14:textId="77777777" w:rsidR="006F73E2" w:rsidRPr="00AC3749" w:rsidRDefault="006F73E2" w:rsidP="00404757">
      <w:pPr>
        <w:pStyle w:val="Odstavec"/>
      </w:pPr>
      <w:r w:rsidRPr="00AC3749">
        <w:t xml:space="preserve">(2) Distribuci plynu sjednává zákazník nebo </w:t>
      </w:r>
      <w:r>
        <w:t>dodavatel plynu</w:t>
      </w:r>
      <w:r w:rsidRPr="00AC3749">
        <w:t xml:space="preserve"> pro odběrné místo zákazníka. Sjednáním distribuce plynu pro odběrné místo zákazníka se provozovatel distribuční soustavy zavazuje zároveň zajistit dopravu plynu bezprostředně z hlediska toku plynu nadřazenou distribuční soustavou.</w:t>
      </w:r>
    </w:p>
    <w:p w14:paraId="595EFFAE" w14:textId="77777777" w:rsidR="006F73E2" w:rsidRPr="00AC3749" w:rsidRDefault="006F73E2" w:rsidP="00404757">
      <w:pPr>
        <w:pStyle w:val="Odstavec"/>
      </w:pPr>
      <w:r w:rsidRPr="00AC3749">
        <w:t>(3) Distribuci plynu sjednává provozovatel distribuční soustavy pro předávací místo mezi distribučními soustavami na území České republiky.</w:t>
      </w:r>
    </w:p>
    <w:p w14:paraId="595EFFAF" w14:textId="77777777" w:rsidR="006F73E2" w:rsidRPr="00AC3749" w:rsidRDefault="006F73E2" w:rsidP="00C043FF">
      <w:pPr>
        <w:pStyle w:val="Odstavec"/>
      </w:pPr>
      <w:r w:rsidRPr="00AC3749">
        <w:t xml:space="preserve">(4) </w:t>
      </w:r>
      <w:r w:rsidRPr="00733D7D">
        <w:t xml:space="preserve">Distribuci plynu sjednává výrobce plynu nebo obchodník s plynem pro </w:t>
      </w:r>
      <w:r w:rsidR="006E4B79">
        <w:t xml:space="preserve">bod </w:t>
      </w:r>
      <w:r w:rsidRPr="00733D7D">
        <w:t>výrobny plynu.</w:t>
      </w:r>
    </w:p>
    <w:p w14:paraId="595EFFB0" w14:textId="4F1A98FA" w:rsidR="006F73E2" w:rsidRPr="00AC3749" w:rsidRDefault="006F73E2" w:rsidP="00C043FF">
      <w:pPr>
        <w:pStyle w:val="Odstavec"/>
      </w:pPr>
      <w:r w:rsidRPr="00AC3749">
        <w:t xml:space="preserve">(5) Distribuce plynu se uskutečňuje přes vstupní bod distribuční </w:t>
      </w:r>
      <w:r w:rsidRPr="00E1134B">
        <w:t>sítě</w:t>
      </w:r>
      <w:r w:rsidRPr="00AC3749">
        <w:t xml:space="preserve">, kterým je bod přeshraničního plynovodu, </w:t>
      </w:r>
      <w:r w:rsidR="006E4B79">
        <w:t>bod</w:t>
      </w:r>
      <w:r w:rsidRPr="00AC3749">
        <w:t xml:space="preserve"> výrobny plynu, předávací místo nebo souhrn předávacích míst mezi přepravní</w:t>
      </w:r>
      <w:r>
        <w:t xml:space="preserve"> </w:t>
      </w:r>
      <w:r w:rsidRPr="00E1134B">
        <w:t>soustavou</w:t>
      </w:r>
      <w:r w:rsidRPr="00AC3749">
        <w:t xml:space="preserve"> </w:t>
      </w:r>
      <w:r w:rsidR="002A68D9" w:rsidRPr="00AC3749">
        <w:t>a</w:t>
      </w:r>
      <w:r w:rsidR="002A68D9">
        <w:t> </w:t>
      </w:r>
      <w:r w:rsidRPr="00AC3749">
        <w:t>distribučn</w:t>
      </w:r>
      <w:r>
        <w:t xml:space="preserve">í </w:t>
      </w:r>
      <w:r w:rsidRPr="00E1134B">
        <w:t>sítí</w:t>
      </w:r>
      <w:r>
        <w:t xml:space="preserve">, </w:t>
      </w:r>
      <w:r w:rsidRPr="00AC3749">
        <w:t xml:space="preserve">předávací místo mezi distribuční </w:t>
      </w:r>
      <w:r w:rsidRPr="00E1134B">
        <w:t>sítí</w:t>
      </w:r>
      <w:r w:rsidRPr="00AC3749">
        <w:t xml:space="preserve"> </w:t>
      </w:r>
      <w:r w:rsidR="002A68D9" w:rsidRPr="00AC3749">
        <w:t>a</w:t>
      </w:r>
      <w:r w:rsidR="002A68D9">
        <w:t> </w:t>
      </w:r>
      <w:r w:rsidRPr="00AC3749">
        <w:t xml:space="preserve">distribuční </w:t>
      </w:r>
      <w:r w:rsidRPr="00E1134B">
        <w:t>sítí</w:t>
      </w:r>
      <w:r w:rsidRPr="00AC3749">
        <w:t xml:space="preserve">, která je </w:t>
      </w:r>
      <w:r w:rsidR="002A68D9" w:rsidRPr="00AC3749">
        <w:t>z</w:t>
      </w:r>
      <w:r w:rsidR="002A68D9">
        <w:t> </w:t>
      </w:r>
      <w:r w:rsidRPr="00AC3749">
        <w:t xml:space="preserve">hlediska toku plynu nadřazená. </w:t>
      </w:r>
    </w:p>
    <w:p w14:paraId="595EFFB1" w14:textId="77777777" w:rsidR="006F73E2" w:rsidRPr="00AC3749" w:rsidRDefault="006F73E2" w:rsidP="00C043FF">
      <w:pPr>
        <w:pStyle w:val="Odstavec"/>
      </w:pPr>
      <w:r w:rsidRPr="00AC3749">
        <w:t xml:space="preserve">(6) Distribuce plynu se uskutečňuje přes výstupní bod distribuční </w:t>
      </w:r>
      <w:r w:rsidRPr="00E1134B">
        <w:t>sítě</w:t>
      </w:r>
      <w:r w:rsidRPr="00AC3749">
        <w:t xml:space="preserve">, kterým je odběrné místo zákazníka, předávací místo mezi distribuční </w:t>
      </w:r>
      <w:r w:rsidRPr="00E1134B">
        <w:t>sítí</w:t>
      </w:r>
      <w:r w:rsidRPr="00AC3749">
        <w:t xml:space="preserve"> </w:t>
      </w:r>
      <w:r w:rsidR="002A68D9" w:rsidRPr="00AC3749">
        <w:t>a</w:t>
      </w:r>
      <w:r w:rsidR="002A68D9">
        <w:t> </w:t>
      </w:r>
      <w:r w:rsidRPr="00AC3749">
        <w:t xml:space="preserve">distribuční </w:t>
      </w:r>
      <w:r w:rsidRPr="00E1134B">
        <w:t>sítí</w:t>
      </w:r>
      <w:r w:rsidRPr="00AC3749">
        <w:t xml:space="preserve">, která je </w:t>
      </w:r>
      <w:r w:rsidR="002A68D9" w:rsidRPr="00AC3749">
        <w:t>z</w:t>
      </w:r>
      <w:r w:rsidR="002A68D9">
        <w:t> </w:t>
      </w:r>
      <w:r w:rsidRPr="00AC3749">
        <w:t>hlediska toku plynu podřízená</w:t>
      </w:r>
      <w:r>
        <w:t>,</w:t>
      </w:r>
      <w:r w:rsidRPr="00AC3749">
        <w:t xml:space="preserve"> </w:t>
      </w:r>
      <w:r w:rsidR="002A68D9" w:rsidRPr="00AC3749">
        <w:t>a</w:t>
      </w:r>
      <w:r w:rsidR="002A68D9">
        <w:t> </w:t>
      </w:r>
      <w:r w:rsidRPr="00AC3749">
        <w:t>bod přeshraničního plynovodu.</w:t>
      </w:r>
    </w:p>
    <w:p w14:paraId="595EFFB2" w14:textId="77777777" w:rsidR="006F73E2" w:rsidRDefault="006F73E2" w:rsidP="00C043FF">
      <w:pPr>
        <w:pStyle w:val="Odstavec"/>
      </w:pPr>
      <w:r w:rsidRPr="00C61397">
        <w:t xml:space="preserve">(7) Pro každé odběrné místo zákazníka se uzavírá </w:t>
      </w:r>
      <w:r w:rsidR="0014015B">
        <w:t>smlouva</w:t>
      </w:r>
      <w:r w:rsidR="0014015B" w:rsidRPr="00074F77">
        <w:t xml:space="preserve"> o </w:t>
      </w:r>
      <w:r w:rsidR="0014015B">
        <w:t xml:space="preserve">zajištění služby </w:t>
      </w:r>
      <w:r w:rsidR="0014015B" w:rsidRPr="00074F77">
        <w:t>distribu</w:t>
      </w:r>
      <w:r w:rsidR="0014015B">
        <w:t>ční</w:t>
      </w:r>
      <w:r w:rsidR="0014015B" w:rsidRPr="00074F77">
        <w:t xml:space="preserve"> </w:t>
      </w:r>
      <w:r w:rsidR="0014015B">
        <w:t>soustavy</w:t>
      </w:r>
      <w:r w:rsidR="0014015B" w:rsidRPr="00C61397">
        <w:t xml:space="preserve"> </w:t>
      </w:r>
      <w:r w:rsidR="002A68D9">
        <w:t> </w:t>
      </w:r>
      <w:r w:rsidRPr="00C61397">
        <w:t xml:space="preserve">pouze s jedním účastníkem trhu </w:t>
      </w:r>
      <w:r w:rsidR="002A68D9" w:rsidRPr="00C61397">
        <w:t>s</w:t>
      </w:r>
      <w:r w:rsidR="002A68D9">
        <w:t> </w:t>
      </w:r>
      <w:r w:rsidRPr="00C61397">
        <w:t xml:space="preserve">plynem. Pro každé předávací místo, případně souhrn předávacích míst výrobny plynu se uzavírá </w:t>
      </w:r>
      <w:r w:rsidR="0014015B">
        <w:t>smlouva</w:t>
      </w:r>
      <w:r w:rsidR="0014015B" w:rsidRPr="00074F77">
        <w:t xml:space="preserve"> o </w:t>
      </w:r>
      <w:r w:rsidR="0014015B">
        <w:t xml:space="preserve">zajištění služby </w:t>
      </w:r>
      <w:r w:rsidR="0014015B" w:rsidRPr="00074F77">
        <w:t>distribu</w:t>
      </w:r>
      <w:r w:rsidR="0014015B">
        <w:t>ční</w:t>
      </w:r>
      <w:r w:rsidR="0014015B" w:rsidRPr="00074F77">
        <w:t xml:space="preserve"> </w:t>
      </w:r>
      <w:r w:rsidR="0014015B">
        <w:t>soustavy</w:t>
      </w:r>
      <w:r w:rsidR="002A68D9">
        <w:t> </w:t>
      </w:r>
      <w:r w:rsidRPr="00C61397">
        <w:t xml:space="preserve"> plynu s každým účastníkem trhu s plynem užívajícím </w:t>
      </w:r>
      <w:r w:rsidR="006E4B79">
        <w:t>bod</w:t>
      </w:r>
      <w:r w:rsidRPr="00C61397">
        <w:t xml:space="preserve"> výrobny plynu. Pro předávací místo přeshraničního plynovodu se uzavírá </w:t>
      </w:r>
      <w:r w:rsidR="0014015B">
        <w:t>smlouva</w:t>
      </w:r>
      <w:r w:rsidR="0014015B" w:rsidRPr="00074F77">
        <w:t xml:space="preserve"> o </w:t>
      </w:r>
      <w:r w:rsidR="0014015B">
        <w:t xml:space="preserve">zajištění služby </w:t>
      </w:r>
      <w:r w:rsidR="0014015B" w:rsidRPr="00074F77">
        <w:t>distribu</w:t>
      </w:r>
      <w:r w:rsidR="0014015B">
        <w:t>ční</w:t>
      </w:r>
      <w:r w:rsidR="0014015B" w:rsidRPr="00074F77">
        <w:t xml:space="preserve"> </w:t>
      </w:r>
      <w:r w:rsidR="0014015B">
        <w:t>soustavy</w:t>
      </w:r>
      <w:r w:rsidR="0014015B" w:rsidRPr="00C61397" w:rsidDel="0014015B">
        <w:t xml:space="preserve"> </w:t>
      </w:r>
      <w:r w:rsidRPr="00C61397">
        <w:t xml:space="preserve">s každým subjektem zúčtování užívajícím předávací místo přeshraničního plynovodu. Pro předávací místo mezi distribučními </w:t>
      </w:r>
      <w:r w:rsidRPr="00E1134B">
        <w:t>sítěmi rozdílných provozovatelů distribuční soustavy</w:t>
      </w:r>
      <w:r>
        <w:t xml:space="preserve"> </w:t>
      </w:r>
      <w:r w:rsidRPr="00C61397">
        <w:t xml:space="preserve">uzavírají </w:t>
      </w:r>
      <w:r w:rsidR="0014015B">
        <w:t>smlouva</w:t>
      </w:r>
      <w:r w:rsidR="0014015B" w:rsidRPr="00074F77">
        <w:t xml:space="preserve"> o </w:t>
      </w:r>
      <w:r w:rsidR="0014015B">
        <w:t xml:space="preserve">zajištění služby </w:t>
      </w:r>
      <w:r w:rsidR="0014015B" w:rsidRPr="00074F77">
        <w:t>distribu</w:t>
      </w:r>
      <w:r w:rsidR="0014015B">
        <w:t>ční</w:t>
      </w:r>
      <w:r w:rsidR="0014015B" w:rsidRPr="00074F77">
        <w:t xml:space="preserve"> </w:t>
      </w:r>
      <w:r w:rsidR="0014015B">
        <w:t>soustavy</w:t>
      </w:r>
      <w:r w:rsidR="0014015B" w:rsidRPr="00C61397" w:rsidDel="0014015B">
        <w:t xml:space="preserve"> </w:t>
      </w:r>
      <w:r w:rsidR="002A68D9">
        <w:t> </w:t>
      </w:r>
      <w:r w:rsidRPr="00C61397">
        <w:t>provozovatelé distribučních soustav.</w:t>
      </w:r>
    </w:p>
    <w:p w14:paraId="595EFFB3" w14:textId="77777777" w:rsidR="006F73E2" w:rsidRDefault="006F73E2" w:rsidP="00233877">
      <w:pPr>
        <w:pStyle w:val="Odstavec"/>
        <w:rPr>
          <w:b/>
        </w:rPr>
      </w:pPr>
      <w:r>
        <w:t xml:space="preserve">(8) </w:t>
      </w:r>
      <w:r w:rsidR="002A68D9" w:rsidRPr="00E1134B">
        <w:t>V</w:t>
      </w:r>
      <w:r w:rsidR="002A68D9">
        <w:t> </w:t>
      </w:r>
      <w:r w:rsidRPr="00E1134B">
        <w:t xml:space="preserve">případě odběrného místa </w:t>
      </w:r>
      <w:r w:rsidR="002A68D9" w:rsidRPr="00E1134B">
        <w:t>s</w:t>
      </w:r>
      <w:r w:rsidR="002A68D9">
        <w:t> </w:t>
      </w:r>
      <w:r w:rsidRPr="00E1134B">
        <w:t xml:space="preserve">měřením typu </w:t>
      </w:r>
      <w:r w:rsidR="002A68D9" w:rsidRPr="00E1134B">
        <w:t>A</w:t>
      </w:r>
      <w:r w:rsidR="002A68D9">
        <w:t> </w:t>
      </w:r>
      <w:r w:rsidRPr="00E1134B">
        <w:t>nebo B,</w:t>
      </w:r>
      <w:r w:rsidRPr="00E1134B">
        <w:rPr>
          <w:strike/>
        </w:rPr>
        <w:t xml:space="preserve"> </w:t>
      </w:r>
      <w:r w:rsidRPr="00E1134B">
        <w:t xml:space="preserve">se ve </w:t>
      </w:r>
      <w:r w:rsidR="0014015B">
        <w:t>smlouvě</w:t>
      </w:r>
      <w:r w:rsidR="0014015B" w:rsidRPr="00074F77">
        <w:t xml:space="preserve"> o </w:t>
      </w:r>
      <w:r w:rsidR="0014015B">
        <w:t xml:space="preserve">zajištění služby </w:t>
      </w:r>
      <w:r w:rsidR="0014015B" w:rsidRPr="00074F77">
        <w:t>distribu</w:t>
      </w:r>
      <w:r w:rsidR="0014015B">
        <w:t>ční</w:t>
      </w:r>
      <w:r w:rsidR="0014015B" w:rsidRPr="00074F77">
        <w:t xml:space="preserve"> </w:t>
      </w:r>
      <w:r w:rsidR="0014015B">
        <w:t>soustavy</w:t>
      </w:r>
      <w:r w:rsidR="002A68D9">
        <w:t> </w:t>
      </w:r>
      <w:r w:rsidRPr="00E1134B">
        <w:t xml:space="preserve"> uvádí rezervovaná distribuční kapacita. U odběrného místa s více měřicími místy je ve </w:t>
      </w:r>
      <w:r w:rsidR="0014015B">
        <w:t>smlouvě</w:t>
      </w:r>
      <w:r w:rsidR="0014015B" w:rsidRPr="00074F77">
        <w:t xml:space="preserve"> o </w:t>
      </w:r>
      <w:r w:rsidR="0014015B">
        <w:t xml:space="preserve">zajištění služby </w:t>
      </w:r>
      <w:r w:rsidR="0014015B" w:rsidRPr="00074F77">
        <w:t>distribu</w:t>
      </w:r>
      <w:r w:rsidR="0014015B">
        <w:t>ční</w:t>
      </w:r>
      <w:r w:rsidR="0014015B" w:rsidRPr="00074F77">
        <w:t xml:space="preserve"> </w:t>
      </w:r>
      <w:r w:rsidR="0014015B">
        <w:t>soustavy</w:t>
      </w:r>
      <w:r w:rsidR="0014015B" w:rsidRPr="00E1134B" w:rsidDel="0014015B">
        <w:t xml:space="preserve"> </w:t>
      </w:r>
      <w:r w:rsidR="002A68D9">
        <w:t> </w:t>
      </w:r>
      <w:r w:rsidRPr="00E1134B">
        <w:t xml:space="preserve">uvedena rezervovaná distribuční kapacita za měřicí místa s měřením typu </w:t>
      </w:r>
      <w:r w:rsidR="002A68D9" w:rsidRPr="00E1134B">
        <w:t>A</w:t>
      </w:r>
      <w:r w:rsidR="002A68D9">
        <w:t> </w:t>
      </w:r>
      <w:r w:rsidR="002A68D9" w:rsidRPr="00E1134B">
        <w:t>a</w:t>
      </w:r>
      <w:r w:rsidR="002A68D9">
        <w:t> </w:t>
      </w:r>
      <w:r w:rsidR="002A68D9" w:rsidRPr="00E1134B">
        <w:t>B</w:t>
      </w:r>
      <w:r w:rsidR="002A68D9">
        <w:t> </w:t>
      </w:r>
      <w:r w:rsidR="002A68D9" w:rsidRPr="00E1134B">
        <w:t>a</w:t>
      </w:r>
      <w:r w:rsidR="002A68D9">
        <w:t> </w:t>
      </w:r>
      <w:r w:rsidRPr="00E1134B">
        <w:t xml:space="preserve">vypočtená distribuční kapacita za měřicí místa s měřením typu </w:t>
      </w:r>
      <w:r w:rsidR="002A68D9" w:rsidRPr="00E1134B">
        <w:t>C</w:t>
      </w:r>
      <w:r w:rsidR="002A68D9">
        <w:t> </w:t>
      </w:r>
      <w:r w:rsidRPr="00E1134B">
        <w:t xml:space="preserve">nebo CM. Distribuční kapacita za měřicí místa s měřením typu </w:t>
      </w:r>
      <w:r w:rsidR="002A68D9" w:rsidRPr="00E1134B">
        <w:t>C</w:t>
      </w:r>
      <w:r w:rsidR="002A68D9">
        <w:t> </w:t>
      </w:r>
      <w:r w:rsidRPr="00E1134B">
        <w:t>nebo CM pro zákazníky s odběrem plynu nad 630 MWh/rok je stanovena postupem pro výpočet denní přidělené pevné kapacity pro roční odběr plynu v pásmu nad 630 MWh</w:t>
      </w:r>
      <w:r w:rsidR="003D0254">
        <w:t>,</w:t>
      </w:r>
      <w:r w:rsidRPr="00E1134B">
        <w:t> </w:t>
      </w:r>
      <w:r w:rsidR="003D0254" w:rsidRPr="003D0254">
        <w:t xml:space="preserve">kterou Úřad uvádí </w:t>
      </w:r>
      <w:r w:rsidR="002A68D9" w:rsidRPr="003D0254">
        <w:t>v</w:t>
      </w:r>
      <w:r w:rsidR="002A68D9">
        <w:t> </w:t>
      </w:r>
      <w:r w:rsidR="003D0254" w:rsidRPr="003D0254">
        <w:t>cenovém rozhodnutí</w:t>
      </w:r>
      <w:r w:rsidRPr="00E1134B">
        <w:t>. Distribuční kapacita pro zákazníky s odběrem plynu do 630 MWh/rok s roční periodicitou fakturace je stanovena postupem pro výpočet denní rezervované pevné kapacity pro roční odběr plynu v pásmu nad 63 MWh do 630 MWh</w:t>
      </w:r>
      <w:r w:rsidR="003D0254">
        <w:t>,</w:t>
      </w:r>
      <w:r w:rsidRPr="00E1134B">
        <w:t xml:space="preserve"> </w:t>
      </w:r>
      <w:r w:rsidR="003D0254" w:rsidRPr="003D0254">
        <w:t xml:space="preserve">kterou Úřad uvádí </w:t>
      </w:r>
      <w:r w:rsidR="002A68D9" w:rsidRPr="003D0254">
        <w:t>v</w:t>
      </w:r>
      <w:r w:rsidR="002A68D9">
        <w:t> </w:t>
      </w:r>
      <w:r w:rsidR="003D0254" w:rsidRPr="003D0254">
        <w:t>cenovém rozhodnutí</w:t>
      </w:r>
      <w:r w:rsidRPr="00E1134B">
        <w:t xml:space="preserve">. Pro účely vyhodnocení překročení distribuční </w:t>
      </w:r>
      <w:r w:rsidRPr="00E1134B">
        <w:lastRenderedPageBreak/>
        <w:t xml:space="preserve">kapacity se použijí pouze hodnoty sjednané </w:t>
      </w:r>
      <w:r w:rsidR="002A68D9" w:rsidRPr="00E1134B">
        <w:t>a</w:t>
      </w:r>
      <w:r w:rsidR="002A68D9">
        <w:t> </w:t>
      </w:r>
      <w:r w:rsidRPr="00E1134B">
        <w:t xml:space="preserve">naměřené za měřicí místa s měřením typu </w:t>
      </w:r>
      <w:r w:rsidR="002A68D9" w:rsidRPr="00E1134B">
        <w:t>A</w:t>
      </w:r>
      <w:r w:rsidR="002A68D9">
        <w:t> </w:t>
      </w:r>
      <w:r w:rsidR="002A68D9" w:rsidRPr="00E1134B">
        <w:t>a</w:t>
      </w:r>
      <w:r w:rsidR="002A68D9">
        <w:t> </w:t>
      </w:r>
      <w:r w:rsidRPr="00E1134B">
        <w:t>B.</w:t>
      </w:r>
    </w:p>
    <w:p w14:paraId="595EFFB4" w14:textId="77777777" w:rsidR="006F73E2" w:rsidRDefault="00645323" w:rsidP="00AB5E06">
      <w:pPr>
        <w:pStyle w:val="slo"/>
      </w:pPr>
      <w:r>
        <w:t>§ 1</w:t>
      </w:r>
      <w:r w:rsidR="00FE1280">
        <w:t>5</w:t>
      </w:r>
    </w:p>
    <w:p w14:paraId="595EFFB5" w14:textId="77777777" w:rsidR="006F73E2" w:rsidRPr="0014015B" w:rsidRDefault="006F73E2" w:rsidP="00AB5E06">
      <w:pPr>
        <w:pStyle w:val="Nzev"/>
      </w:pPr>
      <w:r w:rsidRPr="0014015B">
        <w:t>Smlouv</w:t>
      </w:r>
      <w:r w:rsidR="0014015B" w:rsidRPr="0014015B">
        <w:t>y</w:t>
      </w:r>
      <w:r w:rsidR="0014015B" w:rsidRPr="00EA321E">
        <w:t xml:space="preserve"> o zajištění služby distribuční soustavy</w:t>
      </w:r>
      <w:r w:rsidRPr="0014015B">
        <w:t xml:space="preserve"> </w:t>
      </w:r>
      <w:r w:rsidR="002A68D9">
        <w:t> </w:t>
      </w:r>
    </w:p>
    <w:p w14:paraId="595EFFB7" w14:textId="77777777" w:rsidR="006F73E2" w:rsidRPr="006059A9" w:rsidRDefault="006F73E2" w:rsidP="008E4FC1">
      <w:pPr>
        <w:pStyle w:val="Odstavec"/>
      </w:pPr>
      <w:r w:rsidRPr="006059A9">
        <w:t xml:space="preserve">(1) Ve </w:t>
      </w:r>
      <w:r w:rsidR="0014015B">
        <w:t>smlouvě</w:t>
      </w:r>
      <w:r w:rsidR="0014015B" w:rsidRPr="00074F77">
        <w:t xml:space="preserve"> o </w:t>
      </w:r>
      <w:r w:rsidR="0014015B">
        <w:t xml:space="preserve">zajištění služby </w:t>
      </w:r>
      <w:r w:rsidR="0014015B" w:rsidRPr="00074F77">
        <w:t>distribu</w:t>
      </w:r>
      <w:r w:rsidR="0014015B">
        <w:t>ční</w:t>
      </w:r>
      <w:r w:rsidR="0014015B" w:rsidRPr="00074F77">
        <w:t xml:space="preserve"> </w:t>
      </w:r>
      <w:r w:rsidR="0014015B">
        <w:t>soustavy</w:t>
      </w:r>
      <w:r w:rsidR="0014015B" w:rsidRPr="006059A9" w:rsidDel="0014015B">
        <w:t xml:space="preserve"> </w:t>
      </w:r>
      <w:r w:rsidR="002A68D9">
        <w:t> </w:t>
      </w:r>
      <w:r w:rsidRPr="006059A9">
        <w:t xml:space="preserve">se pro odběrné místo zákazníka nebo pro </w:t>
      </w:r>
      <w:r w:rsidR="001A4D5A">
        <w:t>bod</w:t>
      </w:r>
      <w:r w:rsidRPr="006059A9">
        <w:t xml:space="preserve"> výrobny plynu nebo pro předávací místo mezi distribučními </w:t>
      </w:r>
      <w:r w:rsidRPr="00E1134B">
        <w:t>sítěmi</w:t>
      </w:r>
      <w:r w:rsidRPr="006059A9">
        <w:t xml:space="preserve"> rezervují distribuční kapacity jako</w:t>
      </w:r>
    </w:p>
    <w:p w14:paraId="595EFFB8" w14:textId="77777777" w:rsidR="006F73E2" w:rsidRPr="006059A9" w:rsidRDefault="006F73E2" w:rsidP="008E4FC1">
      <w:pPr>
        <w:pStyle w:val="psmeno"/>
      </w:pPr>
      <w:r w:rsidRPr="006059A9">
        <w:t>a)</w:t>
      </w:r>
      <w:r w:rsidRPr="006059A9">
        <w:tab/>
        <w:t xml:space="preserve">pevná distribuční kapacita na dobu neurčitou s možností změny výše rezervované kapacity podle </w:t>
      </w:r>
      <w:r w:rsidR="00645323">
        <w:t>§ 1</w:t>
      </w:r>
      <w:r w:rsidR="00FE1280">
        <w:t>6</w:t>
      </w:r>
      <w:r w:rsidRPr="006059A9">
        <w:t>,</w:t>
      </w:r>
    </w:p>
    <w:p w14:paraId="595EFFB9" w14:textId="77777777" w:rsidR="006F73E2" w:rsidRPr="006059A9" w:rsidRDefault="006F73E2" w:rsidP="008E4FC1">
      <w:pPr>
        <w:pStyle w:val="psmeno"/>
      </w:pPr>
      <w:r w:rsidRPr="006059A9">
        <w:t>b)</w:t>
      </w:r>
      <w:r w:rsidRPr="006059A9">
        <w:tab/>
        <w:t xml:space="preserve">přerušitelná distribuční kapacita na dobu neurčitou s možností změny výše rezervované kapacity podle </w:t>
      </w:r>
      <w:r w:rsidR="00645323">
        <w:t>§ 1</w:t>
      </w:r>
      <w:r w:rsidR="00FE1280">
        <w:t>6</w:t>
      </w:r>
      <w:r w:rsidRPr="006059A9">
        <w:t xml:space="preserve">; ve </w:t>
      </w:r>
      <w:r w:rsidR="0014015B">
        <w:t>smlouvě</w:t>
      </w:r>
      <w:r w:rsidR="0014015B" w:rsidRPr="00074F77">
        <w:t xml:space="preserve"> o </w:t>
      </w:r>
      <w:r w:rsidR="0014015B">
        <w:t xml:space="preserve">zajištění služby </w:t>
      </w:r>
      <w:r w:rsidR="0014015B" w:rsidRPr="00074F77">
        <w:t>distribu</w:t>
      </w:r>
      <w:r w:rsidR="0014015B">
        <w:t>ční</w:t>
      </w:r>
      <w:r w:rsidR="0014015B" w:rsidRPr="00074F77">
        <w:t xml:space="preserve"> </w:t>
      </w:r>
      <w:r w:rsidR="0014015B">
        <w:t>soustavy</w:t>
      </w:r>
      <w:r w:rsidR="0014015B" w:rsidRPr="006059A9" w:rsidDel="0014015B">
        <w:t xml:space="preserve"> </w:t>
      </w:r>
      <w:r w:rsidR="002A68D9">
        <w:t> </w:t>
      </w:r>
      <w:r w:rsidRPr="006059A9">
        <w:t>se sjednává způsob, doba a</w:t>
      </w:r>
      <w:r w:rsidR="00C043FF">
        <w:t> </w:t>
      </w:r>
      <w:r w:rsidRPr="006059A9">
        <w:t xml:space="preserve">podmínky omezení nebo přerušení distribuce plynu, způsob </w:t>
      </w:r>
      <w:r w:rsidR="002A68D9" w:rsidRPr="006059A9">
        <w:t>a</w:t>
      </w:r>
      <w:r w:rsidR="002A68D9">
        <w:t> </w:t>
      </w:r>
      <w:r w:rsidRPr="006059A9">
        <w:t xml:space="preserve">podmínky oznámení omezení nebo přerušení </w:t>
      </w:r>
      <w:r w:rsidR="002A68D9" w:rsidRPr="006059A9">
        <w:t>a</w:t>
      </w:r>
      <w:r w:rsidR="002A68D9">
        <w:t> </w:t>
      </w:r>
      <w:r w:rsidRPr="006059A9">
        <w:t>četnost omezení nebo přerušení za 12 po sobě následujících plynárenských měsíců,</w:t>
      </w:r>
    </w:p>
    <w:p w14:paraId="595EFFBA" w14:textId="77777777" w:rsidR="006F73E2" w:rsidRPr="006059A9" w:rsidRDefault="006F73E2" w:rsidP="008E4FC1">
      <w:pPr>
        <w:pStyle w:val="psmeno"/>
      </w:pPr>
      <w:r w:rsidRPr="006059A9">
        <w:t>c)</w:t>
      </w:r>
      <w:r w:rsidRPr="006059A9">
        <w:tab/>
        <w:t xml:space="preserve">pevná měsíční distribuční kapacita; rezervuje se minimálně na </w:t>
      </w:r>
      <w:r w:rsidR="002A68D9" w:rsidRPr="006059A9">
        <w:t>1</w:t>
      </w:r>
      <w:r w:rsidR="002A68D9">
        <w:t> </w:t>
      </w:r>
      <w:r w:rsidRPr="006059A9">
        <w:t xml:space="preserve">měsíc </w:t>
      </w:r>
      <w:r w:rsidR="002A68D9" w:rsidRPr="006059A9">
        <w:t>a</w:t>
      </w:r>
      <w:r w:rsidR="002A68D9">
        <w:t> </w:t>
      </w:r>
      <w:r w:rsidRPr="006059A9">
        <w:t xml:space="preserve">maximálně na 11 měsíců vždy s účinností </w:t>
      </w:r>
      <w:r w:rsidR="002A68D9" w:rsidRPr="006059A9">
        <w:t>k</w:t>
      </w:r>
      <w:r w:rsidR="002A68D9">
        <w:t> </w:t>
      </w:r>
      <w:r w:rsidRPr="006059A9">
        <w:t xml:space="preserve">prvnímu plynárenskému dni kalendářního měsíce, </w:t>
      </w:r>
    </w:p>
    <w:p w14:paraId="595EFFBB" w14:textId="77777777" w:rsidR="006F73E2" w:rsidRPr="006059A9" w:rsidRDefault="006F73E2" w:rsidP="008E4FC1">
      <w:pPr>
        <w:pStyle w:val="psmeno"/>
      </w:pPr>
      <w:r w:rsidRPr="006059A9">
        <w:t>d)</w:t>
      </w:r>
      <w:r w:rsidRPr="006059A9">
        <w:tab/>
        <w:t xml:space="preserve">přerušitelná měsíční distribuční kapacita; rezervuje se minimálně na </w:t>
      </w:r>
      <w:r w:rsidR="002A68D9" w:rsidRPr="006059A9">
        <w:t>1</w:t>
      </w:r>
      <w:r w:rsidR="002A68D9">
        <w:t> </w:t>
      </w:r>
      <w:r w:rsidRPr="006059A9">
        <w:t>měsíc a</w:t>
      </w:r>
      <w:r w:rsidR="00C043FF">
        <w:t> </w:t>
      </w:r>
      <w:r w:rsidRPr="006059A9">
        <w:t xml:space="preserve">maximálně na 11 měsíců vždy s účinností </w:t>
      </w:r>
      <w:r w:rsidR="002A68D9" w:rsidRPr="006059A9">
        <w:t>k</w:t>
      </w:r>
      <w:r w:rsidR="002A68D9">
        <w:t> </w:t>
      </w:r>
      <w:r w:rsidRPr="006059A9">
        <w:t xml:space="preserve">prvnímu plynárenskému dni kalendářního měsíce; ve smlouvě se sjednává způsob, doba </w:t>
      </w:r>
      <w:r w:rsidR="002A68D9" w:rsidRPr="006059A9">
        <w:t>a</w:t>
      </w:r>
      <w:r w:rsidR="002A68D9">
        <w:t> </w:t>
      </w:r>
      <w:r w:rsidRPr="006059A9">
        <w:t xml:space="preserve">podmínky omezení nebo přerušení distribuce plynu, způsob </w:t>
      </w:r>
      <w:r w:rsidR="002A68D9" w:rsidRPr="006059A9">
        <w:t>a</w:t>
      </w:r>
      <w:r w:rsidR="002A68D9">
        <w:t> </w:t>
      </w:r>
      <w:r w:rsidRPr="006059A9">
        <w:t xml:space="preserve">podmínky oznámení omezení nebo přerušení </w:t>
      </w:r>
      <w:r w:rsidR="002A68D9" w:rsidRPr="006059A9">
        <w:t>a</w:t>
      </w:r>
      <w:r w:rsidR="002A68D9">
        <w:t> </w:t>
      </w:r>
      <w:r w:rsidRPr="006059A9">
        <w:t>četnost omezení nebo přerušení za dobu trvání smlouvy, nebo</w:t>
      </w:r>
    </w:p>
    <w:p w14:paraId="595EFFBC" w14:textId="77777777" w:rsidR="006F73E2" w:rsidRPr="006059A9" w:rsidRDefault="006F73E2" w:rsidP="008E4FC1">
      <w:pPr>
        <w:pStyle w:val="psmeno"/>
      </w:pPr>
      <w:r w:rsidRPr="006059A9">
        <w:t>e)</w:t>
      </w:r>
      <w:r w:rsidRPr="006059A9">
        <w:tab/>
        <w:t>pevná klouzavá distribuční kapacita; rezervuje se na počet plynárenských dnů určených počtem kalendářních dnů měsíce, ve kterém je zahájena distribuce plynu, nebo do konce posledního plynárenského dne plynárenského měsíce následujícího po měsíci, ve kterém byla zahájena distribuce plynu v rámci sjednání klouzavé distribuční kapacity.</w:t>
      </w:r>
    </w:p>
    <w:p w14:paraId="595EFFBD" w14:textId="3064A6F7" w:rsidR="006F73E2" w:rsidRPr="006059A9" w:rsidRDefault="006F73E2" w:rsidP="00C043FF">
      <w:pPr>
        <w:pStyle w:val="Odstavec"/>
      </w:pPr>
      <w:r w:rsidRPr="006059A9">
        <w:t xml:space="preserve">(2) Pro sjednávání </w:t>
      </w:r>
      <w:r w:rsidR="0014015B">
        <w:t>smlouvy</w:t>
      </w:r>
      <w:r w:rsidR="0014015B" w:rsidRPr="00074F77">
        <w:t xml:space="preserve"> o </w:t>
      </w:r>
      <w:r w:rsidR="0014015B">
        <w:t xml:space="preserve">zajištění služby </w:t>
      </w:r>
      <w:r w:rsidR="0014015B" w:rsidRPr="00074F77">
        <w:t>distribu</w:t>
      </w:r>
      <w:r w:rsidR="0014015B">
        <w:t>ční</w:t>
      </w:r>
      <w:r w:rsidR="0014015B" w:rsidRPr="00074F77">
        <w:t xml:space="preserve"> </w:t>
      </w:r>
      <w:r w:rsidR="0014015B">
        <w:t>soustavy</w:t>
      </w:r>
      <w:r w:rsidR="0014015B" w:rsidRPr="006059A9" w:rsidDel="0014015B">
        <w:t xml:space="preserve"> </w:t>
      </w:r>
      <w:r w:rsidR="002A68D9">
        <w:t> </w:t>
      </w:r>
      <w:r w:rsidR="002A68D9" w:rsidRPr="006059A9">
        <w:t>a</w:t>
      </w:r>
      <w:r w:rsidR="002A68D9">
        <w:t> </w:t>
      </w:r>
      <w:r w:rsidRPr="006059A9">
        <w:t xml:space="preserve">podávání žádosti </w:t>
      </w:r>
      <w:r w:rsidR="002A68D9" w:rsidRPr="006059A9">
        <w:t>o</w:t>
      </w:r>
      <w:r w:rsidR="002A68D9">
        <w:t> </w:t>
      </w:r>
      <w:r w:rsidRPr="006059A9">
        <w:t xml:space="preserve">rezervaci distribuční kapacity pro bod přeshraničního plynovodu se </w:t>
      </w:r>
      <w:r w:rsidRPr="00E1134B">
        <w:t>použijí</w:t>
      </w:r>
      <w:r>
        <w:t xml:space="preserve"> </w:t>
      </w:r>
      <w:r w:rsidRPr="006059A9">
        <w:t>postup</w:t>
      </w:r>
      <w:r w:rsidRPr="003671BA">
        <w:rPr>
          <w:b/>
        </w:rPr>
        <w:t>y</w:t>
      </w:r>
      <w:r w:rsidRPr="006059A9">
        <w:t xml:space="preserve"> podle </w:t>
      </w:r>
      <w:r w:rsidR="00B855A4">
        <w:t>§ </w:t>
      </w:r>
      <w:r w:rsidR="00645323">
        <w:t>7</w:t>
      </w:r>
      <w:r w:rsidR="003C14AE">
        <w:t> </w:t>
      </w:r>
      <w:r w:rsidR="009F1FF8">
        <w:t>přiměřeně.</w:t>
      </w:r>
      <w:r w:rsidRPr="006059A9">
        <w:t xml:space="preserve"> Úkony provozovatele přepravní soustavy uvedené </w:t>
      </w:r>
      <w:r w:rsidR="002A68D9" w:rsidRPr="006059A9">
        <w:t>v</w:t>
      </w:r>
      <w:r w:rsidR="002A68D9">
        <w:t> </w:t>
      </w:r>
      <w:r w:rsidR="00B855A4">
        <w:t>§ </w:t>
      </w:r>
      <w:r w:rsidR="00645323">
        <w:t>7</w:t>
      </w:r>
      <w:r w:rsidR="003C14AE">
        <w:t> </w:t>
      </w:r>
      <w:r w:rsidRPr="006059A9">
        <w:t>vykonává provozovatel distribuční soustavy.</w:t>
      </w:r>
    </w:p>
    <w:p w14:paraId="595EFFBE" w14:textId="77777777" w:rsidR="006F73E2" w:rsidRDefault="006F73E2" w:rsidP="00C043FF">
      <w:pPr>
        <w:pStyle w:val="Odstavec"/>
      </w:pPr>
      <w:r w:rsidRPr="006059A9">
        <w:t xml:space="preserve">(3) Přerušitelnou distribuční kapacitu lze rezervovat pouze pro odběrné místo zákazníka s měřením typu </w:t>
      </w:r>
      <w:r w:rsidR="002A68D9" w:rsidRPr="006059A9">
        <w:t>A</w:t>
      </w:r>
      <w:r w:rsidR="002A68D9">
        <w:t> </w:t>
      </w:r>
      <w:r w:rsidRPr="006059A9">
        <w:t xml:space="preserve">nebo </w:t>
      </w:r>
      <w:r w:rsidR="002A68D9" w:rsidRPr="006059A9">
        <w:t>B</w:t>
      </w:r>
      <w:r w:rsidR="002A68D9">
        <w:t> </w:t>
      </w:r>
      <w:r w:rsidR="002A68D9" w:rsidRPr="006059A9">
        <w:t>a</w:t>
      </w:r>
      <w:r w:rsidR="002A68D9">
        <w:t> </w:t>
      </w:r>
      <w:r w:rsidRPr="006059A9">
        <w:t xml:space="preserve">pro </w:t>
      </w:r>
      <w:r w:rsidR="001A4D5A">
        <w:t>bod</w:t>
      </w:r>
      <w:r w:rsidRPr="006059A9">
        <w:t xml:space="preserve"> výrobny plynu v případě, kdy nelze rezervovat pevnou distribuční kapacitu </w:t>
      </w:r>
      <w:r w:rsidR="002A68D9" w:rsidRPr="006059A9">
        <w:t>z</w:t>
      </w:r>
      <w:r w:rsidR="002A68D9">
        <w:t> </w:t>
      </w:r>
      <w:r w:rsidRPr="006059A9">
        <w:t>důvodu, že již není k</w:t>
      </w:r>
      <w:r w:rsidR="00C043FF">
        <w:t> </w:t>
      </w:r>
      <w:r w:rsidRPr="006059A9">
        <w:t>dispozici volná pevná kapacita</w:t>
      </w:r>
      <w:r w:rsidRPr="00095D31">
        <w:t xml:space="preserve">, nebo pro odběrné místo zákazníka s plánovaným ročním odběrem nad 630 MWh s možností úplného nebo částečného přechodu na náhradní palivo podle </w:t>
      </w:r>
      <w:r w:rsidR="00095D31" w:rsidRPr="00095D31">
        <w:t xml:space="preserve">jiného </w:t>
      </w:r>
      <w:r w:rsidRPr="00095D31">
        <w:t>právního</w:t>
      </w:r>
      <w:r w:rsidR="009F1FF8" w:rsidRPr="00095D31">
        <w:t xml:space="preserve"> </w:t>
      </w:r>
      <w:r w:rsidRPr="00095D31">
        <w:t>předpisu</w:t>
      </w:r>
      <w:r w:rsidR="00EA321E" w:rsidRPr="00EA321E">
        <w:rPr>
          <w:vertAlign w:val="superscript"/>
        </w:rPr>
        <w:fldChar w:fldCharType="begin"/>
      </w:r>
      <w:r w:rsidR="00EA321E" w:rsidRPr="00EA321E">
        <w:rPr>
          <w:vertAlign w:val="superscript"/>
        </w:rPr>
        <w:instrText xml:space="preserve"> NOTEREF _Ref427673264 \h  \* MERGEFORMAT </w:instrText>
      </w:r>
      <w:r w:rsidR="00EA321E" w:rsidRPr="00EA321E">
        <w:rPr>
          <w:vertAlign w:val="superscript"/>
        </w:rPr>
      </w:r>
      <w:r w:rsidR="00EA321E" w:rsidRPr="00EA321E">
        <w:rPr>
          <w:vertAlign w:val="superscript"/>
        </w:rPr>
        <w:fldChar w:fldCharType="separate"/>
      </w:r>
      <w:r w:rsidR="00EA321E" w:rsidRPr="00EA321E">
        <w:rPr>
          <w:vertAlign w:val="superscript"/>
        </w:rPr>
        <w:t>5</w:t>
      </w:r>
      <w:r w:rsidR="00EA321E" w:rsidRPr="00EA321E">
        <w:rPr>
          <w:vertAlign w:val="superscript"/>
        </w:rPr>
        <w:fldChar w:fldCharType="end"/>
      </w:r>
      <w:r w:rsidR="00EA321E">
        <w:rPr>
          <w:vertAlign w:val="superscript"/>
        </w:rPr>
        <w:t>)</w:t>
      </w:r>
      <w:r w:rsidRPr="00095D31">
        <w:t>.</w:t>
      </w:r>
    </w:p>
    <w:p w14:paraId="595EFFC0" w14:textId="77777777" w:rsidR="006F73E2" w:rsidRDefault="00645323" w:rsidP="00C043FF">
      <w:pPr>
        <w:pStyle w:val="slo"/>
      </w:pPr>
      <w:r>
        <w:t>§ 1</w:t>
      </w:r>
      <w:r w:rsidR="00FE1280">
        <w:t>6</w:t>
      </w:r>
    </w:p>
    <w:p w14:paraId="595EFFC1" w14:textId="77777777" w:rsidR="006F73E2" w:rsidRPr="00AC3749" w:rsidRDefault="006F73E2" w:rsidP="00C043FF">
      <w:pPr>
        <w:pStyle w:val="Nzev"/>
      </w:pPr>
      <w:r w:rsidRPr="00AC3749">
        <w:t>Postup při rezervaci distribuční kapacity</w:t>
      </w:r>
    </w:p>
    <w:p w14:paraId="595EFFC2" w14:textId="4EAAC30B" w:rsidR="006F73E2" w:rsidRPr="003671BA" w:rsidRDefault="006F73E2" w:rsidP="00C043FF">
      <w:pPr>
        <w:pStyle w:val="Odstavec"/>
        <w:rPr>
          <w:b/>
        </w:rPr>
      </w:pPr>
      <w:r w:rsidRPr="00E46120">
        <w:t>(1)</w:t>
      </w:r>
      <w:r w:rsidRPr="003671BA">
        <w:rPr>
          <w:b/>
        </w:rPr>
        <w:t xml:space="preserve"> </w:t>
      </w:r>
      <w:r w:rsidRPr="00E1134B">
        <w:t xml:space="preserve">Žádost </w:t>
      </w:r>
      <w:r w:rsidR="002A68D9" w:rsidRPr="00E1134B">
        <w:t>o</w:t>
      </w:r>
      <w:r w:rsidR="002A68D9">
        <w:t> </w:t>
      </w:r>
      <w:r w:rsidRPr="00E1134B">
        <w:t xml:space="preserve">rezervaci distribuční kapacity </w:t>
      </w:r>
      <w:r w:rsidR="002A68D9" w:rsidRPr="00E1134B">
        <w:t>a</w:t>
      </w:r>
      <w:r w:rsidR="002A68D9">
        <w:t> </w:t>
      </w:r>
      <w:r w:rsidRPr="00E1134B">
        <w:t xml:space="preserve">uzavření </w:t>
      </w:r>
      <w:r w:rsidR="0014015B">
        <w:t>smlouvy</w:t>
      </w:r>
      <w:r w:rsidR="0014015B" w:rsidRPr="00074F77">
        <w:t xml:space="preserve"> o </w:t>
      </w:r>
      <w:r w:rsidR="0014015B">
        <w:t xml:space="preserve">zajištění služby </w:t>
      </w:r>
      <w:r w:rsidR="0014015B" w:rsidRPr="00074F77">
        <w:t>distribu</w:t>
      </w:r>
      <w:r w:rsidR="0014015B">
        <w:t>ční</w:t>
      </w:r>
      <w:r w:rsidR="0014015B" w:rsidRPr="00074F77">
        <w:t xml:space="preserve"> </w:t>
      </w:r>
      <w:r w:rsidR="0014015B">
        <w:t>soustavy</w:t>
      </w:r>
      <w:r w:rsidR="0014015B" w:rsidRPr="00E1134B" w:rsidDel="0014015B">
        <w:t xml:space="preserve"> </w:t>
      </w:r>
      <w:r w:rsidR="002A68D9">
        <w:t> </w:t>
      </w:r>
      <w:r w:rsidRPr="00E1134B">
        <w:t xml:space="preserve">pro odběrná místa zákazníků podává elektronicky v případech podle </w:t>
      </w:r>
      <w:r w:rsidR="00645323">
        <w:t>§</w:t>
      </w:r>
      <w:r w:rsidR="00B93039">
        <w:t> </w:t>
      </w:r>
      <w:r w:rsidR="00645323">
        <w:t>6</w:t>
      </w:r>
      <w:r w:rsidR="002D5EDD">
        <w:t>7</w:t>
      </w:r>
      <w:r w:rsidR="005047B3">
        <w:t xml:space="preserve"> </w:t>
      </w:r>
      <w:r w:rsidRPr="00E1134B">
        <w:t xml:space="preserve">odst. </w:t>
      </w:r>
      <w:r w:rsidR="002A68D9" w:rsidRPr="00E1134B">
        <w:t>1</w:t>
      </w:r>
      <w:r w:rsidR="002A68D9">
        <w:t> </w:t>
      </w:r>
      <w:r w:rsidR="002A68D9" w:rsidRPr="00E1134B">
        <w:t>a</w:t>
      </w:r>
      <w:r w:rsidR="002A68D9">
        <w:t> </w:t>
      </w:r>
      <w:r w:rsidR="00645323">
        <w:t>§ 6</w:t>
      </w:r>
      <w:r w:rsidR="002D5EDD">
        <w:t>8</w:t>
      </w:r>
      <w:r w:rsidR="005047B3">
        <w:t xml:space="preserve"> </w:t>
      </w:r>
      <w:r w:rsidRPr="00E1134B">
        <w:t xml:space="preserve">odst. 5, </w:t>
      </w:r>
      <w:r w:rsidR="002A68D9" w:rsidRPr="00E1134B">
        <w:t>a</w:t>
      </w:r>
      <w:r w:rsidR="002A68D9">
        <w:t> </w:t>
      </w:r>
      <w:r w:rsidRPr="00E1134B">
        <w:t xml:space="preserve">to </w:t>
      </w:r>
      <w:r w:rsidR="002A68D9" w:rsidRPr="00E1134B">
        <w:t>v</w:t>
      </w:r>
      <w:r w:rsidR="002A68D9">
        <w:t> </w:t>
      </w:r>
      <w:r w:rsidRPr="00E1134B">
        <w:t xml:space="preserve">termínech podle </w:t>
      </w:r>
      <w:r w:rsidR="00645323">
        <w:t>§ 6</w:t>
      </w:r>
      <w:r w:rsidR="002D5EDD">
        <w:t>7</w:t>
      </w:r>
      <w:r w:rsidR="005047B3">
        <w:t xml:space="preserve"> </w:t>
      </w:r>
      <w:r w:rsidRPr="00E1134B">
        <w:t xml:space="preserve">odst. </w:t>
      </w:r>
      <w:r w:rsidR="002A68D9" w:rsidRPr="00E1134B">
        <w:t>3</w:t>
      </w:r>
      <w:r w:rsidR="002A68D9">
        <w:t> </w:t>
      </w:r>
      <w:r w:rsidRPr="00E1134B">
        <w:t xml:space="preserve">nebo </w:t>
      </w:r>
      <w:r w:rsidR="00645323">
        <w:t>§ 6</w:t>
      </w:r>
      <w:r w:rsidR="002D5EDD">
        <w:t>8</w:t>
      </w:r>
      <w:r w:rsidR="005047B3">
        <w:t xml:space="preserve"> </w:t>
      </w:r>
      <w:r w:rsidRPr="00E1134B">
        <w:t xml:space="preserve">odst. 5, zákazník, pokud s ním pro dané odběrné místo již není smlouva </w:t>
      </w:r>
      <w:r w:rsidR="0014015B" w:rsidRPr="00074F77">
        <w:t>o </w:t>
      </w:r>
      <w:r w:rsidR="0014015B">
        <w:t xml:space="preserve">zajištění služby </w:t>
      </w:r>
      <w:r w:rsidR="0014015B" w:rsidRPr="00074F77">
        <w:t>distribu</w:t>
      </w:r>
      <w:r w:rsidR="0014015B">
        <w:t>ční</w:t>
      </w:r>
      <w:r w:rsidR="0014015B" w:rsidRPr="00074F77">
        <w:t xml:space="preserve"> </w:t>
      </w:r>
      <w:r w:rsidR="0014015B">
        <w:t>soustavy</w:t>
      </w:r>
      <w:r w:rsidRPr="00E1134B">
        <w:t xml:space="preserve"> uzavřena, nebo nový dodavatel plynu v případě, že uzavřel se zákazníkem smlouvu </w:t>
      </w:r>
      <w:r w:rsidR="002A68D9" w:rsidRPr="00E1134B">
        <w:t>o</w:t>
      </w:r>
      <w:r w:rsidR="002A68D9">
        <w:t> </w:t>
      </w:r>
      <w:r w:rsidRPr="00E1134B">
        <w:t>sdružených službách dodávky plynu</w:t>
      </w:r>
      <w:r w:rsidRPr="00E1134B">
        <w:rPr>
          <w:color w:val="3366FF"/>
        </w:rPr>
        <w:t xml:space="preserve">. </w:t>
      </w:r>
      <w:r w:rsidRPr="00E1134B">
        <w:t xml:space="preserve">Provozovatel distribuční soustavy informuje účastníka trhu </w:t>
      </w:r>
      <w:r w:rsidR="002A68D9" w:rsidRPr="00E1134B">
        <w:t>s</w:t>
      </w:r>
      <w:r w:rsidR="002A68D9">
        <w:t> </w:t>
      </w:r>
      <w:r w:rsidRPr="00E1134B">
        <w:t xml:space="preserve">plynem </w:t>
      </w:r>
      <w:r w:rsidR="002A68D9" w:rsidRPr="00E1134B">
        <w:t>o</w:t>
      </w:r>
      <w:r w:rsidR="002A68D9">
        <w:t> </w:t>
      </w:r>
      <w:r w:rsidRPr="00E1134B">
        <w:t xml:space="preserve">možnosti rezervace distribuční kapacity </w:t>
      </w:r>
      <w:r w:rsidR="002A68D9" w:rsidRPr="00E1134B">
        <w:t>v</w:t>
      </w:r>
      <w:r w:rsidR="002A68D9">
        <w:t> </w:t>
      </w:r>
      <w:r w:rsidRPr="00E1134B">
        <w:t xml:space="preserve">termínu podle </w:t>
      </w:r>
      <w:r w:rsidR="00645323">
        <w:t>§ 6</w:t>
      </w:r>
      <w:r w:rsidR="002D5EDD">
        <w:t>7</w:t>
      </w:r>
      <w:r w:rsidR="005047B3">
        <w:t xml:space="preserve"> </w:t>
      </w:r>
      <w:r w:rsidRPr="00E1134B">
        <w:t xml:space="preserve">odst. 6. </w:t>
      </w:r>
      <w:r w:rsidRPr="00E1134B">
        <w:lastRenderedPageBreak/>
        <w:t xml:space="preserve">Rezervace distribuční kapacity je </w:t>
      </w:r>
      <w:r w:rsidR="002A68D9" w:rsidRPr="00E1134B">
        <w:t>v</w:t>
      </w:r>
      <w:r w:rsidR="002A68D9">
        <w:t> </w:t>
      </w:r>
      <w:r w:rsidRPr="00E1134B">
        <w:t xml:space="preserve">případě zaregistrování standardní změny dodavatele plynu provedena </w:t>
      </w:r>
      <w:r w:rsidR="002A68D9" w:rsidRPr="00E1134B">
        <w:t>v</w:t>
      </w:r>
      <w:r w:rsidR="002A68D9">
        <w:t> </w:t>
      </w:r>
      <w:r w:rsidRPr="00E1134B">
        <w:t xml:space="preserve">termínu podle </w:t>
      </w:r>
      <w:r w:rsidR="00645323">
        <w:t>§ 6</w:t>
      </w:r>
      <w:r w:rsidR="002D5EDD">
        <w:t>7</w:t>
      </w:r>
      <w:r w:rsidR="005047B3">
        <w:t xml:space="preserve"> </w:t>
      </w:r>
      <w:r w:rsidRPr="00E1134B">
        <w:t xml:space="preserve">odst. 15. Žádost </w:t>
      </w:r>
      <w:r w:rsidR="002A68D9" w:rsidRPr="00E1134B">
        <w:t>o</w:t>
      </w:r>
      <w:r w:rsidR="002A68D9">
        <w:t> </w:t>
      </w:r>
      <w:r w:rsidRPr="00E1134B">
        <w:t xml:space="preserve">rezervaci distribuční kapacity do odběrného místa zákazníka obsahuje náležitosti uvedené </w:t>
      </w:r>
      <w:r w:rsidR="002A68D9" w:rsidRPr="00E1134B">
        <w:t>v</w:t>
      </w:r>
      <w:r w:rsidR="002A68D9">
        <w:t> </w:t>
      </w:r>
      <w:r w:rsidRPr="00E1134B">
        <w:t xml:space="preserve">příloze č. </w:t>
      </w:r>
      <w:r w:rsidR="00885A24">
        <w:t>3</w:t>
      </w:r>
      <w:r w:rsidR="003C14AE">
        <w:t> </w:t>
      </w:r>
      <w:r w:rsidR="002A68D9" w:rsidRPr="00E1134B">
        <w:t>k</w:t>
      </w:r>
      <w:r w:rsidR="002A68D9">
        <w:t> </w:t>
      </w:r>
      <w:r w:rsidRPr="00E1134B">
        <w:t>této vyhlášce</w:t>
      </w:r>
      <w:r w:rsidRPr="003671BA">
        <w:rPr>
          <w:b/>
        </w:rPr>
        <w:t>.</w:t>
      </w:r>
    </w:p>
    <w:p w14:paraId="595EFFC3" w14:textId="17EC07A0" w:rsidR="006F73E2" w:rsidRPr="000664C5" w:rsidRDefault="006F73E2" w:rsidP="00C043FF">
      <w:pPr>
        <w:pStyle w:val="Odstavec"/>
      </w:pPr>
      <w:r w:rsidRPr="00EC3134">
        <w:t xml:space="preserve">(2) </w:t>
      </w:r>
      <w:r w:rsidRPr="000664C5">
        <w:t xml:space="preserve">Žádost </w:t>
      </w:r>
      <w:r w:rsidR="002A68D9" w:rsidRPr="000664C5">
        <w:t>o</w:t>
      </w:r>
      <w:r w:rsidR="002A68D9">
        <w:t> </w:t>
      </w:r>
      <w:r w:rsidRPr="000664C5">
        <w:t xml:space="preserve">rezervaci distribuční kapacity </w:t>
      </w:r>
      <w:r w:rsidR="002A68D9" w:rsidRPr="000664C5">
        <w:t>a</w:t>
      </w:r>
      <w:r w:rsidR="002A68D9">
        <w:t> </w:t>
      </w:r>
      <w:r w:rsidRPr="000664C5">
        <w:t xml:space="preserve">uzavření smlouvy </w:t>
      </w:r>
      <w:r w:rsidR="0014015B" w:rsidRPr="00074F77">
        <w:t>o </w:t>
      </w:r>
      <w:r w:rsidR="0014015B">
        <w:t xml:space="preserve">zajištění služby </w:t>
      </w:r>
      <w:r w:rsidR="0014015B" w:rsidRPr="00074F77">
        <w:t>distribu</w:t>
      </w:r>
      <w:r w:rsidR="0014015B">
        <w:t>ční</w:t>
      </w:r>
      <w:r w:rsidR="0014015B" w:rsidRPr="00074F77">
        <w:t xml:space="preserve"> </w:t>
      </w:r>
      <w:r w:rsidR="0014015B">
        <w:t>soustavy</w:t>
      </w:r>
      <w:r w:rsidRPr="000664C5">
        <w:t xml:space="preserve"> pro odběrná místa zákazníků kromě žádosti podle odstavců 1, </w:t>
      </w:r>
      <w:r w:rsidR="002A68D9" w:rsidRPr="000664C5">
        <w:t>3</w:t>
      </w:r>
      <w:r w:rsidR="002A68D9">
        <w:t> </w:t>
      </w:r>
      <w:r w:rsidR="002A68D9" w:rsidRPr="000664C5">
        <w:t>a</w:t>
      </w:r>
      <w:r w:rsidR="002A68D9">
        <w:t> </w:t>
      </w:r>
      <w:r w:rsidR="002A68D9" w:rsidRPr="000664C5">
        <w:t>7</w:t>
      </w:r>
      <w:r w:rsidR="002A68D9">
        <w:t> </w:t>
      </w:r>
      <w:r w:rsidRPr="000664C5">
        <w:t xml:space="preserve">předkládá zákazník nebo dodavatel plynu nejpozději pátý pracovní den do 10:00 hodin </w:t>
      </w:r>
      <w:r w:rsidR="002A68D9" w:rsidRPr="000664C5">
        <w:t>a</w:t>
      </w:r>
      <w:r w:rsidR="002A68D9">
        <w:t> </w:t>
      </w:r>
      <w:r w:rsidRPr="000664C5">
        <w:t xml:space="preserve">nejdříve </w:t>
      </w:r>
      <w:r w:rsidR="002A68D9">
        <w:t>4 </w:t>
      </w:r>
      <w:r w:rsidRPr="000664C5">
        <w:t>kalendářní měsíc</w:t>
      </w:r>
      <w:r>
        <w:t>e</w:t>
      </w:r>
      <w:r w:rsidRPr="000664C5">
        <w:t xml:space="preserve"> před začátkem prvního plynárenského dne, kdy má nastat účinek rezervace distribuční kapacity</w:t>
      </w:r>
      <w:r>
        <w:t xml:space="preserve">, nebo v případě zahájení dodávek do odběrného místa nově se připojujícího zákazníka </w:t>
      </w:r>
      <w:r w:rsidR="002A68D9">
        <w:t>a </w:t>
      </w:r>
      <w:r>
        <w:t>pro zahájení dodávek do odběrného místa po neoprávněném odběru plynu nebo neoprávněné distribuci plynu nejpozději do 10:00 hodin pracovního dne předcházejícího dni nejbližšího možného zahájení dodávek plynu sjednaným s provozovatelem distribuční soustavy. Žádost o </w:t>
      </w:r>
      <w:r w:rsidRPr="000664C5">
        <w:t xml:space="preserve">rezervaci distribuční kapacity pro odběrné místo zákazníka kromě žádosti podle odstavců 1, </w:t>
      </w:r>
      <w:r w:rsidR="002A68D9" w:rsidRPr="000664C5">
        <w:t>3</w:t>
      </w:r>
      <w:r w:rsidR="002A68D9">
        <w:t> </w:t>
      </w:r>
      <w:r w:rsidR="002A68D9" w:rsidRPr="000664C5">
        <w:t>a</w:t>
      </w:r>
      <w:r w:rsidR="002A68D9">
        <w:t> </w:t>
      </w:r>
      <w:r w:rsidR="002A68D9" w:rsidRPr="000664C5">
        <w:t>7</w:t>
      </w:r>
      <w:r w:rsidR="002A68D9">
        <w:t> </w:t>
      </w:r>
      <w:r w:rsidRPr="000664C5">
        <w:t xml:space="preserve">obsahuje náležitosti uvedené v příloze č. </w:t>
      </w:r>
      <w:r w:rsidR="00885A24">
        <w:t>3</w:t>
      </w:r>
      <w:r w:rsidR="003C14AE">
        <w:t> </w:t>
      </w:r>
      <w:r w:rsidRPr="000664C5">
        <w:t xml:space="preserve">k této vyhlášce. Provozovatel distribuční soustavy vyhodnotí došlé žádosti </w:t>
      </w:r>
      <w:r w:rsidR="002A68D9" w:rsidRPr="000664C5">
        <w:t>o</w:t>
      </w:r>
      <w:r w:rsidR="002A68D9">
        <w:t> </w:t>
      </w:r>
      <w:r w:rsidRPr="000664C5">
        <w:t>rezervaci distribuční kapacity a</w:t>
      </w:r>
      <w:r w:rsidR="00C043FF">
        <w:t> </w:t>
      </w:r>
      <w:r w:rsidRPr="000664C5">
        <w:t xml:space="preserve">oznámí výsledky rezervace distribučních kapacit všem žadatelům </w:t>
      </w:r>
      <w:r w:rsidR="002A68D9" w:rsidRPr="000664C5">
        <w:t>o</w:t>
      </w:r>
      <w:r w:rsidR="002A68D9">
        <w:t> </w:t>
      </w:r>
      <w:r w:rsidRPr="000664C5">
        <w:t>rezervaci distribuční kapacity nejpozději třetí pracovní den do 12:00 hodin ode dne, ve kterém byla žádost o</w:t>
      </w:r>
      <w:r w:rsidR="00C043FF">
        <w:t> </w:t>
      </w:r>
      <w:r w:rsidRPr="000664C5">
        <w:t xml:space="preserve">rezervaci distribuční kapacity podána. Potvrzením žádosti je distribuční kapacita rezervována. Není-li mezi zákazníkem nebo dodavatelem plynu </w:t>
      </w:r>
      <w:r w:rsidR="002A68D9" w:rsidRPr="000664C5">
        <w:t>a</w:t>
      </w:r>
      <w:r w:rsidR="002A68D9">
        <w:t> </w:t>
      </w:r>
      <w:r w:rsidRPr="000664C5">
        <w:t xml:space="preserve">provozovatelem distribuční soustavy smlouva </w:t>
      </w:r>
      <w:r w:rsidR="0014015B" w:rsidRPr="00074F77">
        <w:t>o </w:t>
      </w:r>
      <w:r w:rsidR="0014015B">
        <w:t xml:space="preserve">zajištění služby </w:t>
      </w:r>
      <w:r w:rsidR="0014015B" w:rsidRPr="00074F77">
        <w:t>distribu</w:t>
      </w:r>
      <w:r w:rsidR="0014015B">
        <w:t>ční</w:t>
      </w:r>
      <w:r w:rsidR="0014015B" w:rsidRPr="00074F77">
        <w:t xml:space="preserve"> </w:t>
      </w:r>
      <w:r w:rsidR="0014015B">
        <w:t>soustavy</w:t>
      </w:r>
      <w:r w:rsidR="0014015B" w:rsidRPr="00E1134B" w:rsidDel="0014015B">
        <w:t xml:space="preserve"> </w:t>
      </w:r>
      <w:r w:rsidR="002A68D9">
        <w:t> </w:t>
      </w:r>
      <w:r w:rsidRPr="000664C5">
        <w:t xml:space="preserve">pro odběrná místa zákazníků sjednána, prodlužuje se lhůta pro nejpozdější podání žádosti </w:t>
      </w:r>
      <w:r w:rsidR="002A68D9" w:rsidRPr="000664C5">
        <w:t>a</w:t>
      </w:r>
      <w:r w:rsidR="002A68D9">
        <w:t> </w:t>
      </w:r>
      <w:r w:rsidRPr="000664C5">
        <w:t>pro oznámení výsledku rezervace distribučních kapacit o </w:t>
      </w:r>
      <w:r w:rsidR="002A68D9" w:rsidRPr="00B93039">
        <w:t>5</w:t>
      </w:r>
      <w:r w:rsidR="002A68D9">
        <w:t> </w:t>
      </w:r>
      <w:r w:rsidRPr="000664C5">
        <w:t>pracovních dnů.</w:t>
      </w:r>
    </w:p>
    <w:p w14:paraId="595EFFC4" w14:textId="4D87391E" w:rsidR="006F73E2" w:rsidRPr="00E1134B" w:rsidRDefault="006F73E2" w:rsidP="000324DC">
      <w:pPr>
        <w:pStyle w:val="Odstavec"/>
      </w:pPr>
      <w:r w:rsidRPr="00E1134B">
        <w:t xml:space="preserve">(3) Žádost </w:t>
      </w:r>
      <w:r w:rsidR="002A68D9" w:rsidRPr="00E1134B">
        <w:t>o</w:t>
      </w:r>
      <w:r w:rsidR="002A68D9">
        <w:t> </w:t>
      </w:r>
      <w:r w:rsidRPr="00E1134B">
        <w:t xml:space="preserve">rezervaci distribuční kapacity </w:t>
      </w:r>
      <w:r w:rsidR="002A68D9" w:rsidRPr="00E1134B">
        <w:t>a</w:t>
      </w:r>
      <w:r w:rsidR="002A68D9">
        <w:t> </w:t>
      </w:r>
      <w:r w:rsidRPr="00E1134B">
        <w:t xml:space="preserve">uzavření smlouvy </w:t>
      </w:r>
      <w:r w:rsidR="0014015B" w:rsidRPr="00074F77">
        <w:t>o </w:t>
      </w:r>
      <w:r w:rsidR="0014015B">
        <w:t xml:space="preserve">zajištění služby </w:t>
      </w:r>
      <w:r w:rsidR="0014015B" w:rsidRPr="00074F77">
        <w:t>distribu</w:t>
      </w:r>
      <w:r w:rsidR="0014015B">
        <w:t>ční</w:t>
      </w:r>
      <w:r w:rsidR="0014015B" w:rsidRPr="00074F77">
        <w:t xml:space="preserve"> </w:t>
      </w:r>
      <w:r w:rsidR="0014015B">
        <w:t>soustavy</w:t>
      </w:r>
      <w:r w:rsidR="0014015B" w:rsidRPr="00E1134B" w:rsidDel="0014015B">
        <w:t xml:space="preserve"> </w:t>
      </w:r>
      <w:r w:rsidR="002A68D9">
        <w:t> </w:t>
      </w:r>
      <w:r w:rsidRPr="00E1134B">
        <w:t xml:space="preserve">pro odběrná místa zákazníků při rychlé změně dodavatele plynu podle </w:t>
      </w:r>
      <w:r w:rsidR="00B855A4">
        <w:t>§ </w:t>
      </w:r>
      <w:r w:rsidR="00645323">
        <w:t>7</w:t>
      </w:r>
      <w:r w:rsidR="002D5EDD">
        <w:t>2</w:t>
      </w:r>
      <w:r w:rsidR="0044225D" w:rsidRPr="00E1134B">
        <w:t xml:space="preserve"> </w:t>
      </w:r>
      <w:r w:rsidRPr="00E1134B">
        <w:t xml:space="preserve">předkládá zákazník nebo dodavatel plynu v termínu podle </w:t>
      </w:r>
      <w:r w:rsidR="00645323">
        <w:t>§ 7</w:t>
      </w:r>
      <w:r w:rsidR="002D5EDD">
        <w:t>2</w:t>
      </w:r>
      <w:r w:rsidRPr="00E1134B">
        <w:t xml:space="preserve"> nebo obchodník s plynem v režimu dodavatele poslední instance nejpozději do 14:00 hodin po předání informací podle </w:t>
      </w:r>
      <w:r w:rsidR="00645323">
        <w:t>§ 7</w:t>
      </w:r>
      <w:r w:rsidR="002D5EDD">
        <w:t>2</w:t>
      </w:r>
      <w:r w:rsidRPr="00E1134B">
        <w:t xml:space="preserve">. Žádost může podávat pouze dodavatel plynu nebo zákazník, který již sjednal s provozovatelem distribuční soustavy smlouvu </w:t>
      </w:r>
      <w:r w:rsidR="0014015B" w:rsidRPr="00074F77">
        <w:t>o </w:t>
      </w:r>
      <w:r w:rsidR="0014015B">
        <w:t xml:space="preserve">zajištění služby </w:t>
      </w:r>
      <w:r w:rsidR="0014015B" w:rsidRPr="00074F77">
        <w:t>distribu</w:t>
      </w:r>
      <w:r w:rsidR="0014015B">
        <w:t>ční</w:t>
      </w:r>
      <w:r w:rsidR="0014015B" w:rsidRPr="00074F77">
        <w:t xml:space="preserve"> </w:t>
      </w:r>
      <w:r w:rsidR="0014015B">
        <w:t>soustavy</w:t>
      </w:r>
      <w:r w:rsidR="0014015B" w:rsidRPr="00E1134B" w:rsidDel="0014015B">
        <w:t xml:space="preserve"> </w:t>
      </w:r>
      <w:r w:rsidR="002A68D9">
        <w:t> </w:t>
      </w:r>
      <w:r w:rsidRPr="00E1134B">
        <w:t xml:space="preserve">pro odběrná místa zákazníků. Žádost se podává elektronicky </w:t>
      </w:r>
      <w:r w:rsidR="002A68D9" w:rsidRPr="00E1134B">
        <w:t>a</w:t>
      </w:r>
      <w:r w:rsidR="002A68D9">
        <w:t> </w:t>
      </w:r>
      <w:r w:rsidRPr="00E1134B">
        <w:t xml:space="preserve">provozovatel distribuční soustavy vyhodnotí došlé žádosti </w:t>
      </w:r>
      <w:r w:rsidR="002A68D9" w:rsidRPr="00E1134B">
        <w:t>o</w:t>
      </w:r>
      <w:r w:rsidR="002A68D9">
        <w:t> </w:t>
      </w:r>
      <w:r w:rsidRPr="00E1134B">
        <w:t xml:space="preserve">rezervaci distribuční kapacity </w:t>
      </w:r>
      <w:r w:rsidR="002A68D9" w:rsidRPr="00E1134B">
        <w:t>a</w:t>
      </w:r>
      <w:r w:rsidR="002A68D9">
        <w:t> </w:t>
      </w:r>
      <w:r w:rsidRPr="00E1134B">
        <w:t xml:space="preserve">oznámí výsledky rezervace distribuční kapacity žadateli </w:t>
      </w:r>
      <w:r w:rsidR="002A68D9" w:rsidRPr="00E1134B">
        <w:t>o</w:t>
      </w:r>
      <w:r w:rsidR="002A68D9">
        <w:t> </w:t>
      </w:r>
      <w:r w:rsidRPr="00E1134B">
        <w:t xml:space="preserve">rezervaci distribuční kapacity nejpozději v termínu podle </w:t>
      </w:r>
      <w:r w:rsidR="00645323">
        <w:t>§ 7</w:t>
      </w:r>
      <w:r w:rsidR="002D5EDD">
        <w:t>2</w:t>
      </w:r>
      <w:r w:rsidRPr="00E1134B">
        <w:t xml:space="preserve">. Rezervace distribuční kapacity je v případě zaregistrování rychlé změny dodavatele plynu provedena v termínu podle </w:t>
      </w:r>
      <w:r w:rsidR="00645323">
        <w:t>§ 7</w:t>
      </w:r>
      <w:r w:rsidR="002D5EDD">
        <w:t>2</w:t>
      </w:r>
      <w:r w:rsidRPr="00E1134B">
        <w:t xml:space="preserve">. Pro žádost </w:t>
      </w:r>
      <w:r w:rsidR="002A68D9" w:rsidRPr="00E1134B">
        <w:t>o</w:t>
      </w:r>
      <w:r w:rsidR="002A68D9">
        <w:t> </w:t>
      </w:r>
      <w:r w:rsidRPr="00E1134B">
        <w:t xml:space="preserve">rezervaci distribuční kapacity podanou obchodníkem </w:t>
      </w:r>
      <w:r w:rsidR="002A68D9" w:rsidRPr="00E1134B">
        <w:t>s</w:t>
      </w:r>
      <w:r w:rsidR="002A68D9">
        <w:t> </w:t>
      </w:r>
      <w:r w:rsidRPr="00E1134B">
        <w:t xml:space="preserve">plynem v režimu dodavatele poslední instance je distribuční kapacita rezervovaná automaticky. Žádost </w:t>
      </w:r>
      <w:r w:rsidR="002A68D9" w:rsidRPr="00E1134B">
        <w:t>o</w:t>
      </w:r>
      <w:r w:rsidR="002A68D9">
        <w:t> </w:t>
      </w:r>
      <w:r w:rsidRPr="00E1134B">
        <w:t xml:space="preserve">rezervaci distribuční kapacity do odběrného místa zákazníka obsahuje náležitosti uvedené v příloze č. </w:t>
      </w:r>
      <w:r w:rsidR="00885A24">
        <w:t>3</w:t>
      </w:r>
      <w:r w:rsidR="003C14AE">
        <w:t> </w:t>
      </w:r>
      <w:r w:rsidRPr="00E1134B">
        <w:t>k této vyhlášce.</w:t>
      </w:r>
    </w:p>
    <w:p w14:paraId="595EFFC5" w14:textId="77777777" w:rsidR="006F73E2" w:rsidRPr="00AC3749" w:rsidRDefault="006F73E2" w:rsidP="000324DC">
      <w:pPr>
        <w:pStyle w:val="Odstavec"/>
      </w:pPr>
      <w:r w:rsidRPr="00AC3749">
        <w:t xml:space="preserve">(4) Žádost </w:t>
      </w:r>
      <w:r w:rsidR="002A68D9" w:rsidRPr="00AC3749">
        <w:t>o</w:t>
      </w:r>
      <w:r w:rsidR="002A68D9">
        <w:t> </w:t>
      </w:r>
      <w:r w:rsidRPr="00AC3749">
        <w:t xml:space="preserve">rezervaci distribuční kapacity </w:t>
      </w:r>
      <w:r w:rsidR="002A68D9" w:rsidRPr="00AC3749">
        <w:t>a</w:t>
      </w:r>
      <w:r w:rsidR="002A68D9">
        <w:t> </w:t>
      </w:r>
      <w:r w:rsidRPr="00AC3749">
        <w:t xml:space="preserve">uzavření smlouvy </w:t>
      </w:r>
      <w:r w:rsidR="0014015B" w:rsidRPr="00074F77">
        <w:t>o </w:t>
      </w:r>
      <w:r w:rsidR="0014015B">
        <w:t xml:space="preserve">zajištění služby </w:t>
      </w:r>
      <w:r w:rsidR="0014015B" w:rsidRPr="00074F77">
        <w:t>distribu</w:t>
      </w:r>
      <w:r w:rsidR="0014015B">
        <w:t>ční</w:t>
      </w:r>
      <w:r w:rsidR="0014015B" w:rsidRPr="00074F77">
        <w:t xml:space="preserve"> </w:t>
      </w:r>
      <w:r w:rsidR="0014015B">
        <w:t>soustavy</w:t>
      </w:r>
      <w:r w:rsidR="0014015B" w:rsidRPr="00E1134B" w:rsidDel="0014015B">
        <w:t xml:space="preserve"> </w:t>
      </w:r>
      <w:r w:rsidR="002A68D9">
        <w:t> </w:t>
      </w:r>
      <w:r w:rsidRPr="00AC3749">
        <w:t xml:space="preserve">pro předávací místo mezi distribučními </w:t>
      </w:r>
      <w:r w:rsidRPr="00E1134B">
        <w:t>sítěmi</w:t>
      </w:r>
      <w:r w:rsidRPr="00AC3749">
        <w:t xml:space="preserve"> předkládá provozovatel distribuční soustavy v termínu podle odstavce 1. Pro žádost </w:t>
      </w:r>
      <w:r w:rsidR="002A68D9" w:rsidRPr="00AC3749">
        <w:t>o</w:t>
      </w:r>
      <w:r w:rsidR="002A68D9">
        <w:t> </w:t>
      </w:r>
      <w:r w:rsidRPr="00AC3749">
        <w:t>změnu rezervované distribuční kapacity se použijí termíny podle odstavce 2.</w:t>
      </w:r>
    </w:p>
    <w:p w14:paraId="595EFFC6" w14:textId="77777777" w:rsidR="006F73E2" w:rsidRPr="00AC3749" w:rsidRDefault="006F73E2" w:rsidP="000324DC">
      <w:pPr>
        <w:pStyle w:val="Odstavec"/>
      </w:pPr>
      <w:r w:rsidRPr="00AC3749">
        <w:t xml:space="preserve">(5) Žádost </w:t>
      </w:r>
      <w:r w:rsidR="002A68D9" w:rsidRPr="00AC3749">
        <w:t>o</w:t>
      </w:r>
      <w:r w:rsidR="002A68D9">
        <w:t> </w:t>
      </w:r>
      <w:r w:rsidRPr="00AC3749">
        <w:t xml:space="preserve">rezervaci distribuční kapacity </w:t>
      </w:r>
      <w:r w:rsidR="002A68D9" w:rsidRPr="00AC3749">
        <w:t>a</w:t>
      </w:r>
      <w:r w:rsidR="002A68D9">
        <w:t> </w:t>
      </w:r>
      <w:r w:rsidRPr="00AC3749">
        <w:t xml:space="preserve">uzavření smlouvy </w:t>
      </w:r>
      <w:r w:rsidR="0014015B" w:rsidRPr="00074F77">
        <w:t>o </w:t>
      </w:r>
      <w:r w:rsidR="0014015B">
        <w:t xml:space="preserve">zajištění služby </w:t>
      </w:r>
      <w:r w:rsidR="0014015B" w:rsidRPr="00074F77">
        <w:t>distribu</w:t>
      </w:r>
      <w:r w:rsidR="0014015B">
        <w:t>ční</w:t>
      </w:r>
      <w:r w:rsidR="0014015B" w:rsidRPr="00074F77">
        <w:t xml:space="preserve"> </w:t>
      </w:r>
      <w:r w:rsidR="0014015B">
        <w:t>soustavy</w:t>
      </w:r>
      <w:r w:rsidR="0014015B" w:rsidRPr="00E1134B" w:rsidDel="0014015B">
        <w:t xml:space="preserve"> </w:t>
      </w:r>
      <w:r w:rsidR="002A68D9">
        <w:t> </w:t>
      </w:r>
      <w:r w:rsidRPr="00AC3749">
        <w:t xml:space="preserve">pro </w:t>
      </w:r>
      <w:r w:rsidR="001A4D5A">
        <w:t>bod</w:t>
      </w:r>
      <w:r w:rsidRPr="00AC3749">
        <w:t xml:space="preserve"> výrobny plynu předkládá výrobce plynu nebo obchodník s plynem v termínu podle odstavce 1. Pro žádost </w:t>
      </w:r>
      <w:r w:rsidR="002A68D9" w:rsidRPr="00AC3749">
        <w:t>o</w:t>
      </w:r>
      <w:r w:rsidR="002A68D9">
        <w:t> </w:t>
      </w:r>
      <w:r w:rsidRPr="00AC3749">
        <w:t>změnu rezervované distribuční kapacity se použijí termíny podle odstavce 2.</w:t>
      </w:r>
    </w:p>
    <w:p w14:paraId="595EFFC7" w14:textId="77777777" w:rsidR="006F73E2" w:rsidRPr="009C773F" w:rsidRDefault="006F73E2" w:rsidP="000324DC">
      <w:pPr>
        <w:pStyle w:val="Odstavec"/>
      </w:pPr>
      <w:r w:rsidRPr="00AC3749">
        <w:t xml:space="preserve">(6) </w:t>
      </w:r>
      <w:r w:rsidRPr="009C773F">
        <w:t xml:space="preserve">Žádost </w:t>
      </w:r>
      <w:r w:rsidR="002A68D9" w:rsidRPr="009C773F">
        <w:t>o</w:t>
      </w:r>
      <w:r w:rsidR="002A68D9">
        <w:t> </w:t>
      </w:r>
      <w:r w:rsidRPr="009C773F">
        <w:t xml:space="preserve">rezervaci distribuční kapacity </w:t>
      </w:r>
      <w:r w:rsidR="002A68D9" w:rsidRPr="009C773F">
        <w:t>a</w:t>
      </w:r>
      <w:r w:rsidR="002A68D9">
        <w:t> </w:t>
      </w:r>
      <w:r w:rsidRPr="009C773F">
        <w:t xml:space="preserve">uzavření smlouvy </w:t>
      </w:r>
      <w:r w:rsidR="0014015B" w:rsidRPr="00074F77">
        <w:t>o </w:t>
      </w:r>
      <w:r w:rsidR="0014015B">
        <w:t xml:space="preserve">zajištění služby </w:t>
      </w:r>
      <w:r w:rsidR="0014015B" w:rsidRPr="00074F77">
        <w:t>distribu</w:t>
      </w:r>
      <w:r w:rsidR="0014015B">
        <w:t>ční</w:t>
      </w:r>
      <w:r w:rsidR="0014015B" w:rsidRPr="00074F77">
        <w:t xml:space="preserve"> </w:t>
      </w:r>
      <w:r w:rsidR="0014015B">
        <w:t>soustavy</w:t>
      </w:r>
      <w:r w:rsidR="0014015B" w:rsidRPr="00E1134B" w:rsidDel="0014015B">
        <w:t xml:space="preserve"> </w:t>
      </w:r>
      <w:r w:rsidR="002A68D9">
        <w:t> </w:t>
      </w:r>
      <w:r w:rsidRPr="009C773F">
        <w:t xml:space="preserve">pro bod přeshraničního plynovodu předkládá subjekt zúčtování provozovateli distribuční soustavy nejpozději do 10:00 hodin pracovního dne předcházejícího dni nejbližšího možného zahájení distribuce plynu sjednaného s provozovatelem distribuční soustavy. Provozovatel distribuční soustavy vyhodnocuje došlé žádosti o rezervaci distribuční </w:t>
      </w:r>
      <w:r w:rsidRPr="009C773F">
        <w:lastRenderedPageBreak/>
        <w:t xml:space="preserve">kapacity </w:t>
      </w:r>
      <w:r w:rsidR="002A68D9" w:rsidRPr="009C773F">
        <w:t>a</w:t>
      </w:r>
      <w:r w:rsidR="002A68D9">
        <w:t> </w:t>
      </w:r>
      <w:r w:rsidRPr="009C773F">
        <w:t xml:space="preserve">oznámí výsledky rezervace distribučních kapacit všem žadatelům </w:t>
      </w:r>
      <w:r w:rsidR="002A68D9" w:rsidRPr="009C773F">
        <w:t>o</w:t>
      </w:r>
      <w:r w:rsidR="002A68D9">
        <w:t> </w:t>
      </w:r>
      <w:r w:rsidRPr="009C773F">
        <w:t xml:space="preserve">rezervaci distribuční kapacity nejpozději třetí pracovní den do 12:00 hodin ode dne, ve kterém byla žádost </w:t>
      </w:r>
      <w:r w:rsidR="002A68D9" w:rsidRPr="009C773F">
        <w:t>o</w:t>
      </w:r>
      <w:r w:rsidR="002A68D9">
        <w:t> </w:t>
      </w:r>
      <w:r w:rsidRPr="009C773F">
        <w:t>rezervaci distribuční kapacity podána. Potvrzením žádosti je provozovatelem distribuční soustavy rezervována distribuční kapacita.</w:t>
      </w:r>
    </w:p>
    <w:p w14:paraId="595EFFC8" w14:textId="4E234CB1" w:rsidR="006F73E2" w:rsidRDefault="006F73E2" w:rsidP="000324DC">
      <w:pPr>
        <w:pStyle w:val="Odstavec"/>
      </w:pPr>
      <w:r w:rsidRPr="00AC3749">
        <w:t xml:space="preserve">(7) Žádost </w:t>
      </w:r>
      <w:r w:rsidR="002A68D9" w:rsidRPr="00AC3749">
        <w:t>o</w:t>
      </w:r>
      <w:r w:rsidR="002A68D9">
        <w:t> </w:t>
      </w:r>
      <w:r w:rsidRPr="00AC3749">
        <w:t xml:space="preserve">rezervaci distribuční kapacity </w:t>
      </w:r>
      <w:r w:rsidR="002A68D9" w:rsidRPr="00AC3749">
        <w:t>a</w:t>
      </w:r>
      <w:r w:rsidR="002A68D9">
        <w:t> </w:t>
      </w:r>
      <w:r w:rsidRPr="00AC3749">
        <w:t xml:space="preserve">uzavření smlouvy </w:t>
      </w:r>
      <w:r w:rsidR="0014015B" w:rsidRPr="00074F77">
        <w:t>o </w:t>
      </w:r>
      <w:r w:rsidR="0014015B">
        <w:t xml:space="preserve">zajištění služby </w:t>
      </w:r>
      <w:r w:rsidR="0014015B" w:rsidRPr="00074F77">
        <w:t>distribu</w:t>
      </w:r>
      <w:r w:rsidR="0014015B">
        <w:t>ční</w:t>
      </w:r>
      <w:r w:rsidR="0014015B" w:rsidRPr="00074F77">
        <w:t xml:space="preserve"> </w:t>
      </w:r>
      <w:r w:rsidR="0014015B">
        <w:t>soustavy</w:t>
      </w:r>
      <w:r w:rsidR="0014015B" w:rsidRPr="00E1134B" w:rsidDel="0014015B">
        <w:t xml:space="preserve"> </w:t>
      </w:r>
      <w:r w:rsidR="002A68D9">
        <w:t> </w:t>
      </w:r>
      <w:r w:rsidRPr="00AC3749">
        <w:t xml:space="preserve">podle </w:t>
      </w:r>
      <w:r w:rsidR="00645323">
        <w:t>§ 1</w:t>
      </w:r>
      <w:r w:rsidR="00FE1280">
        <w:t>5</w:t>
      </w:r>
      <w:r w:rsidR="006C317D" w:rsidRPr="00AC3749">
        <w:t xml:space="preserve"> </w:t>
      </w:r>
      <w:r w:rsidRPr="00AC3749">
        <w:t xml:space="preserve">odst. </w:t>
      </w:r>
      <w:r w:rsidR="002A68D9" w:rsidRPr="00AC3749">
        <w:t>1</w:t>
      </w:r>
      <w:r w:rsidR="002A68D9">
        <w:t> </w:t>
      </w:r>
      <w:r w:rsidRPr="00AC3749">
        <w:t xml:space="preserve">písm. e) pro odběrné místo zákazníka předkládá zákazník nebo </w:t>
      </w:r>
      <w:r>
        <w:t> dodavatel plynu</w:t>
      </w:r>
      <w:r w:rsidRPr="00AC3749">
        <w:t xml:space="preserve"> nejdříve </w:t>
      </w:r>
      <w:r w:rsidR="002A68D9">
        <w:t>4 </w:t>
      </w:r>
      <w:r w:rsidRPr="00AC3749">
        <w:t>kalendářní měsíc</w:t>
      </w:r>
      <w:r>
        <w:t>e</w:t>
      </w:r>
      <w:r w:rsidRPr="00AC3749">
        <w:t xml:space="preserve"> před začátkem prvního plynárenského dne, kdy má nastat účinek rezervace distribuční kapacity. Žádost může podávat pouze </w:t>
      </w:r>
      <w:r>
        <w:t> dodavatel plynu</w:t>
      </w:r>
      <w:r w:rsidRPr="00AC3749">
        <w:t xml:space="preserve"> nebo zákazník, který </w:t>
      </w:r>
      <w:r>
        <w:t xml:space="preserve">již sjednal </w:t>
      </w:r>
      <w:r w:rsidRPr="00AC3749">
        <w:t xml:space="preserve">s provozovatelem distribuční soustavy smlouvu </w:t>
      </w:r>
      <w:r w:rsidR="0014015B" w:rsidRPr="00074F77">
        <w:t>o </w:t>
      </w:r>
      <w:r w:rsidR="0014015B">
        <w:t xml:space="preserve">zajištění služby </w:t>
      </w:r>
      <w:r w:rsidR="0014015B" w:rsidRPr="00074F77">
        <w:t>distribu</w:t>
      </w:r>
      <w:r w:rsidR="0014015B">
        <w:t>ční</w:t>
      </w:r>
      <w:r w:rsidR="0014015B" w:rsidRPr="00074F77">
        <w:t xml:space="preserve"> </w:t>
      </w:r>
      <w:r w:rsidR="0014015B">
        <w:t>soustavy</w:t>
      </w:r>
      <w:r w:rsidR="0014015B" w:rsidRPr="00E1134B" w:rsidDel="0014015B">
        <w:t xml:space="preserve"> </w:t>
      </w:r>
      <w:r w:rsidR="002A68D9" w:rsidRPr="00AC3749">
        <w:t>a</w:t>
      </w:r>
      <w:r w:rsidR="002A68D9">
        <w:t> </w:t>
      </w:r>
      <w:r w:rsidRPr="00AC3749">
        <w:t xml:space="preserve">pro odběrné místo </w:t>
      </w:r>
      <w:r>
        <w:t xml:space="preserve">má </w:t>
      </w:r>
      <w:r w:rsidRPr="00AC3749">
        <w:t xml:space="preserve">rezervovanou distribuční kapacitu </w:t>
      </w:r>
      <w:r>
        <w:t>po</w:t>
      </w:r>
      <w:r w:rsidRPr="00AC3749">
        <w:t xml:space="preserve">dle </w:t>
      </w:r>
      <w:r w:rsidR="00645323">
        <w:t>§ 1</w:t>
      </w:r>
      <w:r w:rsidR="00FE1280">
        <w:t>5</w:t>
      </w:r>
      <w:r w:rsidR="006C317D">
        <w:t xml:space="preserve"> </w:t>
      </w:r>
      <w:r w:rsidRPr="00AC3749">
        <w:t xml:space="preserve">odst. </w:t>
      </w:r>
      <w:r w:rsidR="002A68D9" w:rsidRPr="00AC3749">
        <w:t>1</w:t>
      </w:r>
      <w:r w:rsidR="002A68D9">
        <w:t> </w:t>
      </w:r>
      <w:r w:rsidRPr="00AC3749">
        <w:t xml:space="preserve">písm. a) nebo b). Maximální velikost požadované kapacity </w:t>
      </w:r>
      <w:r w:rsidR="002A68D9" w:rsidRPr="00AC3749">
        <w:t>u</w:t>
      </w:r>
      <w:r w:rsidR="002A68D9">
        <w:t> </w:t>
      </w:r>
      <w:r w:rsidRPr="00AC3749">
        <w:t xml:space="preserve">klouzavé smlouvy </w:t>
      </w:r>
      <w:r w:rsidR="0014015B" w:rsidRPr="00074F77">
        <w:t>o </w:t>
      </w:r>
      <w:r w:rsidR="0014015B">
        <w:t xml:space="preserve">zajištění služby </w:t>
      </w:r>
      <w:r w:rsidR="0014015B" w:rsidRPr="00074F77">
        <w:t>distribu</w:t>
      </w:r>
      <w:r w:rsidR="0014015B">
        <w:t>ční</w:t>
      </w:r>
      <w:r w:rsidR="0014015B" w:rsidRPr="00074F77">
        <w:t xml:space="preserve"> </w:t>
      </w:r>
      <w:r w:rsidR="0014015B">
        <w:t>soustavy</w:t>
      </w:r>
      <w:r w:rsidRPr="00AC3749">
        <w:t xml:space="preserve"> nesmí přesáhnout </w:t>
      </w:r>
      <w:r w:rsidR="002A68D9" w:rsidRPr="00AC3749">
        <w:t>v</w:t>
      </w:r>
      <w:r w:rsidR="002A68D9">
        <w:t> </w:t>
      </w:r>
      <w:r w:rsidRPr="00AC3749">
        <w:t xml:space="preserve">součtu </w:t>
      </w:r>
      <w:r w:rsidR="002A68D9" w:rsidRPr="00AC3749">
        <w:t>s</w:t>
      </w:r>
      <w:r w:rsidR="002A68D9">
        <w:t> </w:t>
      </w:r>
      <w:r w:rsidRPr="00AC3749">
        <w:t xml:space="preserve">ostatními </w:t>
      </w:r>
      <w:r>
        <w:t>rezervovanými</w:t>
      </w:r>
      <w:r w:rsidRPr="00AC3749">
        <w:t xml:space="preserve"> distribučními kapacitami pro příslušné odběrné místo zákazníka velikost </w:t>
      </w:r>
      <w:r w:rsidRPr="00EC3134">
        <w:t>dvacetičtyřnásobku zajištěné hodinové kapacity</w:t>
      </w:r>
      <w:r w:rsidRPr="00AC3749" w:rsidDel="007B3291">
        <w:t xml:space="preserve"> </w:t>
      </w:r>
      <w:r w:rsidRPr="00AC3749">
        <w:t xml:space="preserve">uvedené ve smlouvě </w:t>
      </w:r>
      <w:r w:rsidR="002A68D9" w:rsidRPr="00AC3749">
        <w:t>o</w:t>
      </w:r>
      <w:r w:rsidR="002A68D9">
        <w:t> </w:t>
      </w:r>
      <w:r w:rsidRPr="00AC3749">
        <w:t xml:space="preserve">připojení pro příslušné odběrné místo. Provozovatel distribuční soustavy vyhodnotí žádost </w:t>
      </w:r>
      <w:r w:rsidR="002A68D9" w:rsidRPr="00AC3749">
        <w:t>o</w:t>
      </w:r>
      <w:r w:rsidR="002A68D9">
        <w:t> </w:t>
      </w:r>
      <w:r w:rsidRPr="00AC3749">
        <w:t xml:space="preserve">rezervaci distribuční kapacity </w:t>
      </w:r>
      <w:r w:rsidR="002A68D9" w:rsidRPr="00AC3749">
        <w:t>a</w:t>
      </w:r>
      <w:r w:rsidR="002A68D9">
        <w:t> </w:t>
      </w:r>
      <w:r w:rsidRPr="00AC3749">
        <w:t xml:space="preserve">elektronicky oznámí výsledek rezervace distribuční kapacity žadateli </w:t>
      </w:r>
      <w:r>
        <w:t xml:space="preserve">o rezervaci distribuční kapacity </w:t>
      </w:r>
      <w:r w:rsidRPr="00AC3749">
        <w:t xml:space="preserve">nejpozději do 72 hodin po obdržení žádosti. Elektronickým potvrzením žádosti je distribuční kapacita rezervována. Žádost </w:t>
      </w:r>
      <w:r w:rsidR="002A68D9" w:rsidRPr="00AC3749">
        <w:t>o</w:t>
      </w:r>
      <w:r w:rsidR="002A68D9">
        <w:t> </w:t>
      </w:r>
      <w:r w:rsidRPr="00AC3749">
        <w:t xml:space="preserve">rezervaci distribuční kapacity do odběrného místa zákazníka obsahuje náležitosti uvedené v příloze č. </w:t>
      </w:r>
      <w:r w:rsidR="00885A24">
        <w:t>3</w:t>
      </w:r>
      <w:r w:rsidR="003C14AE">
        <w:t> </w:t>
      </w:r>
      <w:r w:rsidRPr="00AC3749">
        <w:t>k této vyhlášce.</w:t>
      </w:r>
    </w:p>
    <w:p w14:paraId="595EFFC9" w14:textId="77777777" w:rsidR="006F73E2" w:rsidRPr="00EC3134" w:rsidRDefault="006F73E2" w:rsidP="000324DC">
      <w:pPr>
        <w:pStyle w:val="Odstavec"/>
      </w:pPr>
      <w:r w:rsidRPr="00EC3134">
        <w:t xml:space="preserve">(8) Distribuční kapacitu do odběrného místa zákazníka není možné rezervovat při nedostatečném finančním zajištění žadatele, pokud žádost </w:t>
      </w:r>
      <w:r w:rsidR="002A68D9" w:rsidRPr="00EC3134">
        <w:t>o</w:t>
      </w:r>
      <w:r w:rsidR="002A68D9">
        <w:t> </w:t>
      </w:r>
      <w:r w:rsidRPr="00EC3134">
        <w:t xml:space="preserve">rezervaci distribuční kapacity nesplňuje stanovené náležitosti, nebyla podána ve stanoveném termínu nebo žadatel nedoplnil nebo neprovedl úpravu podané žádosti do 14:00 hodin následujícího pracovního dne po upozornění provozovatelem distribuční soustavy s vyznačením </w:t>
      </w:r>
      <w:r>
        <w:t>chybných údajů</w:t>
      </w:r>
      <w:r w:rsidRPr="00EC3134">
        <w:t>.</w:t>
      </w:r>
    </w:p>
    <w:p w14:paraId="595EFFCB" w14:textId="77777777" w:rsidR="006F73E2" w:rsidRDefault="00645323" w:rsidP="000324DC">
      <w:pPr>
        <w:pStyle w:val="slo"/>
      </w:pPr>
      <w:r>
        <w:t>§ 1</w:t>
      </w:r>
      <w:r w:rsidR="00FE1280">
        <w:t>7</w:t>
      </w:r>
    </w:p>
    <w:p w14:paraId="595EFFCC" w14:textId="77777777" w:rsidR="006F73E2" w:rsidRPr="0074787F" w:rsidRDefault="006F73E2" w:rsidP="000324DC">
      <w:pPr>
        <w:pStyle w:val="Nzev"/>
        <w:rPr>
          <w:b w:val="0"/>
        </w:rPr>
      </w:pPr>
      <w:r w:rsidRPr="0074787F">
        <w:t xml:space="preserve">Změna </w:t>
      </w:r>
      <w:r w:rsidR="00EA321E">
        <w:t>rezervované distribuční kapacity</w:t>
      </w:r>
    </w:p>
    <w:p w14:paraId="595EFFCD" w14:textId="21B4CEC6" w:rsidR="006F73E2" w:rsidRDefault="006F73E2" w:rsidP="000324DC">
      <w:pPr>
        <w:pStyle w:val="Odstavec"/>
      </w:pPr>
      <w:r>
        <w:t xml:space="preserve">(1) </w:t>
      </w:r>
      <w:r w:rsidRPr="00AC3749">
        <w:t>Pokud pro odběrné místo zákazníka</w:t>
      </w:r>
      <w:r>
        <w:t xml:space="preserve"> </w:t>
      </w:r>
      <w:r w:rsidR="002A68D9">
        <w:t>s </w:t>
      </w:r>
      <w:r w:rsidRPr="00AC3749">
        <w:t xml:space="preserve">měřením typu </w:t>
      </w:r>
      <w:r w:rsidR="002A68D9" w:rsidRPr="00AC3749">
        <w:t>A</w:t>
      </w:r>
      <w:r w:rsidR="002A68D9">
        <w:t> </w:t>
      </w:r>
      <w:r w:rsidRPr="00AC3749">
        <w:t xml:space="preserve">nebo </w:t>
      </w:r>
      <w:r w:rsidR="002A68D9" w:rsidRPr="00AC3749">
        <w:t>B</w:t>
      </w:r>
      <w:r w:rsidR="002A68D9">
        <w:t> </w:t>
      </w:r>
      <w:r w:rsidR="002A68D9" w:rsidRPr="00EC3134">
        <w:t>u</w:t>
      </w:r>
      <w:r w:rsidR="002A68D9">
        <w:t> </w:t>
      </w:r>
      <w:r w:rsidRPr="00EC3134">
        <w:t xml:space="preserve">něhož jsou prováděny řádné měsíční odečty, nebo pro předávací místo mezi distribučními </w:t>
      </w:r>
      <w:r>
        <w:t>sítěmi</w:t>
      </w:r>
      <w:r w:rsidRPr="00EC3134">
        <w:t xml:space="preserve"> požádá účastník trhu s plynem o snížení rezervované</w:t>
      </w:r>
      <w:r w:rsidRPr="00AC3749">
        <w:t xml:space="preserve"> distribuční kapacity na základě distribuční kapacity rezervované podle </w:t>
      </w:r>
      <w:r w:rsidR="00645323">
        <w:t>§ 1</w:t>
      </w:r>
      <w:r w:rsidR="00FE1280">
        <w:t>5</w:t>
      </w:r>
      <w:r w:rsidRPr="00AC3749">
        <w:t xml:space="preserve"> odst. </w:t>
      </w:r>
      <w:r w:rsidR="002A68D9" w:rsidRPr="00AC3749">
        <w:t>1</w:t>
      </w:r>
      <w:r w:rsidR="002A68D9">
        <w:t> </w:t>
      </w:r>
      <w:r w:rsidRPr="00AC3749">
        <w:t>písm. a) nebo b), provozovatel distribuční soustavy provede snížení rezervované distribuční kapacity na období následujících minimálně 12</w:t>
      </w:r>
      <w:r w:rsidR="00B93039">
        <w:t> </w:t>
      </w:r>
      <w:r w:rsidRPr="00AC3749">
        <w:t>měsíců.</w:t>
      </w:r>
      <w:r w:rsidRPr="00180A67">
        <w:t xml:space="preserve"> </w:t>
      </w:r>
      <w:r w:rsidRPr="002D4AFC">
        <w:t xml:space="preserve">Provozovatel distribuční soustavy neprovede snížení rezervované distribuční kapacity, pokud je </w:t>
      </w:r>
      <w:r>
        <w:t xml:space="preserve">ve lhůtě podle </w:t>
      </w:r>
      <w:r w:rsidR="00645323">
        <w:t>§ 6</w:t>
      </w:r>
      <w:r w:rsidR="002D5EDD">
        <w:t>7</w:t>
      </w:r>
      <w:r w:rsidR="005047B3">
        <w:t xml:space="preserve"> </w:t>
      </w:r>
      <w:r>
        <w:t xml:space="preserve">odst. </w:t>
      </w:r>
      <w:r w:rsidR="002A68D9">
        <w:t>3 </w:t>
      </w:r>
      <w:r w:rsidRPr="002D4AFC">
        <w:t>od</w:t>
      </w:r>
      <w:r>
        <w:t xml:space="preserve">e dne uvedeného v žádosti </w:t>
      </w:r>
      <w:r w:rsidR="002A68D9">
        <w:t>o </w:t>
      </w:r>
      <w:r>
        <w:t>její</w:t>
      </w:r>
      <w:r w:rsidRPr="002D4AFC">
        <w:t xml:space="preserve"> snížení </w:t>
      </w:r>
      <w:r>
        <w:t>pro odběrné nebo předávací místo</w:t>
      </w:r>
      <w:r w:rsidRPr="002D4AFC">
        <w:t xml:space="preserve"> rezervována </w:t>
      </w:r>
      <w:r>
        <w:t xml:space="preserve">vyšší </w:t>
      </w:r>
      <w:r w:rsidRPr="002D4AFC">
        <w:t xml:space="preserve">distribuční kapacita podle </w:t>
      </w:r>
      <w:r w:rsidR="00645323">
        <w:t>§ 1</w:t>
      </w:r>
      <w:r w:rsidR="00FE1280">
        <w:t>5</w:t>
      </w:r>
      <w:r w:rsidRPr="002D4AFC">
        <w:t xml:space="preserve"> odst. </w:t>
      </w:r>
      <w:r w:rsidR="002A68D9" w:rsidRPr="002D4AFC">
        <w:t>1</w:t>
      </w:r>
      <w:r w:rsidR="002A68D9">
        <w:t> </w:t>
      </w:r>
      <w:r w:rsidRPr="002D4AFC">
        <w:t xml:space="preserve">písm. a) nebo b) než rezervovaná distribuční kapacita </w:t>
      </w:r>
      <w:r>
        <w:t>uvedená</w:t>
      </w:r>
      <w:r w:rsidRPr="002D4AFC">
        <w:t xml:space="preserve"> v žádosti </w:t>
      </w:r>
      <w:r w:rsidR="002A68D9" w:rsidRPr="002D4AFC">
        <w:t>o</w:t>
      </w:r>
      <w:r w:rsidR="002A68D9">
        <w:t> </w:t>
      </w:r>
      <w:r>
        <w:t xml:space="preserve">její </w:t>
      </w:r>
      <w:r w:rsidRPr="002D4AFC">
        <w:t>snížení.</w:t>
      </w:r>
    </w:p>
    <w:p w14:paraId="595EFFCE" w14:textId="6E42F59D" w:rsidR="006F73E2" w:rsidRDefault="006F73E2" w:rsidP="000324DC">
      <w:pPr>
        <w:pStyle w:val="Odstavec"/>
      </w:pPr>
      <w:r>
        <w:t xml:space="preserve">(2) </w:t>
      </w:r>
      <w:r w:rsidRPr="00AC3749">
        <w:t>Pokud pro odběrné místo zákazníka</w:t>
      </w:r>
      <w:r>
        <w:t xml:space="preserve"> </w:t>
      </w:r>
      <w:r w:rsidR="002A68D9">
        <w:t>s </w:t>
      </w:r>
      <w:r w:rsidRPr="00AC3749">
        <w:t xml:space="preserve">měřením typu </w:t>
      </w:r>
      <w:r w:rsidR="002A68D9" w:rsidRPr="00AC3749">
        <w:t>A</w:t>
      </w:r>
      <w:r w:rsidR="002A68D9">
        <w:t> </w:t>
      </w:r>
      <w:r w:rsidRPr="00AC3749">
        <w:t xml:space="preserve">nebo </w:t>
      </w:r>
      <w:r w:rsidR="002A68D9" w:rsidRPr="00AC3749">
        <w:t>B</w:t>
      </w:r>
      <w:r w:rsidR="002A68D9">
        <w:t> </w:t>
      </w:r>
      <w:r w:rsidR="002A68D9" w:rsidRPr="00EC3134">
        <w:t>u</w:t>
      </w:r>
      <w:r w:rsidR="002A68D9">
        <w:t> </w:t>
      </w:r>
      <w:r w:rsidRPr="00EC3134">
        <w:t xml:space="preserve">něhož jsou prováděny řádné měsíční odečty, nebo pro předávací místo mezi distribučními </w:t>
      </w:r>
      <w:r>
        <w:t>sítěmi</w:t>
      </w:r>
      <w:r w:rsidRPr="00EC3134">
        <w:t xml:space="preserve"> požádá účastník trhu s plynem </w:t>
      </w:r>
      <w:r w:rsidR="002A68D9" w:rsidRPr="00EC3134">
        <w:t>o</w:t>
      </w:r>
      <w:r w:rsidR="002A68D9">
        <w:t> </w:t>
      </w:r>
      <w:r w:rsidRPr="00EC3134">
        <w:t>zvýšení distribuční</w:t>
      </w:r>
      <w:r w:rsidRPr="00AC3749">
        <w:t xml:space="preserve"> kapacity rezervované podle </w:t>
      </w:r>
      <w:r w:rsidR="00645323">
        <w:t>§ 1</w:t>
      </w:r>
      <w:r w:rsidR="00FE1280">
        <w:t>5</w:t>
      </w:r>
      <w:r w:rsidRPr="00AC3749">
        <w:t xml:space="preserve"> odst. </w:t>
      </w:r>
      <w:r w:rsidR="002A68D9" w:rsidRPr="00AC3749">
        <w:t>1</w:t>
      </w:r>
      <w:r w:rsidR="002A68D9">
        <w:t> </w:t>
      </w:r>
      <w:r w:rsidRPr="00AC3749">
        <w:t xml:space="preserve">písm. a) nebo b), provozovatel distribuční soustavy prověří možnosti zvýšení </w:t>
      </w:r>
      <w:r w:rsidR="002A68D9" w:rsidRPr="00AC3749">
        <w:t>a</w:t>
      </w:r>
      <w:r w:rsidR="002A68D9">
        <w:t> </w:t>
      </w:r>
      <w:r w:rsidRPr="00AC3749">
        <w:t xml:space="preserve">v případě dostatku distribuční kapacity navýší rezervovanou distribuční kapacitu na období následujících minimálně 12 měsíců, pokud nedošlo ke snížení rezervované distribuční kapacity </w:t>
      </w:r>
      <w:r w:rsidR="002A68D9" w:rsidRPr="00AC3749">
        <w:t>v</w:t>
      </w:r>
      <w:r w:rsidR="002A68D9">
        <w:t> </w:t>
      </w:r>
      <w:r w:rsidRPr="00AC3749">
        <w:t xml:space="preserve">rámci distribuční kapacity rezervované podle </w:t>
      </w:r>
      <w:r w:rsidR="00645323">
        <w:t>§ 1</w:t>
      </w:r>
      <w:r w:rsidR="00FE1280">
        <w:t>5</w:t>
      </w:r>
      <w:r w:rsidR="00D53011" w:rsidRPr="00AC3749">
        <w:t xml:space="preserve"> </w:t>
      </w:r>
      <w:r w:rsidRPr="00AC3749">
        <w:t xml:space="preserve">odst. </w:t>
      </w:r>
      <w:r w:rsidR="002A68D9" w:rsidRPr="00AC3749">
        <w:t>1</w:t>
      </w:r>
      <w:r w:rsidR="002A68D9">
        <w:t> </w:t>
      </w:r>
      <w:r w:rsidRPr="00AC3749">
        <w:t xml:space="preserve">písm. a) nebo b) </w:t>
      </w:r>
      <w:r w:rsidR="002A68D9" w:rsidRPr="00AC3749">
        <w:t>v</w:t>
      </w:r>
      <w:r w:rsidR="002A68D9">
        <w:t> </w:t>
      </w:r>
      <w:r w:rsidRPr="00AC3749">
        <w:t>předchozích 12</w:t>
      </w:r>
      <w:r w:rsidR="00B93039">
        <w:t> </w:t>
      </w:r>
      <w:r w:rsidRPr="00AC3749">
        <w:t>měsících.</w:t>
      </w:r>
    </w:p>
    <w:p w14:paraId="595EFFCF" w14:textId="77777777" w:rsidR="006F73E2" w:rsidRDefault="006F73E2" w:rsidP="000324DC">
      <w:pPr>
        <w:pStyle w:val="Odstavec"/>
      </w:pPr>
      <w:r>
        <w:lastRenderedPageBreak/>
        <w:t xml:space="preserve">(3) </w:t>
      </w:r>
      <w:r w:rsidRPr="00AC3749">
        <w:t xml:space="preserve">Při podání žádosti </w:t>
      </w:r>
      <w:r w:rsidR="002A68D9" w:rsidRPr="00AC3749">
        <w:t>o</w:t>
      </w:r>
      <w:r w:rsidR="002A68D9">
        <w:t> </w:t>
      </w:r>
      <w:r w:rsidRPr="00AC3749">
        <w:t xml:space="preserve">změnu rezervované distribuční kapacity se postupuje přiměřeně podle </w:t>
      </w:r>
      <w:r w:rsidR="00645323">
        <w:t>§ 1</w:t>
      </w:r>
      <w:r w:rsidR="00FE1280">
        <w:t>6</w:t>
      </w:r>
      <w:r w:rsidRPr="00AC3749">
        <w:t xml:space="preserve"> odst. 2. Změna rezervované distribuční kapacity je možná vždy </w:t>
      </w:r>
      <w:r w:rsidR="002A68D9" w:rsidRPr="00AC3749">
        <w:t>k</w:t>
      </w:r>
      <w:r w:rsidR="002A68D9">
        <w:t> </w:t>
      </w:r>
      <w:r w:rsidRPr="00AC3749">
        <w:t>prvnímu plynárenskému dni kalendářního měsíce.</w:t>
      </w:r>
    </w:p>
    <w:p w14:paraId="595EFFD0" w14:textId="77777777" w:rsidR="006F73E2" w:rsidRDefault="006F73E2" w:rsidP="000324DC">
      <w:pPr>
        <w:pStyle w:val="Odstavec"/>
      </w:pPr>
      <w:r w:rsidRPr="00EC3134">
        <w:t xml:space="preserve">(4) Provozovatel distribuční soustavy provede změnu rezervované distribuční kapacity pro předávací místo mezi distribučními </w:t>
      </w:r>
      <w:r>
        <w:t>sítěmi</w:t>
      </w:r>
      <w:r w:rsidRPr="00EC3134">
        <w:t xml:space="preserve"> také v případě, že provozovatel distribuční soustavy </w:t>
      </w:r>
      <w:r w:rsidR="002A68D9" w:rsidRPr="00EC3134">
        <w:t>o</w:t>
      </w:r>
      <w:r w:rsidR="002A68D9">
        <w:t> </w:t>
      </w:r>
      <w:r w:rsidRPr="00EC3134">
        <w:t xml:space="preserve">to požádá </w:t>
      </w:r>
      <w:r w:rsidR="002A68D9" w:rsidRPr="00EC3134">
        <w:t>a</w:t>
      </w:r>
      <w:r w:rsidR="002A68D9">
        <w:t> </w:t>
      </w:r>
      <w:r w:rsidRPr="00EC3134">
        <w:t>potřebu změny rezervace distribuční kapacity prokáže.</w:t>
      </w:r>
    </w:p>
    <w:p w14:paraId="595EFFD1" w14:textId="479F1A1A" w:rsidR="006F73E2" w:rsidRPr="0018070A" w:rsidRDefault="006F73E2" w:rsidP="000324DC">
      <w:pPr>
        <w:pStyle w:val="Odstavec"/>
        <w:rPr>
          <w:b/>
        </w:rPr>
      </w:pPr>
      <w:r w:rsidRPr="0018070A">
        <w:t xml:space="preserve">(5) Provozovatel distribuční soustavy provede snížení rezervované distribuční kapacity výrobny plynu, připojené na uzavřenou část distribuční </w:t>
      </w:r>
      <w:r w:rsidRPr="00E1134B">
        <w:t xml:space="preserve">sítě, rezervované podle </w:t>
      </w:r>
      <w:r w:rsidR="00645323">
        <w:t>§ 1</w:t>
      </w:r>
      <w:r w:rsidR="00FE1280">
        <w:t>5</w:t>
      </w:r>
      <w:r w:rsidRPr="00E1134B">
        <w:t xml:space="preserve"> odst.</w:t>
      </w:r>
      <w:r w:rsidR="00B93039">
        <w:t> </w:t>
      </w:r>
      <w:r w:rsidR="002A68D9" w:rsidRPr="00E1134B">
        <w:t>1</w:t>
      </w:r>
      <w:r w:rsidR="002A68D9">
        <w:t> </w:t>
      </w:r>
      <w:r w:rsidRPr="00E1134B">
        <w:t>písm. a), c) nebo e) v případě, že výše hodinových odběrů zákazníků připojených na tuto uzavřenou část distribuční sítě poklesne pod hodnotu hodinového výkonu výrobny plynu</w:t>
      </w:r>
      <w:r w:rsidRPr="00444AA6">
        <w:t>.</w:t>
      </w:r>
      <w:r w:rsidRPr="0018070A">
        <w:rPr>
          <w:b/>
        </w:rPr>
        <w:t xml:space="preserve"> </w:t>
      </w:r>
    </w:p>
    <w:p w14:paraId="595EFFD2" w14:textId="77777777" w:rsidR="006F73E2" w:rsidRPr="0018070A" w:rsidRDefault="006F73E2" w:rsidP="000324DC">
      <w:pPr>
        <w:pStyle w:val="Odstavec"/>
        <w:rPr>
          <w:b/>
        </w:rPr>
      </w:pPr>
      <w:r w:rsidRPr="0018070A">
        <w:t xml:space="preserve">(6) V případě, že je na uzavřenou část distribuční </w:t>
      </w:r>
      <w:r w:rsidRPr="00E1134B">
        <w:t>sítě připojeno více výroben plynu a provozovatel distribuční soustavy provede snížení rezervované distribuční kapacity podle odstavce 5, rozdělí provozovatel distribuční soustavy volnou distribuční kapacitu v poměru velikosti jednotlivých rezervovaných distribučních kapacit výroben plynu.</w:t>
      </w:r>
    </w:p>
    <w:p w14:paraId="595EFFD3" w14:textId="2DEC5E06" w:rsidR="006F73E2" w:rsidRDefault="006F73E2" w:rsidP="000324DC">
      <w:pPr>
        <w:pStyle w:val="Odstavec"/>
        <w:rPr>
          <w:b/>
        </w:rPr>
      </w:pPr>
      <w:r w:rsidRPr="0018070A">
        <w:t xml:space="preserve">(7) Provozovatel distribuční soustavy provede snížení rezervované distribuční kapacity podle odstavce </w:t>
      </w:r>
      <w:r w:rsidR="002A68D9" w:rsidRPr="0018070A">
        <w:t>5</w:t>
      </w:r>
      <w:r w:rsidR="002A68D9">
        <w:t> </w:t>
      </w:r>
      <w:r w:rsidRPr="0018070A">
        <w:t xml:space="preserve">na dobu nezbytně nutnou </w:t>
      </w:r>
      <w:r w:rsidR="002A68D9" w:rsidRPr="0018070A">
        <w:t>k</w:t>
      </w:r>
      <w:r w:rsidR="002A68D9">
        <w:t> </w:t>
      </w:r>
      <w:r w:rsidRPr="0018070A">
        <w:t xml:space="preserve">zajištění bezpečného </w:t>
      </w:r>
      <w:r w:rsidR="002A68D9" w:rsidRPr="0018070A">
        <w:t>a</w:t>
      </w:r>
      <w:r w:rsidR="002A68D9">
        <w:t> </w:t>
      </w:r>
      <w:r w:rsidRPr="0018070A">
        <w:t xml:space="preserve">spolehlivého provozu uzavřené části distribuční </w:t>
      </w:r>
      <w:r w:rsidRPr="001F3AF8">
        <w:t xml:space="preserve">sítě </w:t>
      </w:r>
      <w:r w:rsidRPr="00B855A4">
        <w:t xml:space="preserve">podle jiného </w:t>
      </w:r>
      <w:r w:rsidRPr="00444AA6">
        <w:t>právního předpisu</w:t>
      </w:r>
      <w:r w:rsidR="00B855A4" w:rsidRPr="00444AA6">
        <w:rPr>
          <w:vertAlign w:val="superscript"/>
        </w:rPr>
        <w:fldChar w:fldCharType="begin"/>
      </w:r>
      <w:r w:rsidR="00B855A4" w:rsidRPr="00444AA6">
        <w:rPr>
          <w:vertAlign w:val="superscript"/>
        </w:rPr>
        <w:instrText xml:space="preserve"> NOTEREF _Ref427684206 \h  \* MERGEFORMAT </w:instrText>
      </w:r>
      <w:r w:rsidR="00B855A4" w:rsidRPr="00444AA6">
        <w:rPr>
          <w:vertAlign w:val="superscript"/>
        </w:rPr>
      </w:r>
      <w:r w:rsidR="00B855A4" w:rsidRPr="00444AA6">
        <w:rPr>
          <w:vertAlign w:val="superscript"/>
        </w:rPr>
        <w:fldChar w:fldCharType="separate"/>
      </w:r>
      <w:r w:rsidR="00B855A4" w:rsidRPr="00444AA6">
        <w:rPr>
          <w:vertAlign w:val="superscript"/>
        </w:rPr>
        <w:t>14</w:t>
      </w:r>
      <w:r w:rsidR="00B855A4" w:rsidRPr="00444AA6">
        <w:rPr>
          <w:vertAlign w:val="superscript"/>
        </w:rPr>
        <w:fldChar w:fldCharType="end"/>
      </w:r>
      <w:r w:rsidRPr="00444AA6">
        <w:rPr>
          <w:vertAlign w:val="superscript"/>
        </w:rPr>
        <w:t>)</w:t>
      </w:r>
      <w:r w:rsidRPr="00444AA6">
        <w:t>.</w:t>
      </w:r>
    </w:p>
    <w:p w14:paraId="595EFFD4" w14:textId="77777777" w:rsidR="006F73E2" w:rsidRDefault="006F73E2" w:rsidP="001F3AF8">
      <w:pPr>
        <w:pStyle w:val="Odstavec"/>
      </w:pPr>
      <w:r w:rsidRPr="009C773F">
        <w:t xml:space="preserve">(8) Pokud </w:t>
      </w:r>
      <w:r w:rsidR="002A68D9" w:rsidRPr="009C773F">
        <w:t>v</w:t>
      </w:r>
      <w:r w:rsidR="002A68D9">
        <w:t> </w:t>
      </w:r>
      <w:r w:rsidRPr="009C773F">
        <w:t xml:space="preserve">odběrném místě zákazníka došlo ke změně měření </w:t>
      </w:r>
      <w:r w:rsidR="002A68D9" w:rsidRPr="009C773F">
        <w:t>z</w:t>
      </w:r>
      <w:r w:rsidR="002A68D9">
        <w:t> </w:t>
      </w:r>
      <w:r w:rsidRPr="009C773F">
        <w:t xml:space="preserve">typu </w:t>
      </w:r>
      <w:r w:rsidR="002A68D9" w:rsidRPr="009C773F">
        <w:t>C</w:t>
      </w:r>
      <w:r w:rsidR="002A68D9">
        <w:t> </w:t>
      </w:r>
      <w:r w:rsidRPr="009C773F">
        <w:t xml:space="preserve">na typ </w:t>
      </w:r>
      <w:r w:rsidR="002A68D9" w:rsidRPr="009C773F">
        <w:t>A</w:t>
      </w:r>
      <w:r w:rsidR="002A68D9">
        <w:t> </w:t>
      </w:r>
      <w:r w:rsidRPr="009C773F">
        <w:t xml:space="preserve">nebo B, předkládá zákazník nebo dodavatel plynu žádost </w:t>
      </w:r>
      <w:r w:rsidR="002A68D9" w:rsidRPr="009C773F">
        <w:t>o</w:t>
      </w:r>
      <w:r w:rsidR="002A68D9">
        <w:t> </w:t>
      </w:r>
      <w:r w:rsidRPr="009C773F">
        <w:t xml:space="preserve">rezervaci distribuční kapacity </w:t>
      </w:r>
      <w:r w:rsidR="002A68D9" w:rsidRPr="009C773F">
        <w:t>k</w:t>
      </w:r>
      <w:r w:rsidR="002A68D9">
        <w:t> </w:t>
      </w:r>
      <w:r w:rsidRPr="009C773F">
        <w:t xml:space="preserve">prvnímu plynárenskému dni kalendářního měsíce </w:t>
      </w:r>
      <w:r w:rsidR="002A68D9" w:rsidRPr="009C773F">
        <w:t>v</w:t>
      </w:r>
      <w:r w:rsidR="002A68D9">
        <w:t> </w:t>
      </w:r>
      <w:r w:rsidRPr="009C773F">
        <w:t xml:space="preserve">termínech podle </w:t>
      </w:r>
      <w:r w:rsidR="00645323">
        <w:t>§ 1</w:t>
      </w:r>
      <w:r w:rsidR="00FE1280">
        <w:t>6</w:t>
      </w:r>
      <w:r w:rsidRPr="001F3AF8">
        <w:t xml:space="preserve"> odst. </w:t>
      </w:r>
      <w:r w:rsidR="002A68D9" w:rsidRPr="001F3AF8">
        <w:t>2</w:t>
      </w:r>
      <w:r w:rsidR="002A68D9">
        <w:t> </w:t>
      </w:r>
      <w:r w:rsidRPr="001F3AF8">
        <w:t xml:space="preserve">tak, aby účinek rezervace distribuční kapacity nenastal později než za </w:t>
      </w:r>
      <w:r w:rsidR="002A68D9" w:rsidRPr="001F3AF8">
        <w:t>2</w:t>
      </w:r>
      <w:r w:rsidR="002A68D9">
        <w:t> </w:t>
      </w:r>
      <w:r w:rsidRPr="001F3AF8">
        <w:t xml:space="preserve">měsíce od změny typu měření. V případě, že zákazník nebo dodavatel plynu nepodá </w:t>
      </w:r>
      <w:r w:rsidR="002A68D9" w:rsidRPr="001F3AF8">
        <w:t>v</w:t>
      </w:r>
      <w:r w:rsidR="002A68D9">
        <w:t> </w:t>
      </w:r>
      <w:r w:rsidRPr="001F3AF8">
        <w:t xml:space="preserve">termínu podle </w:t>
      </w:r>
      <w:r w:rsidR="00645323">
        <w:t>§ 1</w:t>
      </w:r>
      <w:r w:rsidR="00FE1280">
        <w:t>6</w:t>
      </w:r>
      <w:r w:rsidRPr="001F3AF8">
        <w:t xml:space="preserve"> odst. </w:t>
      </w:r>
      <w:r w:rsidR="002A68D9" w:rsidRPr="001F3AF8">
        <w:t>2</w:t>
      </w:r>
      <w:r w:rsidR="002A68D9">
        <w:t> </w:t>
      </w:r>
      <w:r w:rsidRPr="001F3AF8">
        <w:t xml:space="preserve">žádost o rezervaci distribuční kapacity podle </w:t>
      </w:r>
      <w:r w:rsidR="00645323">
        <w:t>§ 1</w:t>
      </w:r>
      <w:r w:rsidR="00FE1280">
        <w:t>5</w:t>
      </w:r>
      <w:r w:rsidRPr="001F3AF8">
        <w:t xml:space="preserve"> odst. 1, provozovatel distribuční soustavy rezervuje pro odběrné místo distribuční kapacitu podle </w:t>
      </w:r>
      <w:r w:rsidR="00645323">
        <w:t>§ 1</w:t>
      </w:r>
      <w:r w:rsidR="00FE1280">
        <w:t>5</w:t>
      </w:r>
      <w:r w:rsidRPr="001F3AF8">
        <w:t xml:space="preserve"> odst. </w:t>
      </w:r>
      <w:r w:rsidR="002A68D9" w:rsidRPr="001F3AF8">
        <w:t>1</w:t>
      </w:r>
      <w:r w:rsidR="002A68D9">
        <w:t> </w:t>
      </w:r>
      <w:r w:rsidRPr="001F3AF8">
        <w:t>písm. a) ve výši přidělené distribuční kapacity stanovené pro účely určení platby za distribuci plynu</w:t>
      </w:r>
      <w:r w:rsidR="00835E80">
        <w:t>, kterou Úřad uvádí v cenovém rozhodnutí</w:t>
      </w:r>
      <w:r w:rsidR="00E46120">
        <w:t>.</w:t>
      </w:r>
    </w:p>
    <w:p w14:paraId="595EFFD6" w14:textId="77777777" w:rsidR="006F73E2" w:rsidRDefault="00645323" w:rsidP="000324DC">
      <w:pPr>
        <w:pStyle w:val="slo"/>
      </w:pPr>
      <w:r>
        <w:t>§ 1</w:t>
      </w:r>
      <w:r w:rsidR="00FE1280">
        <w:t>8</w:t>
      </w:r>
    </w:p>
    <w:p w14:paraId="595EFFD7" w14:textId="77777777" w:rsidR="006F73E2" w:rsidRPr="00C20BA4" w:rsidRDefault="006F73E2" w:rsidP="000324DC">
      <w:pPr>
        <w:pStyle w:val="Nzev"/>
        <w:rPr>
          <w:b w:val="0"/>
          <w:bCs w:val="0"/>
        </w:rPr>
      </w:pPr>
      <w:r w:rsidRPr="00C20BA4">
        <w:t>Distribuce plynu ve zkušebním provozu</w:t>
      </w:r>
    </w:p>
    <w:p w14:paraId="595EFFD8" w14:textId="77777777" w:rsidR="006F73E2" w:rsidRPr="003E7AB2" w:rsidRDefault="006F73E2" w:rsidP="000324DC">
      <w:pPr>
        <w:pStyle w:val="Odstavec"/>
      </w:pPr>
      <w:r w:rsidRPr="003E7AB2">
        <w:t xml:space="preserve">(1) Distribucí plynu ve zkušebním provozu je distribuce plynu pro ověření technických parametrů, provozních hodnot </w:t>
      </w:r>
      <w:r w:rsidR="002A68D9" w:rsidRPr="003E7AB2">
        <w:t>a</w:t>
      </w:r>
      <w:r w:rsidR="002A68D9">
        <w:t> </w:t>
      </w:r>
      <w:r w:rsidRPr="003E7AB2">
        <w:t xml:space="preserve">prokázání provozuschopnosti nově instalovaného nebo rekonstruovaného odběrného plynového zařízení zákazníka, přičemž rekonstrukcí se pro účely této vyhlášky rozumí </w:t>
      </w:r>
      <w:r w:rsidRPr="003E7AB2" w:rsidDel="00954FA1">
        <w:t xml:space="preserve">zásahy </w:t>
      </w:r>
      <w:r w:rsidRPr="003E7AB2">
        <w:t xml:space="preserve">do odběrného plynového zařízení, které mají za následek změnu jeho účelu nebo technických parametrů, nebo při změně typu měření v odběrném místě zákazníka. Distribuci plynu ve zkušebním provozu lze zahájit pouze </w:t>
      </w:r>
    </w:p>
    <w:p w14:paraId="595EFFD9" w14:textId="77777777" w:rsidR="006F73E2" w:rsidRPr="003E7AB2" w:rsidRDefault="006F73E2" w:rsidP="000324DC">
      <w:pPr>
        <w:pStyle w:val="psmeno"/>
      </w:pPr>
      <w:r w:rsidRPr="003E7AB2">
        <w:t>a)</w:t>
      </w:r>
      <w:r w:rsidRPr="003E7AB2">
        <w:tab/>
        <w:t xml:space="preserve">pro nově připojujícího se zákazníka s měřením typu </w:t>
      </w:r>
      <w:r w:rsidR="002A68D9" w:rsidRPr="003E7AB2">
        <w:t>A</w:t>
      </w:r>
      <w:r w:rsidR="002A68D9">
        <w:t> </w:t>
      </w:r>
      <w:r w:rsidRPr="003E7AB2">
        <w:t xml:space="preserve">nebo B, </w:t>
      </w:r>
    </w:p>
    <w:p w14:paraId="595EFFDA" w14:textId="77777777" w:rsidR="006F73E2" w:rsidRPr="003E7AB2" w:rsidRDefault="006F73E2" w:rsidP="000324DC">
      <w:pPr>
        <w:pStyle w:val="psmeno"/>
      </w:pPr>
      <w:r w:rsidRPr="003E7AB2">
        <w:t>b)</w:t>
      </w:r>
      <w:r w:rsidRPr="003E7AB2">
        <w:tab/>
        <w:t xml:space="preserve">pro zákazníka s měřením typu </w:t>
      </w:r>
      <w:r w:rsidR="002A68D9" w:rsidRPr="003E7AB2">
        <w:t>A</w:t>
      </w:r>
      <w:r w:rsidR="002A68D9">
        <w:t> </w:t>
      </w:r>
      <w:r w:rsidRPr="003E7AB2">
        <w:t xml:space="preserve">nebo B, který rekonstruoval celé nebo část odběrného plynového zařízení </w:t>
      </w:r>
      <w:r w:rsidR="002A68D9" w:rsidRPr="003E7AB2">
        <w:t>a</w:t>
      </w:r>
      <w:r w:rsidR="002A68D9">
        <w:t> </w:t>
      </w:r>
      <w:r w:rsidRPr="003E7AB2">
        <w:t>rekonstruované odběrné plynové zařízení má nejméně 20% podíl na denním maximálním odběru plynu v příslušném odběrném místě zákazníka, nebo</w:t>
      </w:r>
    </w:p>
    <w:p w14:paraId="595EFFDB" w14:textId="77777777" w:rsidR="006F73E2" w:rsidRPr="003E7AB2" w:rsidRDefault="006F73E2" w:rsidP="000324DC">
      <w:pPr>
        <w:pStyle w:val="psmeno"/>
      </w:pPr>
      <w:r w:rsidRPr="003E7AB2">
        <w:t>c)</w:t>
      </w:r>
      <w:r w:rsidRPr="003E7AB2">
        <w:tab/>
        <w:t xml:space="preserve">pro odběrné místo zákazníka, ve kterém došlo ke změně měření z typu </w:t>
      </w:r>
      <w:r w:rsidR="002A68D9" w:rsidRPr="003E7AB2">
        <w:t>C</w:t>
      </w:r>
      <w:r w:rsidR="002A68D9">
        <w:t> </w:t>
      </w:r>
      <w:r w:rsidRPr="003E7AB2">
        <w:t xml:space="preserve">na typ </w:t>
      </w:r>
      <w:r w:rsidR="002A68D9" w:rsidRPr="003E7AB2">
        <w:t>A</w:t>
      </w:r>
      <w:r w:rsidR="002A68D9">
        <w:t> </w:t>
      </w:r>
      <w:r w:rsidRPr="003E7AB2">
        <w:t xml:space="preserve">nebo B. </w:t>
      </w:r>
    </w:p>
    <w:p w14:paraId="595EFFDC" w14:textId="77777777" w:rsidR="006F73E2" w:rsidRPr="003E7AB2" w:rsidRDefault="006F73E2" w:rsidP="000324DC">
      <w:pPr>
        <w:pStyle w:val="Odstavec"/>
      </w:pPr>
      <w:r w:rsidRPr="003E7AB2">
        <w:t xml:space="preserve">(2) Za odběrné místo zákazníka </w:t>
      </w:r>
      <w:r w:rsidR="002A68D9" w:rsidRPr="003E7AB2">
        <w:t>s</w:t>
      </w:r>
      <w:r w:rsidR="002A68D9">
        <w:t> </w:t>
      </w:r>
      <w:r w:rsidRPr="003E7AB2">
        <w:t xml:space="preserve">charakterem odběru technolog se považuje takové odběrné místo zákazníka, </w:t>
      </w:r>
      <w:r w:rsidR="002A68D9" w:rsidRPr="003E7AB2">
        <w:t>u</w:t>
      </w:r>
      <w:r w:rsidR="002A68D9">
        <w:t> </w:t>
      </w:r>
      <w:r w:rsidRPr="003E7AB2">
        <w:t xml:space="preserve">kterého součet skutečných hodnot spotřeb za poslední čtvrtletí předchozího roku </w:t>
      </w:r>
      <w:r w:rsidR="002A68D9" w:rsidRPr="003E7AB2">
        <w:t>a</w:t>
      </w:r>
      <w:r w:rsidR="002A68D9">
        <w:t> </w:t>
      </w:r>
      <w:r w:rsidRPr="003E7AB2">
        <w:t xml:space="preserve">první čtvrtletí daného roku činí méně než 70 % </w:t>
      </w:r>
      <w:r w:rsidR="002A68D9" w:rsidRPr="003E7AB2">
        <w:t>z</w:t>
      </w:r>
      <w:r w:rsidR="002A68D9">
        <w:t> </w:t>
      </w:r>
      <w:r w:rsidRPr="003E7AB2">
        <w:t xml:space="preserve">celkové spotřeby za období od 1. dubna předchozího roku do 31. března daného roku. V případě, že nejsou </w:t>
      </w:r>
      <w:r w:rsidRPr="003E7AB2">
        <w:lastRenderedPageBreak/>
        <w:t xml:space="preserve">k dispozici hodnoty skutečné spotřeby, nahradí je provozovatel distribuční soustavy plánovanou měsíční spotřebou uvedenou ve smlouvě </w:t>
      </w:r>
      <w:r w:rsidR="0014015B" w:rsidRPr="00074F77">
        <w:t>o </w:t>
      </w:r>
      <w:r w:rsidR="0014015B">
        <w:t xml:space="preserve">zajištění služby </w:t>
      </w:r>
      <w:r w:rsidR="0014015B" w:rsidRPr="00074F77">
        <w:t>distribu</w:t>
      </w:r>
      <w:r w:rsidR="0014015B">
        <w:t>ční</w:t>
      </w:r>
      <w:r w:rsidR="0014015B" w:rsidRPr="00074F77">
        <w:t xml:space="preserve"> </w:t>
      </w:r>
      <w:r w:rsidR="0014015B">
        <w:t>soustavy</w:t>
      </w:r>
      <w:r w:rsidRPr="003E7AB2">
        <w:t xml:space="preserve">. Ostatní odběrná místa se považují za odběrná místa zákazníků </w:t>
      </w:r>
      <w:r w:rsidR="002A68D9" w:rsidRPr="003E7AB2">
        <w:t>s</w:t>
      </w:r>
      <w:r w:rsidR="002A68D9">
        <w:t> </w:t>
      </w:r>
      <w:r w:rsidRPr="003E7AB2">
        <w:t>charakterem odběru otop.</w:t>
      </w:r>
    </w:p>
    <w:p w14:paraId="595EFFDD" w14:textId="77777777" w:rsidR="006F73E2" w:rsidRPr="003E7AB2" w:rsidRDefault="006F73E2" w:rsidP="000324DC">
      <w:pPr>
        <w:pStyle w:val="Odstavec"/>
      </w:pPr>
      <w:r w:rsidRPr="003E7AB2">
        <w:t xml:space="preserve">(3) Žádost </w:t>
      </w:r>
      <w:r w:rsidR="002A68D9" w:rsidRPr="003E7AB2">
        <w:t>o</w:t>
      </w:r>
      <w:r w:rsidR="002A68D9">
        <w:t> </w:t>
      </w:r>
      <w:r w:rsidRPr="003E7AB2">
        <w:t xml:space="preserve">distribuci plynu ve zkušebním provozu pro odběrné plynové místo zákazníka podává žadatel </w:t>
      </w:r>
      <w:r w:rsidR="002A68D9" w:rsidRPr="003E7AB2">
        <w:t>o</w:t>
      </w:r>
      <w:r w:rsidR="002A68D9">
        <w:t> </w:t>
      </w:r>
      <w:r w:rsidRPr="003E7AB2">
        <w:t xml:space="preserve">rezervaci distribuční kapacity ve zkušebním provozu provozovateli distribuční soustavy. Žádost obsahuje </w:t>
      </w:r>
    </w:p>
    <w:p w14:paraId="595EFFDE" w14:textId="77777777" w:rsidR="006F73E2" w:rsidRPr="003E7AB2" w:rsidRDefault="006F73E2" w:rsidP="006F73E2">
      <w:pPr>
        <w:spacing w:after="120"/>
        <w:ind w:firstLine="540"/>
        <w:jc w:val="both"/>
      </w:pPr>
      <w:r w:rsidRPr="003E7AB2">
        <w:t>a) datum zahájení distribuce ve zkušebním provozu,</w:t>
      </w:r>
    </w:p>
    <w:p w14:paraId="595EFFDF" w14:textId="77777777" w:rsidR="006F73E2" w:rsidRPr="003E7AB2" w:rsidRDefault="006F73E2" w:rsidP="006F73E2">
      <w:pPr>
        <w:spacing w:after="120"/>
        <w:ind w:firstLine="540"/>
        <w:jc w:val="both"/>
      </w:pPr>
      <w:r w:rsidRPr="003E7AB2">
        <w:t>b) datum ukončení distribuce ve zkušebním provozu,</w:t>
      </w:r>
    </w:p>
    <w:p w14:paraId="595EFFE0" w14:textId="77777777" w:rsidR="006F73E2" w:rsidRPr="003E7AB2" w:rsidRDefault="006F73E2" w:rsidP="006F73E2">
      <w:pPr>
        <w:spacing w:after="120"/>
        <w:ind w:firstLine="540"/>
        <w:jc w:val="both"/>
      </w:pPr>
      <w:r w:rsidRPr="003E7AB2">
        <w:t>c) důvody zahájení distribuce ve zkušebním provozu.</w:t>
      </w:r>
    </w:p>
    <w:p w14:paraId="595EFFE1" w14:textId="77777777" w:rsidR="006F73E2" w:rsidRPr="003E7AB2" w:rsidRDefault="006F73E2" w:rsidP="000324DC">
      <w:pPr>
        <w:pStyle w:val="Odstavec"/>
      </w:pPr>
      <w:r w:rsidRPr="003E7AB2">
        <w:t xml:space="preserve">(4) Provozovatel distribuční soustavy zahájí distribuci plynu ve zkušebním provozu u zákazníka s charakterem odběru technolog nejdříve dnem uvedeným v žádosti </w:t>
      </w:r>
      <w:r w:rsidR="002A68D9" w:rsidRPr="003E7AB2">
        <w:t>a</w:t>
      </w:r>
      <w:r w:rsidR="002A68D9">
        <w:t> </w:t>
      </w:r>
      <w:r w:rsidRPr="003E7AB2">
        <w:t xml:space="preserve">ukončí dnem uvedeným v žádosti, nejpozději však posledním dnem třetího kalendářního měsíce následujícího po měsíci, ve kterém byla distribuce plynu zahájena. V ostatních případech zahájí provozovatel distribuční soustavy distribuci plynu ve zkušebním provozu dnem uvedeným v žádosti </w:t>
      </w:r>
      <w:r w:rsidR="002A68D9" w:rsidRPr="003E7AB2">
        <w:t>a</w:t>
      </w:r>
      <w:r w:rsidR="002A68D9">
        <w:t> </w:t>
      </w:r>
      <w:r w:rsidRPr="003E7AB2">
        <w:t xml:space="preserve">ukončí dnem uvedeným v žádosti, nejpozději však posledním dnem měsíce února. Maximální doba trvání distribuce plynu ve zkušebním provozu </w:t>
      </w:r>
      <w:r w:rsidR="002A68D9" w:rsidRPr="003E7AB2">
        <w:t>u</w:t>
      </w:r>
      <w:r w:rsidR="002A68D9">
        <w:t> </w:t>
      </w:r>
      <w:r w:rsidRPr="003E7AB2">
        <w:t xml:space="preserve">nově se připojujícího zákazníka s charakterem odběru otop je </w:t>
      </w:r>
      <w:r w:rsidR="002A68D9" w:rsidRPr="003E7AB2">
        <w:t>6</w:t>
      </w:r>
      <w:r w:rsidR="002A68D9">
        <w:t> </w:t>
      </w:r>
      <w:r w:rsidRPr="003E7AB2">
        <w:t>kalendářních měsíců</w:t>
      </w:r>
      <w:r w:rsidR="000324DC">
        <w:t>.</w:t>
      </w:r>
    </w:p>
    <w:p w14:paraId="595EFFE2" w14:textId="77777777" w:rsidR="006F73E2" w:rsidRPr="003E7AB2" w:rsidRDefault="006F73E2" w:rsidP="000324DC">
      <w:pPr>
        <w:pStyle w:val="Odstavec"/>
      </w:pPr>
      <w:r w:rsidRPr="003E7AB2">
        <w:t xml:space="preserve">(5) Maximální denní odběr plynu v odběrném místě zákazníka nesmí během distribuce plynu ve zkušebním provozu překročit </w:t>
      </w:r>
      <w:r w:rsidRPr="003E7AB2">
        <w:rPr>
          <w:color w:val="000000"/>
        </w:rPr>
        <w:t>dvacetičtyřnásobek</w:t>
      </w:r>
      <w:r w:rsidRPr="003E7AB2" w:rsidDel="005A6C24">
        <w:rPr>
          <w:color w:val="000000"/>
        </w:rPr>
        <w:t xml:space="preserve"> </w:t>
      </w:r>
      <w:r w:rsidRPr="003E7AB2">
        <w:rPr>
          <w:color w:val="000000"/>
        </w:rPr>
        <w:t>zajištěné hodinové kapacity</w:t>
      </w:r>
      <w:r w:rsidRPr="003E7AB2" w:rsidDel="00500B73">
        <w:t xml:space="preserve"> </w:t>
      </w:r>
      <w:r w:rsidRPr="003E7AB2">
        <w:t xml:space="preserve">pro příslušné odběrné místo sjednané ve smlouvě </w:t>
      </w:r>
      <w:r w:rsidR="002A68D9" w:rsidRPr="003E7AB2">
        <w:t>o</w:t>
      </w:r>
      <w:r w:rsidR="002A68D9">
        <w:t> </w:t>
      </w:r>
      <w:r w:rsidRPr="003E7AB2">
        <w:t>připojení.</w:t>
      </w:r>
    </w:p>
    <w:p w14:paraId="595EFFE3" w14:textId="77777777" w:rsidR="006F73E2" w:rsidRPr="003E7AB2" w:rsidRDefault="006F73E2" w:rsidP="000324DC">
      <w:pPr>
        <w:pStyle w:val="Odstavec"/>
      </w:pPr>
      <w:r w:rsidRPr="003E7AB2">
        <w:t xml:space="preserve">(6) Žádost </w:t>
      </w:r>
      <w:r w:rsidR="002A68D9" w:rsidRPr="003E7AB2">
        <w:t>o</w:t>
      </w:r>
      <w:r w:rsidR="002A68D9">
        <w:t> </w:t>
      </w:r>
      <w:r w:rsidRPr="003E7AB2">
        <w:t xml:space="preserve">rezervaci distribuční kapacity ve zkušebním provozu předkládá zákazník nebo dodavatel plynu v termínech podle </w:t>
      </w:r>
      <w:r w:rsidR="00645323">
        <w:t>§ 1</w:t>
      </w:r>
      <w:r w:rsidR="00FE1280">
        <w:t>6</w:t>
      </w:r>
      <w:r w:rsidRPr="003E7AB2">
        <w:t xml:space="preserve"> odst. 2. Provozovatel distribuční soustavy po dobu trvání zkušebního provozu podle odstavce </w:t>
      </w:r>
      <w:r w:rsidR="002A68D9" w:rsidRPr="003E7AB2">
        <w:t>1</w:t>
      </w:r>
      <w:r w:rsidR="002A68D9">
        <w:t> </w:t>
      </w:r>
      <w:r w:rsidRPr="003E7AB2">
        <w:t>písm. c) rezervuje pro odběrné místo zákazníka přidělenou distribuční kapacitu stanovenou pro účely určení platby za distribuci plynu</w:t>
      </w:r>
      <w:r w:rsidR="00835E80">
        <w:t>, kterou Úřad uvádí v cenovém rozhodnutí</w:t>
      </w:r>
      <w:r w:rsidR="000710F5">
        <w:t>.</w:t>
      </w:r>
    </w:p>
    <w:p w14:paraId="595EFFE4" w14:textId="335FC0AD" w:rsidR="006F73E2" w:rsidRPr="003E7AB2" w:rsidRDefault="006F73E2" w:rsidP="000324DC">
      <w:pPr>
        <w:pStyle w:val="Odstavec"/>
      </w:pPr>
      <w:r w:rsidRPr="003E7AB2">
        <w:t xml:space="preserve">(7) V případě, že zákazník nebo dodavatel plynu nepodá v termínu podle </w:t>
      </w:r>
      <w:r w:rsidR="00645323">
        <w:t>§ 1</w:t>
      </w:r>
      <w:r w:rsidR="00FE1280">
        <w:t>6</w:t>
      </w:r>
      <w:r w:rsidRPr="003E7AB2">
        <w:t xml:space="preserve"> odst.</w:t>
      </w:r>
      <w:r w:rsidR="00AB7F08">
        <w:t> </w:t>
      </w:r>
      <w:r w:rsidR="002A68D9" w:rsidRPr="003E7AB2">
        <w:t>2</w:t>
      </w:r>
      <w:r w:rsidR="002A68D9">
        <w:t> </w:t>
      </w:r>
      <w:r w:rsidRPr="003E7AB2">
        <w:t xml:space="preserve">před ukončením distribuce ve zkušebním provozu žádost </w:t>
      </w:r>
      <w:r w:rsidR="002A68D9" w:rsidRPr="003E7AB2">
        <w:t>o</w:t>
      </w:r>
      <w:r w:rsidR="002A68D9">
        <w:t> </w:t>
      </w:r>
      <w:r w:rsidRPr="003E7AB2">
        <w:t xml:space="preserve">rezervaci distribuční kapacity podle </w:t>
      </w:r>
      <w:r w:rsidR="00645323">
        <w:t>§ 1</w:t>
      </w:r>
      <w:r w:rsidR="00FE1280">
        <w:t>5</w:t>
      </w:r>
      <w:r w:rsidRPr="003E7AB2">
        <w:t xml:space="preserve"> odst. 1, provozovatel distribuční soustavy rezervuje pro odběrné místo distribuční kapacitu podle </w:t>
      </w:r>
      <w:r w:rsidR="00645323">
        <w:t>§ 1</w:t>
      </w:r>
      <w:r w:rsidR="00FE1280">
        <w:t>5</w:t>
      </w:r>
      <w:r w:rsidRPr="003E7AB2">
        <w:t xml:space="preserve"> odst. </w:t>
      </w:r>
      <w:r w:rsidR="002A68D9" w:rsidRPr="003E7AB2">
        <w:t>1</w:t>
      </w:r>
      <w:r w:rsidR="002A68D9">
        <w:t> </w:t>
      </w:r>
      <w:r w:rsidRPr="003E7AB2">
        <w:t>písm. a) ve výši nejvyšší dosažené denní spotřeby plynu v průběhu zkušebního provozu.</w:t>
      </w:r>
    </w:p>
    <w:p w14:paraId="595EFFE6" w14:textId="77777777" w:rsidR="006F73E2" w:rsidRPr="00AC3749" w:rsidRDefault="00645323" w:rsidP="00DF4C4F">
      <w:pPr>
        <w:pStyle w:val="slo"/>
      </w:pPr>
      <w:r>
        <w:t>§ 1</w:t>
      </w:r>
      <w:r w:rsidR="00FE1280">
        <w:t>9</w:t>
      </w:r>
    </w:p>
    <w:p w14:paraId="595EFFE7" w14:textId="77777777" w:rsidR="006F73E2" w:rsidRPr="00AC3749" w:rsidRDefault="006F73E2" w:rsidP="00DF4C4F">
      <w:pPr>
        <w:pStyle w:val="Nzev"/>
      </w:pPr>
      <w:r w:rsidRPr="00AC3749">
        <w:t>Řešení nedostatku distribuční kapacity</w:t>
      </w:r>
    </w:p>
    <w:p w14:paraId="595EFFE8" w14:textId="77777777" w:rsidR="006F73E2" w:rsidRDefault="002A68D9" w:rsidP="003B4DC0">
      <w:pPr>
        <w:pStyle w:val="Odstavec"/>
      </w:pPr>
      <w:r w:rsidRPr="00AC3749">
        <w:t>V</w:t>
      </w:r>
      <w:r>
        <w:t> </w:t>
      </w:r>
      <w:r w:rsidR="006F73E2" w:rsidRPr="00AC3749">
        <w:t>případě nedostatku distribuční kapacity v bodě přeshraničního plynovodu</w:t>
      </w:r>
      <w:r w:rsidR="00D12901">
        <w:t xml:space="preserve"> nebo bodu výrobny plynu</w:t>
      </w:r>
      <w:r w:rsidR="006F73E2" w:rsidRPr="00AC3749">
        <w:t xml:space="preserve"> se  postupy podle </w:t>
      </w:r>
      <w:r w:rsidR="00645323">
        <w:t>§ 1</w:t>
      </w:r>
      <w:r w:rsidR="00FE1280">
        <w:t>1</w:t>
      </w:r>
      <w:r w:rsidR="00F8712D">
        <w:t xml:space="preserve"> použijí přiměřeně.</w:t>
      </w:r>
      <w:r w:rsidR="006F73E2" w:rsidRPr="00AC3749">
        <w:t xml:space="preserve"> Úkony provozovatele přepravní soustavy uvedené </w:t>
      </w:r>
      <w:r w:rsidRPr="00AC3749">
        <w:t>v</w:t>
      </w:r>
      <w:r>
        <w:t> </w:t>
      </w:r>
      <w:r w:rsidR="00645323">
        <w:t>§ 1</w:t>
      </w:r>
      <w:r w:rsidR="00FE1280">
        <w:t>1</w:t>
      </w:r>
      <w:r w:rsidR="006F73E2" w:rsidRPr="00AC3749">
        <w:t xml:space="preserve"> vykonává provozovatel distribuční soustavy.</w:t>
      </w:r>
    </w:p>
    <w:p w14:paraId="595EFFEA" w14:textId="77777777" w:rsidR="006F73E2" w:rsidRPr="00AC3749" w:rsidRDefault="00645323" w:rsidP="00DF4C4F">
      <w:pPr>
        <w:pStyle w:val="slo"/>
      </w:pPr>
      <w:r>
        <w:t>§ 2</w:t>
      </w:r>
      <w:r w:rsidR="00FE1280">
        <w:t>0</w:t>
      </w:r>
    </w:p>
    <w:p w14:paraId="595EFFEB" w14:textId="77777777" w:rsidR="006F73E2" w:rsidRPr="00AC3749" w:rsidRDefault="006F73E2" w:rsidP="00DF4C4F">
      <w:pPr>
        <w:pStyle w:val="Nzev"/>
      </w:pPr>
      <w:r w:rsidRPr="00AC3749">
        <w:t xml:space="preserve">Informace </w:t>
      </w:r>
      <w:r w:rsidR="002A68D9" w:rsidRPr="00AC3749">
        <w:t>o</w:t>
      </w:r>
      <w:r w:rsidR="002A68D9">
        <w:t> </w:t>
      </w:r>
      <w:r w:rsidRPr="00AC3749">
        <w:t>distribuční soustavě</w:t>
      </w:r>
    </w:p>
    <w:p w14:paraId="595EFFEC" w14:textId="77777777" w:rsidR="006F73E2" w:rsidRPr="00AC3749" w:rsidRDefault="006F73E2" w:rsidP="00DF4C4F">
      <w:pPr>
        <w:pStyle w:val="Odstavec"/>
      </w:pPr>
      <w:r w:rsidRPr="00AC3749">
        <w:t>(1) Provozovatel distribuční soustavy zveřejňuje způsobe</w:t>
      </w:r>
      <w:r>
        <w:t>m umožňujícím dálkový přístup a </w:t>
      </w:r>
      <w:r w:rsidRPr="00AC3749">
        <w:t>aktualizuje vždy k patnáctému dni kalendářního měsíce tyto informace</w:t>
      </w:r>
      <w:r>
        <w:t>:</w:t>
      </w:r>
    </w:p>
    <w:p w14:paraId="595EFFED" w14:textId="77777777" w:rsidR="006F73E2" w:rsidRPr="00AC3749" w:rsidRDefault="006F73E2" w:rsidP="00DF4C4F">
      <w:pPr>
        <w:pStyle w:val="psmeno"/>
      </w:pPr>
      <w:r w:rsidRPr="00AC3749">
        <w:t>a)</w:t>
      </w:r>
      <w:r w:rsidRPr="00AC3749">
        <w:tab/>
        <w:t xml:space="preserve">roční plán odstávek jednotlivých částí distribuční soustavy </w:t>
      </w:r>
      <w:r w:rsidR="002A68D9" w:rsidRPr="00AC3749">
        <w:t>a</w:t>
      </w:r>
      <w:r w:rsidR="002A68D9">
        <w:t> </w:t>
      </w:r>
      <w:r w:rsidRPr="00AC3749">
        <w:t xml:space="preserve">plán údržby, který může mít dopad na velikost distribučních kapacit </w:t>
      </w:r>
      <w:r w:rsidR="002A68D9" w:rsidRPr="00AC3749">
        <w:t>a</w:t>
      </w:r>
      <w:r w:rsidR="002A68D9">
        <w:t> </w:t>
      </w:r>
      <w:r w:rsidRPr="00AC3749">
        <w:t>vliv na kvalitu poskytovaných služeb,</w:t>
      </w:r>
    </w:p>
    <w:p w14:paraId="595EFFEE" w14:textId="77777777" w:rsidR="006F73E2" w:rsidRPr="00AC3749" w:rsidRDefault="006F73E2" w:rsidP="00DF4C4F">
      <w:pPr>
        <w:pStyle w:val="psmeno"/>
      </w:pPr>
      <w:r w:rsidRPr="00AC3749">
        <w:lastRenderedPageBreak/>
        <w:t>b)</w:t>
      </w:r>
      <w:r w:rsidRPr="00AC3749">
        <w:tab/>
        <w:t>dlouhodobý plán rozšiřování distribuční soustavy, který znamená zvýšení distribučních kapacit nebo zlepšení kvality poskytovaných služeb,</w:t>
      </w:r>
    </w:p>
    <w:p w14:paraId="595EFFEF" w14:textId="77777777" w:rsidR="006F73E2" w:rsidRPr="00AC3749" w:rsidRDefault="006F73E2" w:rsidP="00DF4C4F">
      <w:pPr>
        <w:pStyle w:val="psmeno"/>
      </w:pPr>
      <w:r w:rsidRPr="00AC3749">
        <w:t>c)</w:t>
      </w:r>
      <w:r w:rsidRPr="00AC3749">
        <w:tab/>
        <w:t xml:space="preserve">číselně velikost technické, celkové rezervované pevné kapacity, celkové rezervované přerušitelné kapacity </w:t>
      </w:r>
      <w:r w:rsidR="002A68D9" w:rsidRPr="00AC3749">
        <w:t>a</w:t>
      </w:r>
      <w:r w:rsidR="002A68D9">
        <w:t> </w:t>
      </w:r>
      <w:r w:rsidRPr="00AC3749">
        <w:t xml:space="preserve">volné distribuční kapacity pro jednotlivá vstupní </w:t>
      </w:r>
      <w:r w:rsidR="002A68D9" w:rsidRPr="00AC3749">
        <w:t>a</w:t>
      </w:r>
      <w:r w:rsidR="002A68D9">
        <w:t> </w:t>
      </w:r>
      <w:r w:rsidRPr="00AC3749">
        <w:t>výstupní místa přeshraničních plynovodů,</w:t>
      </w:r>
    </w:p>
    <w:p w14:paraId="595EFFF0" w14:textId="77777777" w:rsidR="006F73E2" w:rsidRPr="00AC3749" w:rsidRDefault="006F73E2" w:rsidP="00DF4C4F">
      <w:pPr>
        <w:pStyle w:val="psmeno"/>
      </w:pPr>
      <w:r w:rsidRPr="00AC3749">
        <w:t>d)</w:t>
      </w:r>
      <w:r w:rsidRPr="00AC3749">
        <w:tab/>
        <w:t>číselně indikativní dostupnost měsíčních distribučních k</w:t>
      </w:r>
      <w:r>
        <w:t>apacit pro jednotlivá vstupní a </w:t>
      </w:r>
      <w:r w:rsidRPr="00AC3749">
        <w:t>výstupní místa předávacích míst přeshraničních plynovodů,</w:t>
      </w:r>
    </w:p>
    <w:p w14:paraId="595EFFF1" w14:textId="77777777" w:rsidR="006F73E2" w:rsidRPr="00570A52" w:rsidRDefault="006F73E2" w:rsidP="00DF4C4F">
      <w:pPr>
        <w:pStyle w:val="psmeno"/>
      </w:pPr>
      <w:r w:rsidRPr="00AC3749">
        <w:t>e)</w:t>
      </w:r>
      <w:r w:rsidRPr="00AC3749">
        <w:tab/>
        <w:t xml:space="preserve">roční předpovědi volné vstupní </w:t>
      </w:r>
      <w:r w:rsidR="002A68D9" w:rsidRPr="00AC3749">
        <w:t>a</w:t>
      </w:r>
      <w:r w:rsidR="002A68D9">
        <w:t> </w:t>
      </w:r>
      <w:r w:rsidRPr="00AC3749">
        <w:t xml:space="preserve">výstupní kapacity pro jednotlivá vstupní </w:t>
      </w:r>
      <w:r w:rsidR="002A68D9" w:rsidRPr="00AC3749">
        <w:t>a</w:t>
      </w:r>
      <w:r w:rsidR="002A68D9">
        <w:t> </w:t>
      </w:r>
      <w:r w:rsidRPr="00AC3749">
        <w:t xml:space="preserve">výstupní </w:t>
      </w:r>
      <w:r w:rsidRPr="00570A52">
        <w:t>místa předávacích míst přeshraničních plynovodů na následující desetileté období.</w:t>
      </w:r>
    </w:p>
    <w:p w14:paraId="595EFFF2" w14:textId="77777777" w:rsidR="006F73E2" w:rsidRPr="00570A52" w:rsidRDefault="006F73E2" w:rsidP="00DF4C4F">
      <w:pPr>
        <w:pStyle w:val="Odstavec"/>
      </w:pPr>
      <w:r w:rsidRPr="00570A52">
        <w:t>(2) Provozovatel distribuční soustavy zveřejňuje denně způsobem umožňujícím dálkový přístup vždy do 12:00 hodin změnu akumulace distribuční sítě po jednotlivých dnech za posledních 12</w:t>
      </w:r>
      <w:r w:rsidR="00D12901">
        <w:t xml:space="preserve"> </w:t>
      </w:r>
      <w:r w:rsidRPr="00570A52">
        <w:t>měsíců.</w:t>
      </w:r>
    </w:p>
    <w:p w14:paraId="595EFFF3" w14:textId="77777777" w:rsidR="006F73E2" w:rsidRPr="00570A52" w:rsidRDefault="006F73E2" w:rsidP="00DF4C4F">
      <w:pPr>
        <w:pStyle w:val="Odstavec"/>
      </w:pPr>
      <w:r w:rsidRPr="00570A52">
        <w:t>(3) Provozovatel distribuční soustavy zveřejňuje způsobem umožňujícím dálkový přístup denní spotřebu plynu ve  svých distribučních sítích po jednotlivých hodinách probíhajícího plynárenského dne do dvou hodin po skončení příslušné hodiny.</w:t>
      </w:r>
    </w:p>
    <w:p w14:paraId="595EFFF4" w14:textId="77777777" w:rsidR="006F73E2" w:rsidRPr="00570A52" w:rsidRDefault="006F73E2" w:rsidP="00DF4C4F">
      <w:pPr>
        <w:pStyle w:val="Odstavec"/>
      </w:pPr>
      <w:r w:rsidRPr="00570A52">
        <w:t>(4) Provozovatel distribuční soustavy zveřejňuje způsobem umožňujícím dálkový přístup do 12:00 hodin devátého kalendářního dne, nejpozději však do 12:00 hodin šestého pracovního dne, plynárenského měsíce hodnotu spalného tepla po jednotlivých plynárenských dnech za předcházející plynárenský měsíc.</w:t>
      </w:r>
    </w:p>
    <w:p w14:paraId="595EFFF6" w14:textId="77777777" w:rsidR="00A81803" w:rsidRDefault="00A81803" w:rsidP="00645323">
      <w:pPr>
        <w:pStyle w:val="ST"/>
      </w:pPr>
      <w:r>
        <w:t>ČÁST ČTVRTÁ</w:t>
      </w:r>
    </w:p>
    <w:p w14:paraId="595EFFF7" w14:textId="77777777" w:rsidR="00A81803" w:rsidRPr="00A81803" w:rsidRDefault="00A81803" w:rsidP="00A81803">
      <w:pPr>
        <w:pStyle w:val="Nzev"/>
        <w:jc w:val="left"/>
      </w:pPr>
      <w:r>
        <w:t>USKLADŇOVÁNÍ PLYNU</w:t>
      </w:r>
    </w:p>
    <w:p w14:paraId="595EFFF8" w14:textId="77777777" w:rsidR="003E7AB2" w:rsidRPr="00171073" w:rsidRDefault="00645323" w:rsidP="00DF4C4F">
      <w:pPr>
        <w:pStyle w:val="slo"/>
      </w:pPr>
      <w:r w:rsidRPr="00B855A4">
        <w:t>§ 2</w:t>
      </w:r>
      <w:r w:rsidR="00FE1280" w:rsidRPr="00B855A4">
        <w:t>1</w:t>
      </w:r>
    </w:p>
    <w:p w14:paraId="595EFFF9" w14:textId="77777777" w:rsidR="003E7AB2" w:rsidRPr="00AC3749" w:rsidRDefault="00A81803" w:rsidP="00DF4C4F">
      <w:pPr>
        <w:pStyle w:val="Odstavec"/>
      </w:pPr>
      <w:r w:rsidRPr="00AC3749">
        <w:t xml:space="preserve"> </w:t>
      </w:r>
      <w:r w:rsidR="003E7AB2" w:rsidRPr="00AC3749">
        <w:t>(1) Přístup k zásobníkům plynu, ve kterých provozovatel zásobníku plynu poskytuje skladovací kapacitu</w:t>
      </w:r>
      <w:r w:rsidR="003E7AB2">
        <w:t xml:space="preserve"> </w:t>
      </w:r>
      <w:r w:rsidR="002A68D9">
        <w:t>a </w:t>
      </w:r>
      <w:r w:rsidR="003E7AB2">
        <w:t>skladovací služby</w:t>
      </w:r>
      <w:r w:rsidR="003E7AB2" w:rsidRPr="00AC3749">
        <w:t>, se pro subjekt zúčtování</w:t>
      </w:r>
      <w:r w:rsidR="003E7AB2" w:rsidRPr="00960BE8">
        <w:rPr>
          <w:rStyle w:val="PidnoChar"/>
          <w:bCs/>
        </w:rPr>
        <w:t xml:space="preserve"> </w:t>
      </w:r>
      <w:r w:rsidR="003E7AB2" w:rsidRPr="009E0438">
        <w:rPr>
          <w:rStyle w:val="PidnoChar"/>
          <w:b w:val="0"/>
          <w:bCs/>
        </w:rPr>
        <w:t>nebo</w:t>
      </w:r>
      <w:r w:rsidR="003E7AB2" w:rsidRPr="00D46EA0">
        <w:rPr>
          <w:rStyle w:val="PidnoChar"/>
          <w:b w:val="0"/>
          <w:bCs/>
        </w:rPr>
        <w:t xml:space="preserve"> zahraniční</w:t>
      </w:r>
      <w:r w:rsidR="00632ACA">
        <w:rPr>
          <w:rStyle w:val="PidnoChar"/>
          <w:b w:val="0"/>
          <w:bCs/>
        </w:rPr>
        <w:t>ho účastníka</w:t>
      </w:r>
      <w:r w:rsidR="003E7AB2" w:rsidRPr="00DD652C">
        <w:rPr>
          <w:rStyle w:val="PidnoChar"/>
          <w:b w:val="0"/>
          <w:bCs/>
        </w:rPr>
        <w:t>,</w:t>
      </w:r>
      <w:r w:rsidR="003E7AB2" w:rsidRPr="00AC3749">
        <w:t xml:space="preserve"> uskutečňuje na principu virtuálního zásobníku plynu. </w:t>
      </w:r>
    </w:p>
    <w:p w14:paraId="595EFFFA" w14:textId="77777777" w:rsidR="003E7AB2" w:rsidRPr="00AC3749" w:rsidRDefault="003E7AB2" w:rsidP="00DF4C4F">
      <w:pPr>
        <w:pStyle w:val="Odstavec"/>
      </w:pPr>
      <w:r w:rsidRPr="00AC3749">
        <w:t xml:space="preserve">(2) Provozovatel zásobníku plynu nabízí vždy celou volnou skladovací kapacitu za všechny své zásobníky plynu na příslušném bodě virtuálního zásobníku plynu. Bod virtuálního zásobníku plynu na přepravní soustavě je místem, kde je skladovací kapacita poskytována </w:t>
      </w:r>
      <w:r w:rsidR="002A68D9" w:rsidRPr="00AC3749">
        <w:t>a</w:t>
      </w:r>
      <w:r w:rsidR="002A68D9">
        <w:t> </w:t>
      </w:r>
      <w:r w:rsidRPr="00AC3749">
        <w:t xml:space="preserve">na kterém dochází z obchodního pohledu </w:t>
      </w:r>
      <w:r w:rsidR="002A68D9" w:rsidRPr="00AC3749">
        <w:t>k</w:t>
      </w:r>
      <w:r w:rsidR="002A68D9">
        <w:t> </w:t>
      </w:r>
      <w:r w:rsidRPr="00AC3749">
        <w:t xml:space="preserve">předání </w:t>
      </w:r>
      <w:r w:rsidR="002A68D9" w:rsidRPr="00AC3749">
        <w:t>a</w:t>
      </w:r>
      <w:r w:rsidR="002A68D9">
        <w:t> </w:t>
      </w:r>
      <w:r w:rsidRPr="00AC3749">
        <w:t xml:space="preserve">převzetí plynu, k vtláčení do zásobníku plynu </w:t>
      </w:r>
      <w:r w:rsidR="002A68D9" w:rsidRPr="00AC3749">
        <w:t>a</w:t>
      </w:r>
      <w:r w:rsidR="002A68D9">
        <w:t> </w:t>
      </w:r>
      <w:r w:rsidRPr="00AC3749">
        <w:t>těžbě plynu z</w:t>
      </w:r>
      <w:r>
        <w:t>e</w:t>
      </w:r>
      <w:r w:rsidRPr="00AC3749">
        <w:t xml:space="preserve"> zásobníku plynu, </w:t>
      </w:r>
      <w:r w:rsidR="002A68D9" w:rsidRPr="00AC3749">
        <w:t>a</w:t>
      </w:r>
      <w:r w:rsidR="002A68D9">
        <w:t> </w:t>
      </w:r>
      <w:r w:rsidRPr="00AC3749">
        <w:t>to bez ohledu na skutečná předávací místa.</w:t>
      </w:r>
    </w:p>
    <w:p w14:paraId="595EFFFB" w14:textId="77777777" w:rsidR="003E7AB2" w:rsidRPr="00AC3749" w:rsidRDefault="003E7AB2" w:rsidP="00DF4C4F">
      <w:pPr>
        <w:pStyle w:val="Odstavec"/>
      </w:pPr>
      <w:r w:rsidRPr="00AC3749">
        <w:t xml:space="preserve">(3) Virtuální zásobník plynu je charakterizován názvem provozovatele </w:t>
      </w:r>
      <w:r>
        <w:t>zásobníku plynu a </w:t>
      </w:r>
      <w:r w:rsidRPr="00AC3749">
        <w:t>skladovacími kapacitami.</w:t>
      </w:r>
    </w:p>
    <w:p w14:paraId="595EFFFC" w14:textId="77777777" w:rsidR="003E7AB2" w:rsidRPr="00AB123F" w:rsidRDefault="003E7AB2" w:rsidP="00DF4C4F">
      <w:pPr>
        <w:pStyle w:val="Odstavec"/>
      </w:pPr>
      <w:r w:rsidRPr="00AC3749">
        <w:t xml:space="preserve">(4) </w:t>
      </w:r>
      <w:r w:rsidRPr="00AB123F">
        <w:t xml:space="preserve">Na základě smlouvy </w:t>
      </w:r>
      <w:r w:rsidR="002A68D9" w:rsidRPr="00AB123F">
        <w:t>o</w:t>
      </w:r>
      <w:r w:rsidR="002A68D9">
        <w:t> </w:t>
      </w:r>
      <w:r w:rsidRPr="00AB123F">
        <w:t>uskladňování plynu rezervuje provozovatel zásobníku plynu subjektu zúčtování</w:t>
      </w:r>
      <w:r w:rsidRPr="00AB123F">
        <w:rPr>
          <w:rStyle w:val="PidnoChar"/>
          <w:bCs/>
        </w:rPr>
        <w:t xml:space="preserve"> </w:t>
      </w:r>
      <w:r w:rsidRPr="00DD652C">
        <w:rPr>
          <w:rStyle w:val="PidnoChar"/>
          <w:b w:val="0"/>
          <w:bCs/>
        </w:rPr>
        <w:t xml:space="preserve">nebo </w:t>
      </w:r>
      <w:r w:rsidRPr="00D46EA0">
        <w:rPr>
          <w:rStyle w:val="PidnoChar"/>
          <w:b w:val="0"/>
          <w:bCs/>
        </w:rPr>
        <w:t>zahraniční</w:t>
      </w:r>
      <w:r w:rsidR="00311A2F">
        <w:rPr>
          <w:rStyle w:val="PidnoChar"/>
          <w:b w:val="0"/>
          <w:bCs/>
        </w:rPr>
        <w:t xml:space="preserve">mu </w:t>
      </w:r>
      <w:r w:rsidR="00ED2128">
        <w:rPr>
          <w:rStyle w:val="PidnoChar"/>
          <w:b w:val="0"/>
          <w:bCs/>
        </w:rPr>
        <w:t>ú</w:t>
      </w:r>
      <w:r w:rsidR="00311A2F">
        <w:rPr>
          <w:rStyle w:val="PidnoChar"/>
          <w:b w:val="0"/>
          <w:bCs/>
        </w:rPr>
        <w:t>častníkovi</w:t>
      </w:r>
      <w:r>
        <w:rPr>
          <w:rStyle w:val="PidnoChar"/>
          <w:b w:val="0"/>
          <w:bCs/>
        </w:rPr>
        <w:t>,</w:t>
      </w:r>
      <w:r w:rsidRPr="00AB123F">
        <w:rPr>
          <w:b/>
        </w:rPr>
        <w:t xml:space="preserve"> </w:t>
      </w:r>
      <w:r w:rsidRPr="00AB123F">
        <w:t>roční</w:t>
      </w:r>
      <w:r w:rsidRPr="00AB123F">
        <w:rPr>
          <w:b/>
        </w:rPr>
        <w:t xml:space="preserve"> </w:t>
      </w:r>
      <w:r w:rsidRPr="00AB123F">
        <w:t>skladovací kapacitu s pevným výkonem, roční skladovací kapacitu s pevným výkonem na novou skladovací kapacitu, měsíční skladovací kapacitu s pevným výkonem, denní skladovací kapacitu s pevným výkonem, denní skladovací kapacitu s přerušitelným výkonem. Skladovací kapacita se rezervuje jako</w:t>
      </w:r>
    </w:p>
    <w:p w14:paraId="595EFFFD" w14:textId="77777777" w:rsidR="003E7AB2" w:rsidRPr="00AB123F" w:rsidRDefault="003E7AB2" w:rsidP="00DF4C4F">
      <w:pPr>
        <w:pStyle w:val="psmeno"/>
      </w:pPr>
      <w:r w:rsidRPr="00AB123F">
        <w:lastRenderedPageBreak/>
        <w:t>a)</w:t>
      </w:r>
      <w:r w:rsidRPr="00AB123F">
        <w:tab/>
        <w:t xml:space="preserve">roční skladovací kapacita s pevným výkonem; minimální doba rezervace skladovací kapacity je </w:t>
      </w:r>
      <w:r w:rsidR="002A68D9" w:rsidRPr="00AB123F">
        <w:t>1</w:t>
      </w:r>
      <w:r w:rsidR="002A68D9">
        <w:t> </w:t>
      </w:r>
      <w:r w:rsidRPr="00AB123F">
        <w:t xml:space="preserve">rok </w:t>
      </w:r>
      <w:r w:rsidR="002A68D9" w:rsidRPr="00AB123F">
        <w:t>a</w:t>
      </w:r>
      <w:r w:rsidR="002A68D9">
        <w:t> </w:t>
      </w:r>
      <w:r w:rsidRPr="00AB123F">
        <w:t>maximální doba rezervace skladovací kapacity je 5 let,</w:t>
      </w:r>
    </w:p>
    <w:p w14:paraId="595EFFFE" w14:textId="77777777" w:rsidR="003E7AB2" w:rsidRPr="00AB123F" w:rsidRDefault="003E7AB2" w:rsidP="00DF4C4F">
      <w:pPr>
        <w:pStyle w:val="psmeno"/>
      </w:pPr>
      <w:r w:rsidRPr="00AB123F">
        <w:t>b)</w:t>
      </w:r>
      <w:r w:rsidRPr="00AB123F">
        <w:tab/>
        <w:t xml:space="preserve">roční skladovací kapacita s pevným výkonem na novou skladovací kapacitu; minimální doba rezervace skladovací kapacity je </w:t>
      </w:r>
      <w:r w:rsidR="002A68D9" w:rsidRPr="00AB123F">
        <w:t>1</w:t>
      </w:r>
      <w:r w:rsidR="002A68D9">
        <w:t> </w:t>
      </w:r>
      <w:r w:rsidRPr="00AB123F">
        <w:t>rok, maximální doba rezervace skladovací kapacity je 15 let,</w:t>
      </w:r>
    </w:p>
    <w:p w14:paraId="595EFFFF" w14:textId="77777777" w:rsidR="003E7AB2" w:rsidRPr="00AB123F" w:rsidRDefault="003E7AB2" w:rsidP="00DF4C4F">
      <w:pPr>
        <w:pStyle w:val="psmeno"/>
      </w:pPr>
      <w:r w:rsidRPr="00AB123F">
        <w:t>c)</w:t>
      </w:r>
      <w:r w:rsidRPr="00AB123F">
        <w:tab/>
        <w:t xml:space="preserve">měsíční skladovací kapacita s pevným výkonem; minimální doba rezervace skladovací kapacity je </w:t>
      </w:r>
      <w:r w:rsidR="002A68D9" w:rsidRPr="00AB123F">
        <w:t>1</w:t>
      </w:r>
      <w:r w:rsidR="002A68D9">
        <w:t> </w:t>
      </w:r>
      <w:r w:rsidRPr="00AB123F">
        <w:t xml:space="preserve">plynárenský měsíc </w:t>
      </w:r>
      <w:r w:rsidR="002A68D9" w:rsidRPr="00AB123F">
        <w:t>a</w:t>
      </w:r>
      <w:r w:rsidR="002A68D9">
        <w:t> </w:t>
      </w:r>
      <w:r w:rsidRPr="00AB123F">
        <w:t>maximální doba rezervace skladovací kapacity je 24 plynárenských měsíců,</w:t>
      </w:r>
    </w:p>
    <w:p w14:paraId="595F0000" w14:textId="77777777" w:rsidR="003E7AB2" w:rsidRPr="00AB123F" w:rsidRDefault="003E7AB2" w:rsidP="00DF4C4F">
      <w:pPr>
        <w:pStyle w:val="psmeno"/>
      </w:pPr>
      <w:r w:rsidRPr="00AB123F">
        <w:t>d)</w:t>
      </w:r>
      <w:r w:rsidRPr="00AB123F">
        <w:tab/>
        <w:t xml:space="preserve">denní skladovací kapacita s pevným výkonem; minimální doba rezervace skladovací kapacity je </w:t>
      </w:r>
      <w:r w:rsidR="002A68D9" w:rsidRPr="00AB123F">
        <w:t>1</w:t>
      </w:r>
      <w:r w:rsidR="002A68D9">
        <w:t> </w:t>
      </w:r>
      <w:r w:rsidRPr="00AB123F">
        <w:t xml:space="preserve">plynárenský den </w:t>
      </w:r>
      <w:r w:rsidR="002A68D9" w:rsidRPr="00AB123F">
        <w:t>a</w:t>
      </w:r>
      <w:r w:rsidR="002A68D9">
        <w:t> </w:t>
      </w:r>
      <w:r w:rsidRPr="00AB123F">
        <w:t>maximální doba rezervace skladovací kapacity je 90 plynárenských dnů,</w:t>
      </w:r>
    </w:p>
    <w:p w14:paraId="595F0001" w14:textId="77777777" w:rsidR="003E7AB2" w:rsidRPr="00AB123F" w:rsidRDefault="003E7AB2" w:rsidP="00DF4C4F">
      <w:pPr>
        <w:pStyle w:val="psmeno"/>
      </w:pPr>
      <w:r w:rsidRPr="00AB123F">
        <w:t>e)</w:t>
      </w:r>
      <w:r w:rsidRPr="00AB123F">
        <w:tab/>
        <w:t xml:space="preserve">denní skladovací kapacita s přerušitelným výkonem; doba rezervace skladovací kapacity je </w:t>
      </w:r>
      <w:r w:rsidR="002A68D9" w:rsidRPr="00AB123F">
        <w:t>1</w:t>
      </w:r>
      <w:r w:rsidR="002A68D9">
        <w:t> </w:t>
      </w:r>
      <w:r w:rsidRPr="00AB123F">
        <w:t>plynárenský den</w:t>
      </w:r>
      <w:r w:rsidRPr="00AB123F" w:rsidDel="00A0730C">
        <w:t>.</w:t>
      </w:r>
    </w:p>
    <w:p w14:paraId="595F0002" w14:textId="77777777" w:rsidR="003E7AB2" w:rsidRPr="00AB123F" w:rsidRDefault="003E7AB2" w:rsidP="00DF4C4F">
      <w:pPr>
        <w:pStyle w:val="Odstavec"/>
      </w:pPr>
      <w:r w:rsidRPr="00AB123F">
        <w:t xml:space="preserve">(5) Kapacita se rezervuje vždy s účinností </w:t>
      </w:r>
      <w:r w:rsidR="002A68D9" w:rsidRPr="00AB123F">
        <w:t>k</w:t>
      </w:r>
      <w:r w:rsidR="002A68D9">
        <w:t> </w:t>
      </w:r>
      <w:r w:rsidRPr="00AB123F">
        <w:t>prvnímu plynárenskému dni období, pro něž je skladovací kapacita rezervována. Rezervace skladovací kapacity je ukončena uplynutím posledního plynárenského dne období, pro něž byla skladovací kapacita rezervována.</w:t>
      </w:r>
    </w:p>
    <w:p w14:paraId="595F0003" w14:textId="77777777" w:rsidR="003E7AB2" w:rsidRDefault="003E7AB2" w:rsidP="00DF4C4F">
      <w:pPr>
        <w:pStyle w:val="Odstavec"/>
      </w:pPr>
      <w:r w:rsidRPr="00AC3749">
        <w:t>(</w:t>
      </w:r>
      <w:r w:rsidRPr="00AB123F">
        <w:t>6</w:t>
      </w:r>
      <w:r w:rsidRPr="00AC3749">
        <w:t xml:space="preserve">) Provozovatel zásobníku plynu provozující </w:t>
      </w:r>
      <w:r>
        <w:t xml:space="preserve">zásobníky plynu připojené na přepravní soustavu prostřednictvím </w:t>
      </w:r>
      <w:r w:rsidRPr="00AC3749">
        <w:t>více než jed</w:t>
      </w:r>
      <w:r>
        <w:t>noho předávacího místa</w:t>
      </w:r>
      <w:r w:rsidRPr="00AC3749">
        <w:t xml:space="preserve"> konzultuje rozdělení vtláčení a</w:t>
      </w:r>
      <w:r>
        <w:t> </w:t>
      </w:r>
      <w:r w:rsidRPr="00AC3749">
        <w:t>těžby na jednotlivá předávací místa zásobníků plynu s provozovatelem přepravní soustavy.</w:t>
      </w:r>
    </w:p>
    <w:p w14:paraId="595F0005" w14:textId="77777777" w:rsidR="003E7AB2" w:rsidRPr="00B855A4" w:rsidRDefault="00645323" w:rsidP="00DF4C4F">
      <w:pPr>
        <w:pStyle w:val="slo"/>
      </w:pPr>
      <w:r w:rsidRPr="00B855A4">
        <w:t>§ 2</w:t>
      </w:r>
      <w:r w:rsidR="00FE1280" w:rsidRPr="00B855A4">
        <w:t>2</w:t>
      </w:r>
    </w:p>
    <w:p w14:paraId="595F0006" w14:textId="77777777" w:rsidR="003E7AB2" w:rsidRPr="0074787F" w:rsidRDefault="003E7AB2" w:rsidP="00DF4C4F">
      <w:pPr>
        <w:pStyle w:val="Nzev"/>
        <w:rPr>
          <w:b w:val="0"/>
        </w:rPr>
      </w:pPr>
      <w:r w:rsidRPr="0074787F">
        <w:t>Postup při rezervaci roční skladovací kapacity s pevným výkonem</w:t>
      </w:r>
    </w:p>
    <w:p w14:paraId="595F0007" w14:textId="1711FF5A" w:rsidR="003E7AB2" w:rsidRDefault="003E7AB2" w:rsidP="00DF4C4F">
      <w:pPr>
        <w:pStyle w:val="Odstavec"/>
      </w:pPr>
      <w:r w:rsidRPr="00AC3749">
        <w:t>(1) Provozovatel zásobníku plynu rezervuje roční skladovací kapacitu s pevným výkonem na principu</w:t>
      </w:r>
      <w:r w:rsidR="00AB7F08">
        <w:t xml:space="preserve"> vícekolové elektronické aukce.</w:t>
      </w:r>
    </w:p>
    <w:p w14:paraId="595F0008" w14:textId="77777777" w:rsidR="003E7AB2" w:rsidRPr="00AB123F" w:rsidRDefault="003E7AB2" w:rsidP="00DF4C4F">
      <w:pPr>
        <w:pStyle w:val="Odstavec"/>
      </w:pPr>
      <w:r w:rsidRPr="00AC3749">
        <w:t xml:space="preserve">(2) </w:t>
      </w:r>
      <w:r w:rsidRPr="00AB123F">
        <w:t xml:space="preserve">Provozovatel zásobníku plynu zveřejňuje způsobem umožňujícím dálkový přístup nejpozději 10 pracovních dní před začátkem vícekolové elektronické aukce podmínky aukce na volnou skladovací kapacitu. Podmínky aukce musí být přiměřené, nediskriminační </w:t>
      </w:r>
      <w:r w:rsidR="002A68D9" w:rsidRPr="00AB123F">
        <w:t>a</w:t>
      </w:r>
      <w:r w:rsidR="002A68D9">
        <w:t> </w:t>
      </w:r>
      <w:r w:rsidRPr="00AB123F">
        <w:t>transparentní. Podmínky aukce obsahují</w:t>
      </w:r>
    </w:p>
    <w:p w14:paraId="595F0009" w14:textId="77777777" w:rsidR="003E7AB2" w:rsidRPr="00AB123F" w:rsidRDefault="003E7AB2" w:rsidP="00835E80">
      <w:pPr>
        <w:pStyle w:val="psmeno"/>
      </w:pPr>
      <w:r w:rsidRPr="00AB123F">
        <w:t>a)</w:t>
      </w:r>
      <w:r w:rsidRPr="00AB123F">
        <w:tab/>
        <w:t>minimální cenu, nebo způsob stanovení minimální ceny za jednotku skladovací kapacity za první rok nebo prvních 12 měsíců období, pro které je skladovací kapacita rezervována,</w:t>
      </w:r>
    </w:p>
    <w:p w14:paraId="595F000A" w14:textId="77777777" w:rsidR="003E7AB2" w:rsidRPr="00AB123F" w:rsidRDefault="003E7AB2" w:rsidP="00835E80">
      <w:pPr>
        <w:pStyle w:val="psmeno"/>
      </w:pPr>
      <w:r w:rsidRPr="00AB123F">
        <w:t>b)</w:t>
      </w:r>
      <w:r w:rsidRPr="00AB123F">
        <w:tab/>
        <w:t>termín zahájení aukce,</w:t>
      </w:r>
    </w:p>
    <w:p w14:paraId="595F000B" w14:textId="77777777" w:rsidR="003E7AB2" w:rsidRPr="00AB123F" w:rsidRDefault="003E7AB2" w:rsidP="00835E80">
      <w:pPr>
        <w:pStyle w:val="psmeno"/>
      </w:pPr>
      <w:r w:rsidRPr="00AB123F">
        <w:t>c)</w:t>
      </w:r>
      <w:r w:rsidRPr="00AB123F">
        <w:tab/>
        <w:t>požadovaný způsob zabezpečené elektronické komunikace včetně alternativního způsobu komunikace při selhání elektronické komunikace na straně žadatele,</w:t>
      </w:r>
    </w:p>
    <w:p w14:paraId="595F000C" w14:textId="77777777" w:rsidR="003E7AB2" w:rsidRPr="00AB123F" w:rsidRDefault="003E7AB2" w:rsidP="00835E80">
      <w:pPr>
        <w:pStyle w:val="psmeno"/>
      </w:pPr>
      <w:r w:rsidRPr="00AB123F">
        <w:t>d)</w:t>
      </w:r>
      <w:r w:rsidRPr="00AB123F">
        <w:tab/>
        <w:t xml:space="preserve">způsob určení </w:t>
      </w:r>
      <w:r w:rsidR="002A68D9" w:rsidRPr="00AB123F">
        <w:t>a</w:t>
      </w:r>
      <w:r w:rsidR="002A68D9">
        <w:t> </w:t>
      </w:r>
      <w:r w:rsidRPr="00AB123F">
        <w:t>postup složení finanční</w:t>
      </w:r>
      <w:r w:rsidR="00D12901">
        <w:t>ho zajištění</w:t>
      </w:r>
      <w:r w:rsidRPr="00AB123F">
        <w:t>,</w:t>
      </w:r>
    </w:p>
    <w:p w14:paraId="595F000D" w14:textId="77777777" w:rsidR="003E7AB2" w:rsidRPr="00AB123F" w:rsidRDefault="003E7AB2" w:rsidP="00835E80">
      <w:pPr>
        <w:pStyle w:val="psmeno"/>
      </w:pPr>
      <w:r w:rsidRPr="00AB123F">
        <w:t>e)</w:t>
      </w:r>
      <w:r w:rsidRPr="00AB123F">
        <w:tab/>
        <w:t>velikost nabízené volné skladovací kapacity,</w:t>
      </w:r>
    </w:p>
    <w:p w14:paraId="595F000E" w14:textId="77777777" w:rsidR="003E7AB2" w:rsidRPr="00AB123F" w:rsidRDefault="003E7AB2" w:rsidP="00835E80">
      <w:pPr>
        <w:pStyle w:val="psmeno"/>
      </w:pPr>
      <w:r w:rsidRPr="00AB123F">
        <w:t>f)</w:t>
      </w:r>
      <w:r w:rsidRPr="00AB123F">
        <w:tab/>
        <w:t xml:space="preserve">vzor smlouvy </w:t>
      </w:r>
      <w:r w:rsidR="002A68D9" w:rsidRPr="00AB123F">
        <w:t>o</w:t>
      </w:r>
      <w:r w:rsidR="002A68D9">
        <w:t> </w:t>
      </w:r>
      <w:r w:rsidRPr="00AB123F">
        <w:t xml:space="preserve">uskladňování plynu nebo vymezení rozsahu změn obsahu stávající smlouvy </w:t>
      </w:r>
      <w:r w:rsidR="002A68D9" w:rsidRPr="00AB123F">
        <w:t>o</w:t>
      </w:r>
      <w:r w:rsidR="002A68D9">
        <w:t> </w:t>
      </w:r>
      <w:r w:rsidRPr="00AB123F">
        <w:t xml:space="preserve">uskladňování plynu, pokud je úprava smlouvy </w:t>
      </w:r>
      <w:r w:rsidR="002A68D9" w:rsidRPr="00AB123F">
        <w:t>o</w:t>
      </w:r>
      <w:r w:rsidR="002A68D9">
        <w:t> </w:t>
      </w:r>
      <w:r w:rsidRPr="00AB123F">
        <w:t>uskladňování plynu rezervací skladovací kapacity vynucena, která bude uzavřena s účastníky aukce, kterým bude rezervována skladovací kapacita,</w:t>
      </w:r>
    </w:p>
    <w:p w14:paraId="595F000F" w14:textId="77777777" w:rsidR="003E7AB2" w:rsidRPr="00AB123F" w:rsidRDefault="003E7AB2" w:rsidP="00835E80">
      <w:pPr>
        <w:pStyle w:val="psmeno"/>
      </w:pPr>
      <w:r w:rsidRPr="00AB123F">
        <w:t>g)</w:t>
      </w:r>
      <w:r w:rsidRPr="00AB123F">
        <w:tab/>
        <w:t xml:space="preserve">velikost navýšení ceny za jednotku skladovací kapacity mezi aukčními koly </w:t>
      </w:r>
      <w:r w:rsidR="002A68D9" w:rsidRPr="00AB123F">
        <w:t>a</w:t>
      </w:r>
      <w:r w:rsidR="002A68D9">
        <w:t> </w:t>
      </w:r>
      <w:r w:rsidRPr="00AB123F">
        <w:t xml:space="preserve">způsob alokace skladovací kapacity, </w:t>
      </w:r>
    </w:p>
    <w:p w14:paraId="595F0010" w14:textId="77777777" w:rsidR="003E7AB2" w:rsidRPr="00AB123F" w:rsidRDefault="003E7AB2" w:rsidP="00835E80">
      <w:pPr>
        <w:pStyle w:val="psmeno"/>
      </w:pPr>
      <w:r w:rsidRPr="00AB123F">
        <w:t>h)</w:t>
      </w:r>
      <w:r w:rsidRPr="00AB123F">
        <w:tab/>
        <w:t xml:space="preserve">minimální </w:t>
      </w:r>
      <w:r w:rsidR="002A68D9" w:rsidRPr="00AB123F">
        <w:t>a</w:t>
      </w:r>
      <w:r w:rsidR="002A68D9">
        <w:t> </w:t>
      </w:r>
      <w:r w:rsidRPr="00AB123F">
        <w:t>maximální dobu rezervace skladovací kapacity,</w:t>
      </w:r>
    </w:p>
    <w:p w14:paraId="595F0011" w14:textId="77777777" w:rsidR="003E7AB2" w:rsidRPr="00AB123F" w:rsidRDefault="00DF4C4F" w:rsidP="00DF4C4F">
      <w:pPr>
        <w:pStyle w:val="psmeno"/>
      </w:pPr>
      <w:r w:rsidRPr="00DF4C4F">
        <w:lastRenderedPageBreak/>
        <w:t>i)</w:t>
      </w:r>
      <w:r w:rsidRPr="00DF4C4F">
        <w:tab/>
      </w:r>
      <w:r w:rsidR="003E7AB2" w:rsidRPr="00AB123F">
        <w:t>způsob výpočtu ceny za jednotku skladovací kapacity pro ostatní roky nebo měsíce, po něž je skladovací kapacita rezervována.</w:t>
      </w:r>
    </w:p>
    <w:p w14:paraId="595F0012" w14:textId="77777777" w:rsidR="003E7AB2" w:rsidRPr="00AC3749" w:rsidRDefault="003E7AB2" w:rsidP="00DF4C4F">
      <w:pPr>
        <w:pStyle w:val="Odstavec"/>
      </w:pPr>
      <w:r w:rsidRPr="00AC3749">
        <w:t>(3) Subjekt zúčtování</w:t>
      </w:r>
      <w:r w:rsidRPr="00575C4C">
        <w:rPr>
          <w:rStyle w:val="PidnoChar"/>
          <w:bCs/>
        </w:rPr>
        <w:t xml:space="preserve"> </w:t>
      </w:r>
      <w:r w:rsidRPr="00DD652C">
        <w:rPr>
          <w:rStyle w:val="PidnoChar"/>
          <w:b w:val="0"/>
          <w:bCs/>
        </w:rPr>
        <w:t xml:space="preserve">nebo </w:t>
      </w:r>
      <w:r w:rsidRPr="00D46EA0">
        <w:rPr>
          <w:rStyle w:val="PidnoChar"/>
          <w:b w:val="0"/>
          <w:bCs/>
        </w:rPr>
        <w:t xml:space="preserve">zahraniční </w:t>
      </w:r>
      <w:r w:rsidR="00311A2F">
        <w:rPr>
          <w:rStyle w:val="PidnoChar"/>
          <w:b w:val="0"/>
          <w:bCs/>
        </w:rPr>
        <w:t>účastník</w:t>
      </w:r>
      <w:r w:rsidRPr="00DD652C">
        <w:rPr>
          <w:rStyle w:val="PidnoChar"/>
          <w:b w:val="0"/>
          <w:bCs/>
        </w:rPr>
        <w:t>,</w:t>
      </w:r>
      <w:r w:rsidRPr="00AC3749">
        <w:t xml:space="preserve"> žádající </w:t>
      </w:r>
      <w:r w:rsidR="002A68D9" w:rsidRPr="00AC3749">
        <w:t>o</w:t>
      </w:r>
      <w:r w:rsidR="002A68D9">
        <w:t> </w:t>
      </w:r>
      <w:r w:rsidRPr="00AC3749">
        <w:t xml:space="preserve">rezervaci skladovací kapacity podává požadavek na rezervaci skladovací kapacity v příslušném aukčním kole formou </w:t>
      </w:r>
      <w:r w:rsidRPr="00AB123F">
        <w:t xml:space="preserve">čísla uvedeného </w:t>
      </w:r>
      <w:r w:rsidR="002A68D9" w:rsidRPr="00AB123F">
        <w:t>s</w:t>
      </w:r>
      <w:r w:rsidR="002A68D9">
        <w:t> </w:t>
      </w:r>
      <w:r w:rsidRPr="00AB123F">
        <w:t>přesností</w:t>
      </w:r>
      <w:r w:rsidRPr="00AC3749">
        <w:t xml:space="preserve"> na dvě desetinná </w:t>
      </w:r>
      <w:r w:rsidRPr="00AB123F">
        <w:t xml:space="preserve">místa, vyjadřujícího požadovanou velikost </w:t>
      </w:r>
      <w:r w:rsidRPr="00AC3749">
        <w:t xml:space="preserve">volné skladovací kapacity. </w:t>
      </w:r>
      <w:r>
        <w:t xml:space="preserve">Žadatel </w:t>
      </w:r>
      <w:r w:rsidR="002A68D9">
        <w:t>o </w:t>
      </w:r>
      <w:r>
        <w:t>rezervaci skladovací kapacity zadá s</w:t>
      </w:r>
      <w:r w:rsidRPr="00AC3749">
        <w:t>oučasně s požadavkem na rezervaci skladovací kapacity i</w:t>
      </w:r>
      <w:r>
        <w:t> </w:t>
      </w:r>
      <w:r w:rsidRPr="00AC3749">
        <w:t>požadovanou délku rezervace</w:t>
      </w:r>
      <w:r>
        <w:t xml:space="preserve"> skladovací kapacity, která může být rozdělena do více částí s různou délkou doby trvání</w:t>
      </w:r>
      <w:r w:rsidRPr="00AC3749">
        <w:t xml:space="preserve">. Požadavek na rezervaci skladovací kapacity </w:t>
      </w:r>
      <w:r w:rsidR="002A68D9" w:rsidRPr="00AC3749">
        <w:t>a</w:t>
      </w:r>
      <w:r w:rsidR="002A68D9">
        <w:t> </w:t>
      </w:r>
      <w:r w:rsidRPr="00AC3749">
        <w:t xml:space="preserve">požadovanou délku </w:t>
      </w:r>
      <w:r>
        <w:t xml:space="preserve">rezervace </w:t>
      </w:r>
      <w:r w:rsidRPr="00AC3749">
        <w:t>podané v aukčním kole nelze v průběhu aukčního kola měnit.</w:t>
      </w:r>
    </w:p>
    <w:p w14:paraId="595F0013" w14:textId="77777777" w:rsidR="003E7AB2" w:rsidRPr="00AC3749" w:rsidRDefault="003E7AB2" w:rsidP="00DF4C4F">
      <w:pPr>
        <w:pStyle w:val="Odstavec"/>
      </w:pPr>
      <w:r w:rsidRPr="00AC3749">
        <w:t xml:space="preserve">(4) </w:t>
      </w:r>
      <w:r>
        <w:t>Dodavatel plynu</w:t>
      </w:r>
      <w:r w:rsidRPr="00AC3749">
        <w:t xml:space="preserve">, který tvoří </w:t>
      </w:r>
      <w:r w:rsidR="002A68D9" w:rsidRPr="00AC3749">
        <w:t>s</w:t>
      </w:r>
      <w:r w:rsidR="002A68D9">
        <w:t> </w:t>
      </w:r>
      <w:r w:rsidRPr="00AC3749">
        <w:t xml:space="preserve">provozovatelem zásobníku plynu koncern nebo je součástí téhož koncernu nebo jiného podnikatelského seskupení, </w:t>
      </w:r>
      <w:r w:rsidR="002A68D9" w:rsidRPr="00AC3749">
        <w:t>a</w:t>
      </w:r>
      <w:r w:rsidR="002A68D9">
        <w:t> </w:t>
      </w:r>
      <w:r w:rsidRPr="00AC3749">
        <w:t xml:space="preserve">sám nebo ve spojení s jinými </w:t>
      </w:r>
      <w:r>
        <w:t>dodavateli plynu</w:t>
      </w:r>
      <w:r w:rsidRPr="00AC3749">
        <w:t xml:space="preserve">, kteří tvoří s provozovatelem zásobníku plynu koncern nebo jsou součástí téhož koncernu nebo jiného podnikatelského seskupení, má u provozovatele zásobníku plynu rezervovánu skladovací kapacitu ve výši alespoň 80 % kapacity jím provozovaného virtuálního zásobníku plynu, se může jako žadatel účastnit aukce na skladovací kapacitu pouze tehdy, je-li minimální cena za skladovací kapacitu podle odstavce </w:t>
      </w:r>
      <w:r w:rsidR="002A68D9" w:rsidRPr="00AC3749">
        <w:t>2</w:t>
      </w:r>
      <w:r w:rsidR="002A68D9">
        <w:t> </w:t>
      </w:r>
      <w:r w:rsidRPr="00AC3749">
        <w:t xml:space="preserve">písm. a) nižší nebo rovna tržní ceně skladovací kapacity se stejnými nebo srovnatelnými parametry pro rezervace roční skladovací kapacity v České republice. Velikost rezervované skladovací kapacity podle předchozí věty se posuzuje k prvnímu dni skladovacího roku bezprostředně následujícího po uskutečnění aukce. Podá-li více </w:t>
      </w:r>
      <w:r>
        <w:t>dodavatelů plynu</w:t>
      </w:r>
      <w:r w:rsidRPr="00AC3749">
        <w:t xml:space="preserve">, kteří tvoří s provozovatelem zásobníku plynu koncern nebo jsou s provozovatelem zásobníku plynu součástí téhož koncernu nebo jiného podnikatelského seskupení, požadavky na rezervaci skladovací kapacity </w:t>
      </w:r>
      <w:r w:rsidR="002A68D9" w:rsidRPr="00AC3749">
        <w:t>v</w:t>
      </w:r>
      <w:r w:rsidR="002A68D9">
        <w:t> </w:t>
      </w:r>
      <w:r w:rsidRPr="00AC3749">
        <w:t xml:space="preserve">souhrnné výši přesahující velikost volné skladovací kapacity, provozovatel zásobníku plynu požadavky na rezervaci skladovací kapacity takových </w:t>
      </w:r>
      <w:r>
        <w:t>dodavatelů plynu</w:t>
      </w:r>
      <w:r w:rsidRPr="00AC3749">
        <w:t xml:space="preserve"> poměrně sníží tak, aby v souhrnné výši odpovídaly velikosti volné skladovací kapacity.</w:t>
      </w:r>
    </w:p>
    <w:p w14:paraId="595F0014" w14:textId="77777777" w:rsidR="003E7AB2" w:rsidRPr="00AC3749" w:rsidRDefault="003E7AB2" w:rsidP="00DF4C4F">
      <w:pPr>
        <w:pStyle w:val="Odstavec"/>
      </w:pPr>
      <w:r w:rsidRPr="00AC3749">
        <w:t xml:space="preserve">(5) Požadavek </w:t>
      </w:r>
      <w:r>
        <w:t>dodavatele plynu</w:t>
      </w:r>
      <w:r w:rsidRPr="00AC3749">
        <w:t xml:space="preserve">, popřípadě </w:t>
      </w:r>
      <w:r>
        <w:t xml:space="preserve">dodavatelů plynu podle odstavce </w:t>
      </w:r>
      <w:r w:rsidR="002A68D9">
        <w:t>4 </w:t>
      </w:r>
      <w:r w:rsidRPr="00AC3749">
        <w:t xml:space="preserve">na rezervaci skladovací kapacity provozovatel zásobníku plynu sníží </w:t>
      </w:r>
      <w:r w:rsidR="002A68D9" w:rsidRPr="00AC3749">
        <w:t>o</w:t>
      </w:r>
      <w:r w:rsidR="002A68D9">
        <w:t> </w:t>
      </w:r>
      <w:r w:rsidRPr="00AC3749">
        <w:t>požadavky na rezervaci skladovací kapacity ostatních žadatelů, nejvýše však na rozdíl mezi volnou skladovací kapacitou a</w:t>
      </w:r>
      <w:r>
        <w:t> </w:t>
      </w:r>
      <w:r w:rsidRPr="00AC3749">
        <w:t>požadavky na rezervaci skladovací kapacity ostatních žadatelů.</w:t>
      </w:r>
    </w:p>
    <w:p w14:paraId="595F0015" w14:textId="77777777" w:rsidR="003E7AB2" w:rsidRPr="00AC3749" w:rsidRDefault="003E7AB2" w:rsidP="00DF4C4F">
      <w:pPr>
        <w:pStyle w:val="Odstavec"/>
      </w:pPr>
      <w:r w:rsidRPr="00AC3749">
        <w:t xml:space="preserve">(6) Žadatel složí finanční jistotu nejpozději </w:t>
      </w:r>
      <w:r w:rsidR="002A68D9">
        <w:t>3 </w:t>
      </w:r>
      <w:r>
        <w:t>pracovní dny</w:t>
      </w:r>
      <w:r w:rsidRPr="00AC3749">
        <w:t xml:space="preserve"> před vyhlášeným termínem aukce. Složením finanční jistoty se subjekt zúčtování</w:t>
      </w:r>
      <w:r w:rsidRPr="00DE5F59">
        <w:rPr>
          <w:rStyle w:val="PidnoChar"/>
          <w:bCs/>
        </w:rPr>
        <w:t xml:space="preserve"> </w:t>
      </w:r>
      <w:r w:rsidRPr="00DD652C">
        <w:rPr>
          <w:rStyle w:val="PidnoChar"/>
          <w:b w:val="0"/>
          <w:bCs/>
        </w:rPr>
        <w:t xml:space="preserve">nebo </w:t>
      </w:r>
      <w:r w:rsidRPr="00D46EA0">
        <w:rPr>
          <w:rStyle w:val="PidnoChar"/>
          <w:b w:val="0"/>
          <w:bCs/>
        </w:rPr>
        <w:t xml:space="preserve">zahraniční </w:t>
      </w:r>
      <w:r w:rsidR="00311A2F">
        <w:rPr>
          <w:rStyle w:val="PidnoChar"/>
          <w:b w:val="0"/>
          <w:bCs/>
        </w:rPr>
        <w:t>účastník</w:t>
      </w:r>
      <w:r w:rsidRPr="00DD652C">
        <w:rPr>
          <w:rStyle w:val="PidnoChar"/>
          <w:b w:val="0"/>
          <w:bCs/>
        </w:rPr>
        <w:t>,</w:t>
      </w:r>
      <w:r w:rsidRPr="00AC3749">
        <w:t xml:space="preserve"> stává žadatelem, který se může aktivně účastnit elektronické aukce (dále jen „aktivní žadatel“). Aktivní žadatel smí podat požadavek na rezervaci skladovací kap</w:t>
      </w:r>
      <w:r>
        <w:t xml:space="preserve">acity v aukci maximálně do výše </w:t>
      </w:r>
      <w:r w:rsidRPr="00AB123F">
        <w:t>odpovídající</w:t>
      </w:r>
      <w:r>
        <w:t xml:space="preserve"> </w:t>
      </w:r>
      <w:r w:rsidRPr="00AC3749">
        <w:t>složené finanční jistoty</w:t>
      </w:r>
      <w:r>
        <w:t>.</w:t>
      </w:r>
      <w:r w:rsidRPr="00AC3749">
        <w:t xml:space="preserve"> Za složení finanční jistoty se též považuje předložení neodvolatelné bankovní záruky.</w:t>
      </w:r>
    </w:p>
    <w:p w14:paraId="595F0016" w14:textId="77777777" w:rsidR="003E7AB2" w:rsidRPr="00AC3749" w:rsidRDefault="003E7AB2" w:rsidP="00DF4C4F">
      <w:pPr>
        <w:pStyle w:val="Odstavec"/>
      </w:pPr>
      <w:r w:rsidRPr="00AC3749">
        <w:t xml:space="preserve">(7) Aktivní žadatel může podat požadavek na rezervaci skladovací kapacity v následujícím aukčním kole pouze do výše požadavku na rezervaci skladovací kapacity </w:t>
      </w:r>
      <w:r w:rsidR="002A68D9" w:rsidRPr="00AC3749">
        <w:t>v</w:t>
      </w:r>
      <w:r w:rsidR="002A68D9">
        <w:t> </w:t>
      </w:r>
      <w:r w:rsidRPr="00AC3749">
        <w:t>předchozím aukčním kole. V případě, že v jednom aukčním kole nepodá aktivní žadatel požadavek na rezervaci skladovací kapacity nebo podá požadavek na rezervaci skladovací kapacity nebo požadovanou délku rezervace s hodnotou 0, nemůže již podávat požadavky na rezervaci skladovací kapacity v žádném následujícím aukčním kole.</w:t>
      </w:r>
    </w:p>
    <w:p w14:paraId="595F0017" w14:textId="77777777" w:rsidR="003E7AB2" w:rsidRPr="00961033" w:rsidRDefault="003E7AB2" w:rsidP="00DF4C4F">
      <w:pPr>
        <w:pStyle w:val="Odstavec"/>
      </w:pPr>
      <w:r w:rsidRPr="00AC3749">
        <w:t>(8) V případě, že dojde v aukčním kole v součtu všech požadavků na rezervaci skladovací kapacity aktivních žadatelů k</w:t>
      </w:r>
      <w:r>
        <w:t> </w:t>
      </w:r>
      <w:r w:rsidRPr="00AC3749">
        <w:t>překročení</w:t>
      </w:r>
      <w:r>
        <w:t xml:space="preserve"> </w:t>
      </w:r>
      <w:r w:rsidRPr="002705A6">
        <w:t>hodnoty</w:t>
      </w:r>
      <w:r>
        <w:t xml:space="preserve"> </w:t>
      </w:r>
      <w:r w:rsidRPr="00AB123F">
        <w:t>velikosti nabízené skladovací kapacity</w:t>
      </w:r>
      <w:r w:rsidRPr="00AC3749">
        <w:t xml:space="preserve">, následuje další aukční kolo. V dalším aukčním kole se aukční cena za jednotku skladovací kapacity </w:t>
      </w:r>
      <w:r w:rsidRPr="00961033">
        <w:t>zvyšuje způsobem podle podmínek aukce.</w:t>
      </w:r>
    </w:p>
    <w:p w14:paraId="595F0018" w14:textId="77777777" w:rsidR="003E7AB2" w:rsidRPr="00AC3749" w:rsidRDefault="003E7AB2" w:rsidP="00DF4C4F">
      <w:pPr>
        <w:pStyle w:val="Odstavec"/>
      </w:pPr>
      <w:r w:rsidRPr="00AC3749">
        <w:lastRenderedPageBreak/>
        <w:t>(9) Jednotlivá aukční kola jsou časově omezena na 10 minut. Pokud s tím všichni aktivní žadatelé souhlasí, může provozovatel zásobníku plynu aukční kolo zkrátit.</w:t>
      </w:r>
    </w:p>
    <w:p w14:paraId="595F0019" w14:textId="77777777" w:rsidR="003E7AB2" w:rsidRPr="00AC3749" w:rsidRDefault="003E7AB2" w:rsidP="00DF4C4F">
      <w:pPr>
        <w:pStyle w:val="Odstavec"/>
      </w:pPr>
      <w:r w:rsidRPr="00AC3749">
        <w:t xml:space="preserve">(10) V průběhu aukce provozovatel zásobníku plynu aktivním žadatelům oznamuje součet všech požadavků na rezervaci skladovací kapacity v předcházejícím aukčním kole </w:t>
      </w:r>
      <w:r w:rsidR="002A68D9" w:rsidRPr="00AC3749">
        <w:t>a</w:t>
      </w:r>
      <w:r w:rsidR="002A68D9">
        <w:t> </w:t>
      </w:r>
      <w:r w:rsidRPr="00AC3749">
        <w:t>čas zbývající do ukončení aukčního kola.</w:t>
      </w:r>
    </w:p>
    <w:p w14:paraId="595F001A" w14:textId="77777777" w:rsidR="003E7AB2" w:rsidRPr="00AC3749" w:rsidRDefault="003E7AB2" w:rsidP="00DF4C4F">
      <w:pPr>
        <w:pStyle w:val="Odstavec"/>
      </w:pPr>
      <w:r w:rsidRPr="00AC3749">
        <w:t>(11) Provozovatel zásobníku plynu ukončí aukci, pokud v aukčním kole součet požadavků na rezervaci skladovací kapacity všech aktivních žadatelů je menší nebo roven</w:t>
      </w:r>
      <w:r>
        <w:t xml:space="preserve"> </w:t>
      </w:r>
      <w:r w:rsidRPr="002705A6">
        <w:t>hodnotě</w:t>
      </w:r>
      <w:r w:rsidRPr="0015207D">
        <w:rPr>
          <w:b/>
        </w:rPr>
        <w:t xml:space="preserve"> </w:t>
      </w:r>
      <w:r w:rsidRPr="00AB123F">
        <w:t>velikosti nabízené skladovací kapacity</w:t>
      </w:r>
      <w:r w:rsidRPr="00AC3749">
        <w:t>. Provozovatel zásobníku plynu rezervuje skladovací kapacitu zaokrouhlenou na celé m</w:t>
      </w:r>
      <w:r w:rsidRPr="00AC3749">
        <w:rPr>
          <w:vertAlign w:val="superscript"/>
        </w:rPr>
        <w:t>3</w:t>
      </w:r>
      <w:r w:rsidRPr="00AC3749">
        <w:t xml:space="preserve"> </w:t>
      </w:r>
      <w:r w:rsidRPr="00AB123F">
        <w:t>nebo kWh</w:t>
      </w:r>
      <w:r>
        <w:t xml:space="preserve"> nebo kWh/den </w:t>
      </w:r>
      <w:r w:rsidRPr="00AC3749">
        <w:t xml:space="preserve">podle požadavků na rezervaci skladovací kapacity aktivních žadatelů v posledním aukčním kole. Zůstane-li část skladovací kapacity nerezervována, je tato část skladovací kapacity rezervována aktivním žadatelům z předposledního kola poměrně podle výše jejich požadavků na rezervaci skladovací kapacity v předposledním aukčním kole s tím, že požadavek na rezervaci skladovací kapacity aktivního žadatele je pro výpočet rezervace snížen </w:t>
      </w:r>
      <w:r w:rsidR="002A68D9" w:rsidRPr="00AC3749">
        <w:t>o</w:t>
      </w:r>
      <w:r w:rsidR="002A68D9">
        <w:t> </w:t>
      </w:r>
      <w:r w:rsidRPr="00AC3749">
        <w:t>skladovací kapacitu rezervovanou aktivnímu žadateli v posledním aukčním kole.</w:t>
      </w:r>
    </w:p>
    <w:p w14:paraId="595F001B" w14:textId="77777777" w:rsidR="003E7AB2" w:rsidRPr="00AC3749" w:rsidRDefault="003E7AB2" w:rsidP="00DF4C4F">
      <w:pPr>
        <w:pStyle w:val="Odstavec"/>
      </w:pPr>
      <w:r w:rsidRPr="00AC3749">
        <w:t xml:space="preserve">(12) V případě, že nedošlo v součtu všech požadavků na rezervaci skladovací kapacity aktivních žadatelů v prvním aukčním kole k překročení </w:t>
      </w:r>
      <w:r w:rsidRPr="001E5CB7">
        <w:t>hodnoty</w:t>
      </w:r>
      <w:r w:rsidRPr="0015207D">
        <w:rPr>
          <w:b/>
        </w:rPr>
        <w:t xml:space="preserve"> </w:t>
      </w:r>
      <w:r w:rsidRPr="00AB123F">
        <w:t>velikosti nabízené skladovací kapacity,</w:t>
      </w:r>
      <w:r w:rsidRPr="00AC3749">
        <w:t xml:space="preserve"> je cena za uskladňování plynu stanovena na hodnotu minimální ceny podle odstavce </w:t>
      </w:r>
      <w:r w:rsidR="002A68D9" w:rsidRPr="00AC3749">
        <w:t>2</w:t>
      </w:r>
      <w:r w:rsidR="002A68D9">
        <w:t> </w:t>
      </w:r>
      <w:r w:rsidRPr="00AC3749">
        <w:t xml:space="preserve">písm. a). V ostatních případech je cena za uskladňování plynu stanovena na hodnotu aukční ceny v posledním aukčním kole, kde součet všech požadavků na rezervaci skladovací kapacity aktivních žadatelů </w:t>
      </w:r>
      <w:r w:rsidRPr="007A31C5">
        <w:t>byl vyšší nebo roven hodnotě velikosti nabízené skladovací kapacity</w:t>
      </w:r>
      <w:r w:rsidRPr="00AC3749">
        <w:t>.</w:t>
      </w:r>
    </w:p>
    <w:p w14:paraId="595F001C" w14:textId="77777777" w:rsidR="003E7AB2" w:rsidRPr="00AC3749" w:rsidRDefault="003E7AB2" w:rsidP="00DF4C4F">
      <w:pPr>
        <w:pStyle w:val="Odstavec"/>
      </w:pPr>
      <w:r w:rsidRPr="00AC3749">
        <w:t xml:space="preserve">(13) Provozovatel zásobníku plynu zasílá </w:t>
      </w:r>
      <w:r w:rsidRPr="007A31C5">
        <w:t>potvrzení</w:t>
      </w:r>
      <w:r w:rsidRPr="00AC3749">
        <w:t xml:space="preserve"> </w:t>
      </w:r>
      <w:r w:rsidR="002A68D9" w:rsidRPr="00AC3749">
        <w:t>o</w:t>
      </w:r>
      <w:r w:rsidR="002A68D9">
        <w:t> </w:t>
      </w:r>
      <w:r w:rsidRPr="00AC3749">
        <w:t xml:space="preserve">rezervaci skladovací kapacity elektronicky </w:t>
      </w:r>
      <w:r w:rsidRPr="007A31C5">
        <w:t>bez zbytečného odkladu</w:t>
      </w:r>
      <w:r w:rsidRPr="00AC3749">
        <w:t xml:space="preserve"> po ukončení aukce spolu s konečnou cenou za jednotku skladovací kapacity. </w:t>
      </w:r>
    </w:p>
    <w:p w14:paraId="595F001D" w14:textId="77777777" w:rsidR="003E7AB2" w:rsidRDefault="003E7AB2" w:rsidP="00DF4C4F">
      <w:pPr>
        <w:pStyle w:val="Odstavec"/>
      </w:pPr>
      <w:r w:rsidRPr="00AC3749">
        <w:t>(14) Provozovatel zásobníku plynu vrací aktivnímu žadateli, kterému nebyla rezervována skladovací kapacita, finanční jistotu do 10 kalendářních</w:t>
      </w:r>
      <w:r>
        <w:t xml:space="preserve"> dnů</w:t>
      </w:r>
      <w:r w:rsidRPr="00AC3749">
        <w:t xml:space="preserve"> po skončení aukce. Aktivnímu žadateli, kterému byla rezervována skladovací kapacita, vrací provozovatel zásobníku plynu finanční jistotu do 10 kalendářních</w:t>
      </w:r>
      <w:r>
        <w:t xml:space="preserve"> dnů</w:t>
      </w:r>
      <w:r w:rsidRPr="00AC3749">
        <w:t xml:space="preserve"> po uzavření smlouvy </w:t>
      </w:r>
      <w:r w:rsidR="002A68D9" w:rsidRPr="00AC3749">
        <w:t>o</w:t>
      </w:r>
      <w:r w:rsidR="002A68D9">
        <w:t> </w:t>
      </w:r>
      <w:r w:rsidRPr="00AC3749">
        <w:t>uskladňování plynu.</w:t>
      </w:r>
    </w:p>
    <w:p w14:paraId="595F001F" w14:textId="77777777" w:rsidR="003E7AB2" w:rsidRDefault="00645323" w:rsidP="00DF4C4F">
      <w:pPr>
        <w:pStyle w:val="slo"/>
      </w:pPr>
      <w:r w:rsidRPr="00E150AE">
        <w:t>§ 2</w:t>
      </w:r>
      <w:r w:rsidR="00FE1280" w:rsidRPr="00E150AE">
        <w:t>3</w:t>
      </w:r>
    </w:p>
    <w:p w14:paraId="595F0020" w14:textId="77777777" w:rsidR="003E7AB2" w:rsidRPr="00AC3749" w:rsidRDefault="003E7AB2" w:rsidP="00DF4C4F">
      <w:pPr>
        <w:pStyle w:val="Nzev"/>
      </w:pPr>
      <w:r w:rsidRPr="00AC3749">
        <w:t>Postup při rezervaci měsíční skladovací kapacity s pevným výkonem</w:t>
      </w:r>
    </w:p>
    <w:p w14:paraId="595F0021" w14:textId="77777777" w:rsidR="003E7AB2" w:rsidRPr="00AC3749" w:rsidRDefault="003E7AB2" w:rsidP="00DF4C4F">
      <w:pPr>
        <w:pStyle w:val="Odstavec"/>
      </w:pPr>
      <w:r w:rsidRPr="00AC3749">
        <w:t xml:space="preserve">(1) Provozovatel zásobníku plynu rezervuje měsíční skladovací kapacitu s pevným výkonem na </w:t>
      </w:r>
      <w:r>
        <w:t xml:space="preserve">základě výsledku </w:t>
      </w:r>
      <w:r w:rsidRPr="00AC3749">
        <w:t xml:space="preserve">vícekolové elektronické aukce. </w:t>
      </w:r>
    </w:p>
    <w:p w14:paraId="595F0022" w14:textId="77777777" w:rsidR="003E7AB2" w:rsidRPr="00AC3749" w:rsidRDefault="003E7AB2" w:rsidP="00DF4C4F">
      <w:pPr>
        <w:pStyle w:val="Odstavec"/>
      </w:pPr>
      <w:r w:rsidRPr="00AC3749">
        <w:t xml:space="preserve">(2) Provozovatel zásobníku plynu zveřejňuje způsobem umožňujícím dálkový přístup podmínky aukce na rezervaci volné měsíční skladovací kapacity s pevným výkonem nejpozději </w:t>
      </w:r>
      <w:r w:rsidRPr="007A31C5">
        <w:t>10 pracovních</w:t>
      </w:r>
      <w:r>
        <w:rPr>
          <w:b/>
        </w:rPr>
        <w:t xml:space="preserve"> </w:t>
      </w:r>
      <w:r>
        <w:t>dnů</w:t>
      </w:r>
      <w:r w:rsidRPr="00AC3749">
        <w:t xml:space="preserve"> před začátkem</w:t>
      </w:r>
      <w:r>
        <w:t xml:space="preserve"> aukce. </w:t>
      </w:r>
      <w:r w:rsidRPr="00AC3749">
        <w:t>Podmínky aukce musí být přiměřené, nediskriminační a</w:t>
      </w:r>
      <w:r>
        <w:t> </w:t>
      </w:r>
      <w:r w:rsidRPr="00AC3749">
        <w:t>transparentní. Podmínky aukce musí obsahovat stejné náležitosti jako podmínky aukce při rezervaci roční skladovací kapacity s pevným výkonem s tím, že cena za jednotku skladovací kapacity je po celou dobu rezervace skladovací kapacity neměnná. Podmínky aukce dále obsahují určení počtu kalendářních měsíců pro využití skladovací kapacity.</w:t>
      </w:r>
    </w:p>
    <w:p w14:paraId="595F0023" w14:textId="77777777" w:rsidR="003E7AB2" w:rsidRPr="00AC3749" w:rsidRDefault="003E7AB2" w:rsidP="00DF4C4F">
      <w:pPr>
        <w:pStyle w:val="Odstavec"/>
      </w:pPr>
      <w:r w:rsidRPr="00AC3749">
        <w:t xml:space="preserve">(3) Pro konání aukce se ustanovení </w:t>
      </w:r>
      <w:r w:rsidR="00645323">
        <w:t>§ 2</w:t>
      </w:r>
      <w:r w:rsidR="00FE1280">
        <w:t>2</w:t>
      </w:r>
      <w:r w:rsidRPr="00AC3749">
        <w:t xml:space="preserve"> odst. </w:t>
      </w:r>
      <w:r w:rsidR="002A68D9" w:rsidRPr="00AC3749">
        <w:t>3</w:t>
      </w:r>
      <w:r w:rsidR="002A68D9">
        <w:t> </w:t>
      </w:r>
      <w:r w:rsidR="002A68D9" w:rsidRPr="00AC3749">
        <w:t>a</w:t>
      </w:r>
      <w:r w:rsidR="002A68D9">
        <w:t> </w:t>
      </w:r>
      <w:r w:rsidR="002A68D9" w:rsidRPr="00AC3749">
        <w:t>6</w:t>
      </w:r>
      <w:r w:rsidR="002A68D9">
        <w:t> </w:t>
      </w:r>
      <w:r w:rsidRPr="00AC3749">
        <w:t>až 12 použijí obdobně. Požadavek na délku rezervace skladovací kapacity se uvádí jako celé číslo vyjadřující počet měsíců trvání smlouvy v</w:t>
      </w:r>
      <w:r>
        <w:t xml:space="preserve"> povoleném </w:t>
      </w:r>
      <w:r w:rsidRPr="00AC3749">
        <w:t>rozmezí určen</w:t>
      </w:r>
      <w:r>
        <w:t>ém</w:t>
      </w:r>
      <w:r w:rsidRPr="00AC3749">
        <w:t xml:space="preserve"> podle odstavce </w:t>
      </w:r>
      <w:r w:rsidR="002A68D9" w:rsidRPr="00AC3749">
        <w:t>2</w:t>
      </w:r>
      <w:r w:rsidR="002A68D9">
        <w:t> </w:t>
      </w:r>
      <w:r w:rsidRPr="00AC3749">
        <w:t>poslední věty.</w:t>
      </w:r>
    </w:p>
    <w:p w14:paraId="595F0024" w14:textId="77777777" w:rsidR="003E7AB2" w:rsidRPr="00AC3749" w:rsidRDefault="003E7AB2" w:rsidP="00DF4C4F">
      <w:pPr>
        <w:pStyle w:val="Odstavec"/>
      </w:pPr>
      <w:r w:rsidRPr="00AC3749">
        <w:lastRenderedPageBreak/>
        <w:t xml:space="preserve">(4) Provozovatel zásobníku plynu zasílá </w:t>
      </w:r>
      <w:r w:rsidRPr="007A31C5">
        <w:t>potvrzení</w:t>
      </w:r>
      <w:r w:rsidRPr="00AC3749">
        <w:t xml:space="preserve"> </w:t>
      </w:r>
      <w:r w:rsidR="002A68D9" w:rsidRPr="00AC3749">
        <w:t>o</w:t>
      </w:r>
      <w:r w:rsidR="002A68D9">
        <w:t> </w:t>
      </w:r>
      <w:r w:rsidRPr="00AC3749">
        <w:t xml:space="preserve">rezervaci skladovací kapacity elektronicky </w:t>
      </w:r>
      <w:r w:rsidRPr="007A31C5">
        <w:t>bez zbytečného odkladu</w:t>
      </w:r>
      <w:r w:rsidRPr="00D333E9">
        <w:rPr>
          <w:b/>
        </w:rPr>
        <w:t xml:space="preserve"> </w:t>
      </w:r>
      <w:r w:rsidRPr="00AC3749">
        <w:t xml:space="preserve">po ukončení aukce spolu s konečnou cenou za jednotku skladovací kapacity. </w:t>
      </w:r>
    </w:p>
    <w:p w14:paraId="595F0025" w14:textId="77777777" w:rsidR="003E7AB2" w:rsidRDefault="003E7AB2" w:rsidP="00DF4C4F">
      <w:pPr>
        <w:pStyle w:val="Odstavec"/>
      </w:pPr>
      <w:r w:rsidRPr="00AC3749">
        <w:t xml:space="preserve">(5) Pro vracení </w:t>
      </w:r>
      <w:r w:rsidR="002A68D9" w:rsidRPr="00AC3749">
        <w:t>a</w:t>
      </w:r>
      <w:r w:rsidR="002A68D9">
        <w:t> </w:t>
      </w:r>
      <w:r w:rsidRPr="00AC3749">
        <w:t>čerpání finanční</w:t>
      </w:r>
      <w:r w:rsidR="00523B3A">
        <w:t>ho</w:t>
      </w:r>
      <w:r w:rsidRPr="00AC3749">
        <w:t xml:space="preserve"> </w:t>
      </w:r>
      <w:r w:rsidR="00523B3A">
        <w:t>zajištění</w:t>
      </w:r>
      <w:r w:rsidRPr="00AC3749">
        <w:t xml:space="preserve"> se ustanovení </w:t>
      </w:r>
      <w:r w:rsidR="00645323">
        <w:t>§ 2</w:t>
      </w:r>
      <w:r w:rsidR="00FE1280">
        <w:t>2</w:t>
      </w:r>
      <w:r w:rsidR="00E31A9A">
        <w:t xml:space="preserve"> </w:t>
      </w:r>
      <w:r w:rsidRPr="00AC3749">
        <w:t>odst. 14 použije obdobně.</w:t>
      </w:r>
    </w:p>
    <w:p w14:paraId="595F0027" w14:textId="77777777" w:rsidR="003E7AB2" w:rsidRDefault="00645323" w:rsidP="00DF4C4F">
      <w:pPr>
        <w:pStyle w:val="slo"/>
      </w:pPr>
      <w:r w:rsidRPr="00E150AE">
        <w:t>§ 2</w:t>
      </w:r>
      <w:r w:rsidR="00FE1280" w:rsidRPr="00E150AE">
        <w:t>4</w:t>
      </w:r>
    </w:p>
    <w:p w14:paraId="595F0028" w14:textId="77777777" w:rsidR="003E7AB2" w:rsidRPr="00AC3749" w:rsidRDefault="003E7AB2" w:rsidP="00DF4C4F">
      <w:pPr>
        <w:pStyle w:val="Nzev"/>
      </w:pPr>
      <w:r w:rsidRPr="00AC3749">
        <w:t>Postup při rezervaci denní skladovací kapacity s pevným výkonem</w:t>
      </w:r>
    </w:p>
    <w:p w14:paraId="595F0029" w14:textId="77777777" w:rsidR="003E7AB2" w:rsidRDefault="003E7AB2" w:rsidP="00DF4C4F">
      <w:pPr>
        <w:pStyle w:val="Odstavec"/>
      </w:pPr>
      <w:r w:rsidRPr="00AC3749">
        <w:t xml:space="preserve">Žádost </w:t>
      </w:r>
      <w:r w:rsidR="002A68D9" w:rsidRPr="00AC3749">
        <w:t>o</w:t>
      </w:r>
      <w:r w:rsidR="002A68D9">
        <w:t> </w:t>
      </w:r>
      <w:r w:rsidRPr="00AC3749">
        <w:t>rezervaci denní skladovací kapacity s pevným výkonem předkládá subjekt zúčtování</w:t>
      </w:r>
      <w:r w:rsidRPr="00553080">
        <w:rPr>
          <w:rStyle w:val="PidnoChar"/>
          <w:bCs/>
        </w:rPr>
        <w:t xml:space="preserve"> </w:t>
      </w:r>
      <w:r w:rsidRPr="00DD652C">
        <w:rPr>
          <w:rStyle w:val="PidnoChar"/>
          <w:b w:val="0"/>
          <w:bCs/>
        </w:rPr>
        <w:t xml:space="preserve">nebo </w:t>
      </w:r>
      <w:r w:rsidRPr="00D46EA0">
        <w:rPr>
          <w:rStyle w:val="PidnoChar"/>
          <w:b w:val="0"/>
          <w:bCs/>
        </w:rPr>
        <w:t xml:space="preserve">zahraniční </w:t>
      </w:r>
      <w:r w:rsidR="00311A2F">
        <w:rPr>
          <w:rStyle w:val="PidnoChar"/>
          <w:b w:val="0"/>
          <w:bCs/>
        </w:rPr>
        <w:t>účastník</w:t>
      </w:r>
      <w:r w:rsidRPr="00DD652C">
        <w:rPr>
          <w:rStyle w:val="PidnoChar"/>
          <w:b w:val="0"/>
          <w:bCs/>
        </w:rPr>
        <w:t>,</w:t>
      </w:r>
      <w:r w:rsidRPr="00AC3749">
        <w:t xml:space="preserve"> elektronicky provozovateli zásobníku plynu nejpozději </w:t>
      </w:r>
      <w:r w:rsidR="002A68D9" w:rsidRPr="00AC3749">
        <w:t>1</w:t>
      </w:r>
      <w:r w:rsidR="002A68D9">
        <w:t> </w:t>
      </w:r>
      <w:r w:rsidRPr="00AC3749">
        <w:t>kalendářní den do 8:00 hodin a</w:t>
      </w:r>
      <w:r>
        <w:t> </w:t>
      </w:r>
      <w:r w:rsidRPr="00AC3749">
        <w:t xml:space="preserve">nejdříve </w:t>
      </w:r>
      <w:r w:rsidRPr="007A31C5">
        <w:t>90</w:t>
      </w:r>
      <w:r w:rsidRPr="00AB29BE">
        <w:rPr>
          <w:b/>
        </w:rPr>
        <w:t xml:space="preserve"> </w:t>
      </w:r>
      <w:r w:rsidRPr="00AC3749">
        <w:t>kalendářních</w:t>
      </w:r>
      <w:r>
        <w:t xml:space="preserve"> dnů</w:t>
      </w:r>
      <w:r w:rsidRPr="00AC3749">
        <w:t xml:space="preserve"> před začátkem prvního plynárenského dne, od kterého rezervaci požaduje. Provozovatel zásobníku plynu vyhodnotí obdržené žádosti </w:t>
      </w:r>
      <w:r w:rsidR="002A68D9" w:rsidRPr="00AC3749">
        <w:t>a</w:t>
      </w:r>
      <w:r w:rsidR="002A68D9">
        <w:t> </w:t>
      </w:r>
      <w:r w:rsidRPr="00AC3749">
        <w:t>oznámí výsledky rezervace skladovacích kapacit všem žadatelům do 9:00 hodin kalendářní</w:t>
      </w:r>
      <w:r>
        <w:t>ho dne, ve kterém byla žádost o </w:t>
      </w:r>
      <w:r w:rsidRPr="00AC3749">
        <w:t>rezervaci skladovací kapacity podána. Elektronickým potvrzením žádosti je denní skladovací kapacita s pevným výkonem rezervována.</w:t>
      </w:r>
    </w:p>
    <w:p w14:paraId="595F002B" w14:textId="77777777" w:rsidR="003E7AB2" w:rsidRDefault="00645323" w:rsidP="00DF4C4F">
      <w:pPr>
        <w:pStyle w:val="slo"/>
      </w:pPr>
      <w:r w:rsidRPr="00E150AE">
        <w:t>§ 2</w:t>
      </w:r>
      <w:r w:rsidR="00FE1280" w:rsidRPr="00E150AE">
        <w:t>5</w:t>
      </w:r>
    </w:p>
    <w:p w14:paraId="595F002C" w14:textId="77777777" w:rsidR="003E7AB2" w:rsidRPr="00AC3749" w:rsidRDefault="003E7AB2" w:rsidP="00DF4C4F">
      <w:pPr>
        <w:pStyle w:val="Nzev"/>
      </w:pPr>
      <w:r w:rsidRPr="00DF4C4F">
        <w:t>Postup při rezervaci denní skladovací kapacity s přerušitelným výkonem</w:t>
      </w:r>
    </w:p>
    <w:p w14:paraId="595F002D" w14:textId="77777777" w:rsidR="003E7AB2" w:rsidRPr="00AC3749" w:rsidRDefault="003E7AB2" w:rsidP="00DF4C4F">
      <w:pPr>
        <w:pStyle w:val="Odstavec"/>
      </w:pPr>
      <w:r w:rsidRPr="00AC3749">
        <w:t>(</w:t>
      </w:r>
      <w:r>
        <w:t>1</w:t>
      </w:r>
      <w:r w:rsidRPr="00AC3749">
        <w:t xml:space="preserve">) Žádost </w:t>
      </w:r>
      <w:r w:rsidR="002A68D9" w:rsidRPr="00AC3749">
        <w:t>o</w:t>
      </w:r>
      <w:r w:rsidR="002A68D9">
        <w:t> </w:t>
      </w:r>
      <w:r w:rsidRPr="00AC3749">
        <w:t>rezervaci denní skladovací kapacity s přerušitelným výkonem</w:t>
      </w:r>
      <w:r w:rsidRPr="00AC3749" w:rsidDel="00B435DD">
        <w:t xml:space="preserve"> </w:t>
      </w:r>
      <w:r w:rsidRPr="00AC3749">
        <w:t>podává provozovateli zásobníku plynu subjekt zúčtování</w:t>
      </w:r>
      <w:r w:rsidRPr="00B127B4">
        <w:rPr>
          <w:rStyle w:val="PidnoChar"/>
          <w:bCs/>
        </w:rPr>
        <w:t xml:space="preserve"> </w:t>
      </w:r>
      <w:r w:rsidRPr="00AB100C">
        <w:rPr>
          <w:rStyle w:val="PidnoChar"/>
          <w:b w:val="0"/>
          <w:bCs/>
        </w:rPr>
        <w:t xml:space="preserve">nebo </w:t>
      </w:r>
      <w:r w:rsidRPr="00D263D1">
        <w:rPr>
          <w:rStyle w:val="PidnoChar"/>
          <w:b w:val="0"/>
          <w:bCs/>
        </w:rPr>
        <w:t>zahraniční</w:t>
      </w:r>
      <w:r w:rsidRPr="00D46EA0">
        <w:rPr>
          <w:rStyle w:val="PidnoChar"/>
          <w:b w:val="0"/>
          <w:bCs/>
        </w:rPr>
        <w:t xml:space="preserve"> </w:t>
      </w:r>
      <w:r w:rsidR="00311A2F">
        <w:rPr>
          <w:rStyle w:val="PidnoChar"/>
          <w:b w:val="0"/>
          <w:bCs/>
        </w:rPr>
        <w:t>účastník</w:t>
      </w:r>
      <w:r w:rsidRPr="00AB100C">
        <w:rPr>
          <w:rStyle w:val="PidnoChar"/>
          <w:b w:val="0"/>
          <w:bCs/>
        </w:rPr>
        <w:t>,</w:t>
      </w:r>
      <w:r w:rsidRPr="00AB100C">
        <w:t xml:space="preserve"> </w:t>
      </w:r>
      <w:r w:rsidR="002A68D9" w:rsidRPr="00AB100C">
        <w:t>s</w:t>
      </w:r>
      <w:r w:rsidR="002A68D9">
        <w:t> </w:t>
      </w:r>
      <w:r w:rsidRPr="00AB100C">
        <w:t>rezervovanou</w:t>
      </w:r>
      <w:r w:rsidRPr="00AC3749">
        <w:t xml:space="preserve"> skladovací kapacit</w:t>
      </w:r>
      <w:r>
        <w:t>o</w:t>
      </w:r>
      <w:r w:rsidRPr="00AC3749">
        <w:t xml:space="preserve">u </w:t>
      </w:r>
      <w:r w:rsidR="002A68D9">
        <w:t>u </w:t>
      </w:r>
      <w:r>
        <w:t>tohoto provozovatele zásobníku plynu</w:t>
      </w:r>
      <w:r w:rsidRPr="00727FDF">
        <w:rPr>
          <w:b/>
        </w:rPr>
        <w:t xml:space="preserve"> </w:t>
      </w:r>
      <w:r w:rsidRPr="007A31C5">
        <w:t>nebo s právem s touto kapacitou nakládat</w:t>
      </w:r>
      <w:r w:rsidRPr="00AC3749">
        <w:t>.</w:t>
      </w:r>
    </w:p>
    <w:p w14:paraId="595F002E" w14:textId="77777777" w:rsidR="003E7AB2" w:rsidRDefault="003E7AB2" w:rsidP="00DF4C4F">
      <w:pPr>
        <w:pStyle w:val="Odstavec"/>
      </w:pPr>
      <w:r w:rsidRPr="00AC3749">
        <w:t>(</w:t>
      </w:r>
      <w:r>
        <w:t>2</w:t>
      </w:r>
      <w:r w:rsidRPr="00AC3749">
        <w:t xml:space="preserve">) </w:t>
      </w:r>
      <w:r w:rsidRPr="005F65C0">
        <w:t xml:space="preserve">Žádost </w:t>
      </w:r>
      <w:r w:rsidR="002A68D9" w:rsidRPr="005F65C0">
        <w:t>o</w:t>
      </w:r>
      <w:r w:rsidR="002A68D9">
        <w:t> </w:t>
      </w:r>
      <w:r w:rsidRPr="005F65C0">
        <w:t xml:space="preserve">rezervaci denní skladovací kapacity </w:t>
      </w:r>
      <w:r w:rsidR="002A68D9" w:rsidRPr="005F65C0">
        <w:t>s</w:t>
      </w:r>
      <w:r w:rsidR="002A68D9">
        <w:t> </w:t>
      </w:r>
      <w:r w:rsidRPr="005F65C0">
        <w:t>přerušitelným výkonem předkládá subjekt zúčtování</w:t>
      </w:r>
      <w:r w:rsidRPr="00B127B4">
        <w:rPr>
          <w:rStyle w:val="PidnoChar"/>
          <w:bCs/>
        </w:rPr>
        <w:t xml:space="preserve"> </w:t>
      </w:r>
      <w:r w:rsidRPr="00AB100C">
        <w:rPr>
          <w:rStyle w:val="PidnoChar"/>
          <w:b w:val="0"/>
          <w:bCs/>
        </w:rPr>
        <w:t xml:space="preserve">nebo </w:t>
      </w:r>
      <w:r w:rsidRPr="00D263D1">
        <w:rPr>
          <w:rStyle w:val="PidnoChar"/>
          <w:b w:val="0"/>
          <w:bCs/>
        </w:rPr>
        <w:t>zahraniční</w:t>
      </w:r>
      <w:r w:rsidRPr="00D46EA0">
        <w:rPr>
          <w:rStyle w:val="PidnoChar"/>
          <w:b w:val="0"/>
          <w:bCs/>
        </w:rPr>
        <w:t xml:space="preserve"> </w:t>
      </w:r>
      <w:r w:rsidR="00311A2F">
        <w:rPr>
          <w:rStyle w:val="PidnoChar"/>
          <w:b w:val="0"/>
          <w:bCs/>
        </w:rPr>
        <w:t>účastník</w:t>
      </w:r>
      <w:r w:rsidRPr="00AB100C">
        <w:rPr>
          <w:rStyle w:val="PidnoChar"/>
          <w:b w:val="0"/>
          <w:bCs/>
        </w:rPr>
        <w:t>,</w:t>
      </w:r>
      <w:r w:rsidRPr="00AB100C">
        <w:rPr>
          <w:b/>
        </w:rPr>
        <w:t xml:space="preserve"> </w:t>
      </w:r>
      <w:r w:rsidRPr="00374918">
        <w:t>e</w:t>
      </w:r>
      <w:r w:rsidRPr="005F65C0">
        <w:t xml:space="preserve">lektronicky, nejpozději </w:t>
      </w:r>
      <w:r>
        <w:t>do</w:t>
      </w:r>
      <w:r w:rsidRPr="005F65C0">
        <w:t xml:space="preserve"> 16:00 hodin předcházejícího plynárenského dne. Cena za skladovací kapacitu </w:t>
      </w:r>
      <w:r w:rsidR="002A68D9" w:rsidRPr="005F65C0">
        <w:t>s</w:t>
      </w:r>
      <w:r w:rsidR="002A68D9">
        <w:t> </w:t>
      </w:r>
      <w:r w:rsidRPr="005F65C0">
        <w:t xml:space="preserve">přerušitelným výkonem je hrazena pouze za nepřerušenou část přidělené denní skladovací kapacity </w:t>
      </w:r>
      <w:r w:rsidR="002A68D9" w:rsidRPr="005F65C0">
        <w:t>s</w:t>
      </w:r>
      <w:r w:rsidR="002A68D9">
        <w:t> </w:t>
      </w:r>
      <w:r w:rsidRPr="005F65C0">
        <w:t xml:space="preserve">přerušitelným výkonem. Provozovatel zásobníku plynu vyhodnotí žádosti </w:t>
      </w:r>
      <w:r w:rsidR="002A68D9" w:rsidRPr="005F65C0">
        <w:t>a</w:t>
      </w:r>
      <w:r w:rsidR="002A68D9">
        <w:t> </w:t>
      </w:r>
      <w:r w:rsidRPr="005F65C0">
        <w:t>elektronicky oznámí rezervac</w:t>
      </w:r>
      <w:r>
        <w:t>i</w:t>
      </w:r>
      <w:r w:rsidRPr="005F65C0">
        <w:t xml:space="preserve"> nejpozději do 10 minut po každé celé hodině, ve které byla žádost </w:t>
      </w:r>
      <w:r w:rsidR="002A68D9" w:rsidRPr="005F65C0">
        <w:t>o</w:t>
      </w:r>
      <w:r w:rsidR="002A68D9">
        <w:t> </w:t>
      </w:r>
      <w:r w:rsidRPr="005F65C0">
        <w:t xml:space="preserve">rezervaci denní skladovací kapacity </w:t>
      </w:r>
      <w:r w:rsidR="002A68D9" w:rsidRPr="005F65C0">
        <w:t>s</w:t>
      </w:r>
      <w:r w:rsidR="002A68D9">
        <w:t> </w:t>
      </w:r>
      <w:r w:rsidRPr="005F65C0">
        <w:t>přerušitelným výkonem obdržena. Oznámením rezervace se považuje denní skladovací kapacita s</w:t>
      </w:r>
      <w:r w:rsidR="00CF502A">
        <w:t> </w:t>
      </w:r>
      <w:r w:rsidRPr="005F65C0">
        <w:t xml:space="preserve">přerušitelným výkonem za rezervovanou. Provozovatel zásobníku plynu může </w:t>
      </w:r>
      <w:r>
        <w:t>umožnit</w:t>
      </w:r>
      <w:r w:rsidRPr="005F65C0">
        <w:t xml:space="preserve"> subjektu zúčtování</w:t>
      </w:r>
      <w:r w:rsidRPr="00B127B4">
        <w:rPr>
          <w:rStyle w:val="PidnoChar"/>
          <w:bCs/>
        </w:rPr>
        <w:t xml:space="preserve"> </w:t>
      </w:r>
      <w:r w:rsidRPr="00AB100C">
        <w:rPr>
          <w:rStyle w:val="PidnoChar"/>
          <w:b w:val="0"/>
          <w:bCs/>
        </w:rPr>
        <w:t xml:space="preserve">nebo </w:t>
      </w:r>
      <w:r w:rsidRPr="00D46EA0">
        <w:rPr>
          <w:rStyle w:val="PidnoChar"/>
          <w:b w:val="0"/>
          <w:bCs/>
        </w:rPr>
        <w:t>zahraniční</w:t>
      </w:r>
      <w:r w:rsidR="00311A2F">
        <w:rPr>
          <w:rStyle w:val="PidnoChar"/>
          <w:b w:val="0"/>
          <w:bCs/>
        </w:rPr>
        <w:t>mu</w:t>
      </w:r>
      <w:r w:rsidRPr="00D46EA0">
        <w:rPr>
          <w:rStyle w:val="PidnoChar"/>
          <w:b w:val="0"/>
          <w:bCs/>
        </w:rPr>
        <w:t xml:space="preserve"> </w:t>
      </w:r>
      <w:r w:rsidR="00311A2F">
        <w:rPr>
          <w:rStyle w:val="PidnoChar"/>
          <w:b w:val="0"/>
          <w:bCs/>
        </w:rPr>
        <w:t>účastníkovi</w:t>
      </w:r>
      <w:r w:rsidRPr="00AB100C">
        <w:rPr>
          <w:rStyle w:val="PidnoChar"/>
          <w:b w:val="0"/>
          <w:bCs/>
        </w:rPr>
        <w:t>,</w:t>
      </w:r>
      <w:r w:rsidRPr="005F65C0">
        <w:t xml:space="preserve"> podání žádosti o</w:t>
      </w:r>
      <w:r>
        <w:t> </w:t>
      </w:r>
      <w:r w:rsidRPr="005F65C0">
        <w:t xml:space="preserve">rezervaci skladovací kapacity </w:t>
      </w:r>
      <w:r w:rsidR="002A68D9" w:rsidRPr="005F65C0">
        <w:t>s</w:t>
      </w:r>
      <w:r w:rsidR="002A68D9">
        <w:t> </w:t>
      </w:r>
      <w:r w:rsidRPr="005F65C0">
        <w:t>přerušitelným výkonem později po ter</w:t>
      </w:r>
      <w:r>
        <w:t xml:space="preserve">mínu podle věty první, </w:t>
      </w:r>
      <w:r w:rsidR="002A68D9">
        <w:t>a </w:t>
      </w:r>
      <w:r>
        <w:t>to i v </w:t>
      </w:r>
      <w:r w:rsidRPr="005F65C0">
        <w:t>průběhu plynárenského dne</w:t>
      </w:r>
      <w:r w:rsidRPr="00AC3749">
        <w:t>.</w:t>
      </w:r>
    </w:p>
    <w:p w14:paraId="595F0030" w14:textId="77777777" w:rsidR="003E7AB2" w:rsidRDefault="00645323" w:rsidP="00CF502A">
      <w:pPr>
        <w:pStyle w:val="slo"/>
      </w:pPr>
      <w:r w:rsidRPr="00E150AE">
        <w:t>§ 2</w:t>
      </w:r>
      <w:r w:rsidR="00FE1280" w:rsidRPr="00E150AE">
        <w:t>6</w:t>
      </w:r>
    </w:p>
    <w:p w14:paraId="595F0031" w14:textId="77777777" w:rsidR="003E7AB2" w:rsidRPr="00AC3749" w:rsidRDefault="003E7AB2" w:rsidP="00CF502A">
      <w:pPr>
        <w:pStyle w:val="Nzev"/>
        <w:rPr>
          <w:b w:val="0"/>
          <w:bCs w:val="0"/>
        </w:rPr>
      </w:pPr>
      <w:r w:rsidRPr="00AC3749">
        <w:t xml:space="preserve">Postup při rezervaci roční skladovací kapacity </w:t>
      </w:r>
      <w:r w:rsidR="002A68D9" w:rsidRPr="00AC3749">
        <w:t>s</w:t>
      </w:r>
      <w:r w:rsidR="002A68D9">
        <w:t> </w:t>
      </w:r>
      <w:r w:rsidRPr="00AC3749">
        <w:t>pevným výkonem na novou skladovací kapacitu</w:t>
      </w:r>
    </w:p>
    <w:p w14:paraId="595F0032" w14:textId="752E9FB7" w:rsidR="003E7AB2" w:rsidRPr="00AC3749" w:rsidRDefault="003E7AB2" w:rsidP="00CF502A">
      <w:pPr>
        <w:pStyle w:val="Odstavec"/>
      </w:pPr>
      <w:r w:rsidRPr="00AC3749">
        <w:t xml:space="preserve">(1) Podle odstavců </w:t>
      </w:r>
      <w:r w:rsidR="002A68D9" w:rsidRPr="00AC3749">
        <w:t>2</w:t>
      </w:r>
      <w:r w:rsidR="002A68D9">
        <w:t> </w:t>
      </w:r>
      <w:r w:rsidRPr="00AC3749">
        <w:t xml:space="preserve">až </w:t>
      </w:r>
      <w:r w:rsidR="002A68D9" w:rsidRPr="00AC3749">
        <w:t>8</w:t>
      </w:r>
      <w:r w:rsidR="002A68D9">
        <w:t> </w:t>
      </w:r>
      <w:r w:rsidRPr="00AC3749">
        <w:t xml:space="preserve">rezervuje provozovatel zásobníku plynu, plánující výstavbu nové skladovací kapacity, maximálně 90 % této skladovací kapacity. Zbývající část nové skladovací kapacity rezervuje provozovatel zásobníku plynu postupem podle </w:t>
      </w:r>
      <w:r w:rsidR="00645323">
        <w:t>§ 2</w:t>
      </w:r>
      <w:r w:rsidR="00FE1280">
        <w:t>2</w:t>
      </w:r>
      <w:r w:rsidRPr="007B669C">
        <w:t xml:space="preserve"> nebo </w:t>
      </w:r>
      <w:r w:rsidR="00645323">
        <w:t>§ 2</w:t>
      </w:r>
      <w:r w:rsidR="00FE1280">
        <w:t>3</w:t>
      </w:r>
      <w:r w:rsidRPr="00AC3749">
        <w:t>.</w:t>
      </w:r>
      <w:r>
        <w:t xml:space="preserve"> Podle odstavců </w:t>
      </w:r>
      <w:r w:rsidR="002A68D9">
        <w:t>2 </w:t>
      </w:r>
      <w:r>
        <w:t xml:space="preserve">až </w:t>
      </w:r>
      <w:r w:rsidR="002A68D9">
        <w:t>8 </w:t>
      </w:r>
      <w:r>
        <w:t xml:space="preserve">provozovatel zásobníku plynu nepostupuje při rezervaci takové nové skladovací kapacity, kterou provozovatel zásobníku plynu nabídnul podle pravidel pro </w:t>
      </w:r>
      <w:r>
        <w:lastRenderedPageBreak/>
        <w:t xml:space="preserve">přidělování </w:t>
      </w:r>
      <w:r w:rsidR="002A68D9">
        <w:t>a </w:t>
      </w:r>
      <w:r>
        <w:t xml:space="preserve">správu </w:t>
      </w:r>
      <w:r w:rsidR="002A68D9">
        <w:t>a </w:t>
      </w:r>
      <w:r>
        <w:t>řízení překročení nové skladovací kapacity schválených Energetickým regulačním úřadem</w:t>
      </w:r>
      <w:r w:rsidR="00916AE3">
        <w:rPr>
          <w:rStyle w:val="Znakapoznpodarou"/>
        </w:rPr>
        <w:footnoteReference w:id="11"/>
      </w:r>
      <w:r w:rsidR="00AB7F08" w:rsidRPr="00AB7F08">
        <w:rPr>
          <w:vertAlign w:val="superscript"/>
        </w:rPr>
        <w:t>)</w:t>
      </w:r>
      <w:r>
        <w:t>.</w:t>
      </w:r>
    </w:p>
    <w:p w14:paraId="595F0033" w14:textId="77777777" w:rsidR="003E7AB2" w:rsidRPr="00AC3749" w:rsidRDefault="003E7AB2" w:rsidP="00CF502A">
      <w:pPr>
        <w:pStyle w:val="Odstavec"/>
      </w:pPr>
      <w:r w:rsidRPr="00AC3749">
        <w:t xml:space="preserve">(2) Provozovatel zásobníku plynu rezervuje roční skladovací kapacitu s pevným výkonem na novou skladovací kapacitu na principu vícekolové elektronické aukce. Provozovatel zásobníku plynu zahajuje aukci nejdříve </w:t>
      </w:r>
      <w:r w:rsidR="002A68D9" w:rsidRPr="00AC3749">
        <w:t>7</w:t>
      </w:r>
      <w:r w:rsidR="002A68D9">
        <w:t> </w:t>
      </w:r>
      <w:r w:rsidRPr="00AC3749">
        <w:t>let před začátkem skladovacího roku, od kterého je možné zahájit uskladňování plynu s využitím nové skladovací kapacity v celé velikosti.</w:t>
      </w:r>
    </w:p>
    <w:p w14:paraId="595F0034" w14:textId="77777777" w:rsidR="003E7AB2" w:rsidRPr="00AC3749" w:rsidRDefault="003E7AB2" w:rsidP="00CF502A">
      <w:pPr>
        <w:pStyle w:val="Odstavec"/>
      </w:pPr>
      <w:r w:rsidRPr="00AC3749">
        <w:t xml:space="preserve">(3) Maximální délka rezervace skladovací kapacity pro rezervaci roční skladovací kapacity </w:t>
      </w:r>
      <w:r w:rsidR="002A68D9" w:rsidRPr="00AC3749">
        <w:t>s</w:t>
      </w:r>
      <w:r w:rsidR="002A68D9">
        <w:t> </w:t>
      </w:r>
      <w:r w:rsidRPr="00AC3749">
        <w:t>pevným výkonem na novou skladovací kapacitu je 15 let. Délku rezervace skladovací kapacity určuje provozovatel zásobníku plynu při vyhlášení podmínek aukce.</w:t>
      </w:r>
    </w:p>
    <w:p w14:paraId="595F0035" w14:textId="77777777" w:rsidR="003E7AB2" w:rsidRPr="00AC3749" w:rsidRDefault="003E7AB2" w:rsidP="00CF502A">
      <w:pPr>
        <w:pStyle w:val="Odstavec"/>
      </w:pPr>
      <w:r w:rsidRPr="00AC3749">
        <w:t>(4) V případě, kdy dochází při výstavbě nové skladovací kapacity k postupnému zvyšování skladovací kapacity neb</w:t>
      </w:r>
      <w:r>
        <w:t>o jednotlivých jejích parametrů</w:t>
      </w:r>
      <w:r w:rsidRPr="00AC3749">
        <w:t xml:space="preserve"> </w:t>
      </w:r>
      <w:r w:rsidR="002A68D9" w:rsidRPr="00AC3749">
        <w:t>a</w:t>
      </w:r>
      <w:r w:rsidR="002A68D9">
        <w:t> </w:t>
      </w:r>
      <w:r w:rsidRPr="00AC3749">
        <w:t xml:space="preserve">provozovatel zásobníku plynu nárůst skladovacích kapacit nebo jednotlivých parametrů pro jednotlivé roky uvede v podmínkách aukce </w:t>
      </w:r>
      <w:r>
        <w:t>po</w:t>
      </w:r>
      <w:r w:rsidRPr="00AC3749">
        <w:t xml:space="preserve">dle odstavce </w:t>
      </w:r>
      <w:r w:rsidR="002A68D9" w:rsidRPr="00AC3749">
        <w:t>5</w:t>
      </w:r>
      <w:r w:rsidR="002A68D9">
        <w:t> </w:t>
      </w:r>
      <w:r w:rsidRPr="00AC3749">
        <w:t>písm. h), pak tento nárůst skladovacích kapacit nebo jednotlivých parametrů provozovatel zásobníku plynu rozdělí poměrným způsobem mezi všechny subjekty zúčtování</w:t>
      </w:r>
      <w:r w:rsidRPr="00B127B4">
        <w:rPr>
          <w:rStyle w:val="PidnoChar"/>
          <w:bCs/>
        </w:rPr>
        <w:t xml:space="preserve"> </w:t>
      </w:r>
      <w:r w:rsidR="002A68D9" w:rsidRPr="00AB100C">
        <w:rPr>
          <w:rStyle w:val="PidnoChar"/>
          <w:b w:val="0"/>
          <w:bCs/>
        </w:rPr>
        <w:t>a</w:t>
      </w:r>
      <w:r w:rsidR="002A68D9">
        <w:rPr>
          <w:rStyle w:val="PidnoChar"/>
          <w:b w:val="0"/>
          <w:bCs/>
        </w:rPr>
        <w:t> </w:t>
      </w:r>
      <w:r w:rsidRPr="00D46EA0">
        <w:rPr>
          <w:rStyle w:val="PidnoChar"/>
          <w:b w:val="0"/>
          <w:bCs/>
        </w:rPr>
        <w:t xml:space="preserve">zahraniční </w:t>
      </w:r>
      <w:r w:rsidR="00311A2F">
        <w:rPr>
          <w:rStyle w:val="PidnoChar"/>
          <w:b w:val="0"/>
          <w:bCs/>
        </w:rPr>
        <w:t>účastníky,</w:t>
      </w:r>
      <w:r w:rsidRPr="00AC3749">
        <w:t xml:space="preserve"> kterým byla nová skladovací kapacita rezervována.</w:t>
      </w:r>
    </w:p>
    <w:p w14:paraId="595F0036" w14:textId="77777777" w:rsidR="003E7AB2" w:rsidRPr="00AC3749" w:rsidRDefault="003E7AB2" w:rsidP="00CF502A">
      <w:pPr>
        <w:pStyle w:val="Odstavec"/>
      </w:pPr>
      <w:r w:rsidRPr="00AC3749">
        <w:t>(5) Provozovatel zásobníku plynu zveřejňuje nejpozději 60</w:t>
      </w:r>
      <w:r>
        <w:t xml:space="preserve"> dnů</w:t>
      </w:r>
      <w:r w:rsidRPr="00AC3749">
        <w:t xml:space="preserve"> před plánovaným zahájením aukce podmínky aukce na novou skladovací kapacitu.</w:t>
      </w:r>
      <w:r w:rsidRPr="0012401C">
        <w:t xml:space="preserve"> </w:t>
      </w:r>
      <w:r w:rsidRPr="00961033">
        <w:t xml:space="preserve">Jedná-li se </w:t>
      </w:r>
      <w:r w:rsidR="002A68D9" w:rsidRPr="00961033">
        <w:t>o</w:t>
      </w:r>
      <w:r w:rsidR="002A68D9">
        <w:t> </w:t>
      </w:r>
      <w:r w:rsidRPr="00961033">
        <w:t>aukci na novou skladovací kapacitu, která již byla v aukci nabídnuta, avšak nebyla rezervována, zveřejní provozovatel zásobníku plynu podmínky aukce nejpozději 30 dnů před plánovaným zahájením aukce. Podmínky aukce musí být</w:t>
      </w:r>
      <w:r w:rsidRPr="00AC3749">
        <w:t xml:space="preserve"> přiměřené, nediskriminační </w:t>
      </w:r>
      <w:r w:rsidR="002A68D9" w:rsidRPr="00AC3749">
        <w:t>a</w:t>
      </w:r>
      <w:r w:rsidR="002A68D9">
        <w:t> </w:t>
      </w:r>
      <w:r w:rsidRPr="00AC3749">
        <w:t>transparentní. Podmínky aukce obsahují</w:t>
      </w:r>
    </w:p>
    <w:p w14:paraId="595F0037" w14:textId="77777777" w:rsidR="003E7AB2" w:rsidRPr="00737ADE" w:rsidRDefault="003E7AB2" w:rsidP="00CF502A">
      <w:pPr>
        <w:pStyle w:val="psmeno"/>
        <w:rPr>
          <w:strike/>
        </w:rPr>
      </w:pPr>
      <w:r w:rsidRPr="00961033">
        <w:t>a)</w:t>
      </w:r>
      <w:r w:rsidRPr="00961033">
        <w:tab/>
      </w:r>
      <w:r w:rsidRPr="007A31C5">
        <w:t>minimální cenu, nebo způsob stanovení minimální ceny za jednotku skladovací kapacity za první rok nebo prvních 12 měsíců období, pro které je skladovací kapacita rezervována,</w:t>
      </w:r>
    </w:p>
    <w:p w14:paraId="595F0038" w14:textId="77777777" w:rsidR="003E7AB2" w:rsidRPr="00EE096C" w:rsidRDefault="003E7AB2" w:rsidP="00CF502A">
      <w:pPr>
        <w:pStyle w:val="psmeno"/>
      </w:pPr>
      <w:r w:rsidRPr="00EE096C">
        <w:t>b)</w:t>
      </w:r>
      <w:r w:rsidRPr="00EE096C">
        <w:tab/>
        <w:t xml:space="preserve">minimální množství </w:t>
      </w:r>
      <w:r w:rsidRPr="007A31C5">
        <w:t>skladovací kapacity,</w:t>
      </w:r>
      <w:r w:rsidRPr="00EE096C">
        <w:t xml:space="preserve"> které musí být v aukci rezervováno, aby nebyla aukce provozovatelem zásobníku plynu zrušena,</w:t>
      </w:r>
    </w:p>
    <w:p w14:paraId="595F0039" w14:textId="77777777" w:rsidR="003E7AB2" w:rsidRPr="00EE096C" w:rsidRDefault="003E7AB2" w:rsidP="00CF502A">
      <w:pPr>
        <w:pStyle w:val="psmeno"/>
      </w:pPr>
      <w:r w:rsidRPr="00EE096C">
        <w:t>c)</w:t>
      </w:r>
      <w:r w:rsidRPr="00EE096C">
        <w:tab/>
        <w:t>termín aukce,</w:t>
      </w:r>
    </w:p>
    <w:p w14:paraId="595F003A" w14:textId="77777777" w:rsidR="003E7AB2" w:rsidRPr="00EE096C" w:rsidRDefault="003E7AB2" w:rsidP="00CF502A">
      <w:pPr>
        <w:pStyle w:val="psmeno"/>
      </w:pPr>
      <w:r w:rsidRPr="00EE096C">
        <w:t>d)</w:t>
      </w:r>
      <w:r w:rsidRPr="00EE096C">
        <w:tab/>
        <w:t xml:space="preserve">požadovaný způsob zabezpečené elektronické komunikace včetně alternativního způsobu komunikace při selhání elektronické komunikace na straně žadatele, </w:t>
      </w:r>
    </w:p>
    <w:p w14:paraId="595F003B" w14:textId="77777777" w:rsidR="003E7AB2" w:rsidRPr="00EE096C" w:rsidRDefault="003E7AB2" w:rsidP="00CF502A">
      <w:pPr>
        <w:pStyle w:val="psmeno"/>
      </w:pPr>
      <w:r w:rsidRPr="00EE096C">
        <w:t>e)</w:t>
      </w:r>
      <w:r w:rsidRPr="00EE096C">
        <w:tab/>
      </w:r>
      <w:r w:rsidRPr="007A31C5">
        <w:t xml:space="preserve">způsob určení </w:t>
      </w:r>
      <w:r w:rsidR="002A68D9" w:rsidRPr="007A31C5">
        <w:t>a</w:t>
      </w:r>
      <w:r w:rsidR="002A68D9">
        <w:t> </w:t>
      </w:r>
      <w:r w:rsidRPr="00EE096C">
        <w:t>postup</w:t>
      </w:r>
      <w:r w:rsidR="00916AE3">
        <w:t xml:space="preserve"> složení finančního zajištění</w:t>
      </w:r>
      <w:r w:rsidRPr="00EE096C">
        <w:t>,</w:t>
      </w:r>
    </w:p>
    <w:p w14:paraId="595F003C" w14:textId="77777777" w:rsidR="003E7AB2" w:rsidRPr="00EE096C" w:rsidRDefault="003E7AB2" w:rsidP="00CF502A">
      <w:pPr>
        <w:pStyle w:val="psmeno"/>
      </w:pPr>
      <w:r w:rsidRPr="00EE096C">
        <w:t>f)</w:t>
      </w:r>
      <w:r w:rsidRPr="00EE096C">
        <w:tab/>
        <w:t xml:space="preserve">vzor smlouvy </w:t>
      </w:r>
      <w:r w:rsidR="002A68D9" w:rsidRPr="00EE096C">
        <w:t>o</w:t>
      </w:r>
      <w:r w:rsidR="002A68D9">
        <w:t> </w:t>
      </w:r>
      <w:r w:rsidRPr="00EE096C">
        <w:t>uskladňování plynu</w:t>
      </w:r>
      <w:r>
        <w:t xml:space="preserve"> </w:t>
      </w:r>
      <w:r w:rsidRPr="007A31C5">
        <w:t>nebo její úpravy</w:t>
      </w:r>
      <w:r w:rsidRPr="00EE096C">
        <w:t xml:space="preserve"> nebo vzor smlouvy </w:t>
      </w:r>
      <w:r w:rsidR="002A68D9" w:rsidRPr="00EE096C">
        <w:t>o</w:t>
      </w:r>
      <w:r w:rsidR="002A68D9">
        <w:t> </w:t>
      </w:r>
      <w:r w:rsidRPr="00EE096C">
        <w:t xml:space="preserve">změně práv </w:t>
      </w:r>
      <w:r w:rsidR="002A68D9" w:rsidRPr="00EE096C">
        <w:t>a</w:t>
      </w:r>
      <w:r w:rsidR="002A68D9">
        <w:t> </w:t>
      </w:r>
      <w:r w:rsidRPr="00EE096C">
        <w:t xml:space="preserve">povinností vyplývajících ze smlouvy </w:t>
      </w:r>
      <w:r w:rsidR="002A68D9" w:rsidRPr="00EE096C">
        <w:t>o</w:t>
      </w:r>
      <w:r w:rsidR="002A68D9">
        <w:t> </w:t>
      </w:r>
      <w:r w:rsidRPr="00EE096C">
        <w:t xml:space="preserve">uskladňování plynu, pokud je úprava smlouvy </w:t>
      </w:r>
      <w:r w:rsidR="002A68D9" w:rsidRPr="00EE096C">
        <w:t>o</w:t>
      </w:r>
      <w:r w:rsidR="002A68D9">
        <w:t> </w:t>
      </w:r>
      <w:r w:rsidRPr="00EE096C">
        <w:t>uskladňování plynu rezervací skladovací kapacity vynucena, která bude uzavřena s účastníky aukce, kterým bude rezervována skladovací kapacita,</w:t>
      </w:r>
    </w:p>
    <w:p w14:paraId="595F003D" w14:textId="77777777" w:rsidR="003E7AB2" w:rsidRPr="00EE096C" w:rsidRDefault="003E7AB2" w:rsidP="00CF502A">
      <w:pPr>
        <w:pStyle w:val="psmeno"/>
      </w:pPr>
      <w:r w:rsidRPr="00EE096C">
        <w:t>g)</w:t>
      </w:r>
      <w:r w:rsidRPr="00EE096C">
        <w:tab/>
        <w:t xml:space="preserve">minimální </w:t>
      </w:r>
      <w:r w:rsidR="002A68D9" w:rsidRPr="00EE096C">
        <w:t>a</w:t>
      </w:r>
      <w:r w:rsidR="002A68D9">
        <w:t> </w:t>
      </w:r>
      <w:r w:rsidRPr="00EE096C">
        <w:t>maximální dobu rezervace skladovací kapacity,</w:t>
      </w:r>
    </w:p>
    <w:p w14:paraId="595F003E" w14:textId="77777777" w:rsidR="003E7AB2" w:rsidRPr="00EE096C" w:rsidRDefault="003E7AB2" w:rsidP="00CF502A">
      <w:pPr>
        <w:pStyle w:val="psmeno"/>
      </w:pPr>
      <w:r w:rsidRPr="00EE096C">
        <w:t>h)</w:t>
      </w:r>
      <w:r w:rsidRPr="00EE096C">
        <w:tab/>
        <w:t xml:space="preserve">celkovou nabízenou skladovací kapacitu v prvním roce uskladňování plynu </w:t>
      </w:r>
      <w:r w:rsidR="002A68D9" w:rsidRPr="00EE096C">
        <w:t>a</w:t>
      </w:r>
      <w:r w:rsidR="002A68D9">
        <w:t> </w:t>
      </w:r>
      <w:r w:rsidRPr="00EE096C">
        <w:t>v dalších letech, pokud bude nová skladovací kapacita nebo jednotlivé parametry navyšovány postupně,</w:t>
      </w:r>
    </w:p>
    <w:p w14:paraId="595F003F" w14:textId="77777777" w:rsidR="003E7AB2" w:rsidRPr="00EE096C" w:rsidRDefault="003E7AB2" w:rsidP="00CF502A">
      <w:pPr>
        <w:pStyle w:val="psmeno"/>
      </w:pPr>
      <w:r w:rsidRPr="00EE096C">
        <w:t>i)</w:t>
      </w:r>
      <w:r w:rsidRPr="00EE096C">
        <w:tab/>
        <w:t>vzor žádosti pro první přístup do informačního systému provozovatele zásobníku plynu,</w:t>
      </w:r>
    </w:p>
    <w:p w14:paraId="595F0040" w14:textId="77777777" w:rsidR="003E7AB2" w:rsidRPr="007A31C5" w:rsidRDefault="003E7AB2" w:rsidP="00CF502A">
      <w:pPr>
        <w:pStyle w:val="psmeno"/>
      </w:pPr>
      <w:r w:rsidRPr="00EE096C">
        <w:lastRenderedPageBreak/>
        <w:t>j)</w:t>
      </w:r>
      <w:r w:rsidRPr="00EE096C">
        <w:tab/>
        <w:t xml:space="preserve">velikost navýšení ceny za jednotku skladovací kapacity mezi aukčními koly </w:t>
      </w:r>
      <w:r w:rsidR="002A68D9" w:rsidRPr="007A31C5">
        <w:t>a</w:t>
      </w:r>
      <w:r w:rsidR="002A68D9">
        <w:t> </w:t>
      </w:r>
      <w:r w:rsidRPr="007A31C5">
        <w:t>způsob alokace skladovací kapacity,</w:t>
      </w:r>
    </w:p>
    <w:p w14:paraId="595F0041" w14:textId="77777777" w:rsidR="003E7AB2" w:rsidRPr="007A31C5" w:rsidRDefault="003E7AB2" w:rsidP="00CF502A">
      <w:pPr>
        <w:pStyle w:val="psmeno"/>
      </w:pPr>
      <w:r w:rsidRPr="007A31C5">
        <w:t>k)</w:t>
      </w:r>
      <w:r w:rsidRPr="00737ADE">
        <w:rPr>
          <w:b/>
        </w:rPr>
        <w:t xml:space="preserve"> </w:t>
      </w:r>
      <w:r>
        <w:rPr>
          <w:b/>
        </w:rPr>
        <w:tab/>
      </w:r>
      <w:r w:rsidRPr="007A31C5">
        <w:t>způsob výpočtu ceny za jednotku skladovací kapacity pro ostatní roky nebo měsíce, po něž je skladovací kapacita rezervována,</w:t>
      </w:r>
    </w:p>
    <w:p w14:paraId="595F0042" w14:textId="77777777" w:rsidR="003E7AB2" w:rsidRPr="007A31C5" w:rsidRDefault="003E7AB2" w:rsidP="00CF502A">
      <w:pPr>
        <w:pStyle w:val="psmeno"/>
      </w:pPr>
      <w:r w:rsidRPr="007A31C5">
        <w:t>l)</w:t>
      </w:r>
      <w:r w:rsidRPr="007A31C5">
        <w:tab/>
        <w:t>velikost nabízené volné skladovací kapacity.</w:t>
      </w:r>
    </w:p>
    <w:p w14:paraId="595F0043" w14:textId="77777777" w:rsidR="003E7AB2" w:rsidRPr="00AC3749" w:rsidRDefault="003E7AB2" w:rsidP="00CF502A">
      <w:pPr>
        <w:pStyle w:val="Odstavec"/>
      </w:pPr>
      <w:r w:rsidRPr="00AC3749">
        <w:t xml:space="preserve">(6) </w:t>
      </w:r>
      <w:r>
        <w:t>Dodavatel plynu</w:t>
      </w:r>
      <w:r w:rsidRPr="00AC3749">
        <w:t xml:space="preserve">, který tvoří </w:t>
      </w:r>
      <w:r w:rsidR="002A68D9" w:rsidRPr="00AC3749">
        <w:t>s</w:t>
      </w:r>
      <w:r w:rsidR="002A68D9">
        <w:t> </w:t>
      </w:r>
      <w:r w:rsidRPr="00AC3749">
        <w:t xml:space="preserve">provozovatelem zásobníku plynu koncern nebo je součástí téhož koncernu nebo jiného podnikatelského seskupení, </w:t>
      </w:r>
      <w:r w:rsidR="002A68D9" w:rsidRPr="00AC3749">
        <w:t>a</w:t>
      </w:r>
      <w:r w:rsidR="002A68D9">
        <w:t> </w:t>
      </w:r>
      <w:r w:rsidRPr="00AC3749">
        <w:t xml:space="preserve">sám nebo ve spojení s jinými </w:t>
      </w:r>
      <w:r>
        <w:t>dodavateli plynu</w:t>
      </w:r>
      <w:r w:rsidRPr="00AC3749">
        <w:t xml:space="preserve">, kteří tvoří s provozovatelem zásobníku plynu koncern nebo jsou součástí téhož koncernu nebo jiného podnikatelského seskupení, má u provozovatele zásobníku plynu rezervovánu skladovací kapacitu ve výši alespoň 80 % kapacity jím provozovaného virtuálního zásobníku plynu, se může jako žadatel účastnit aukce na novou skladovací kapacitu pouze tehdy, je-li minimální cena za skladovací kapacitu podle odstavce </w:t>
      </w:r>
      <w:r w:rsidR="002A68D9" w:rsidRPr="00AC3749">
        <w:t>5</w:t>
      </w:r>
      <w:r w:rsidR="002A68D9">
        <w:t> </w:t>
      </w:r>
      <w:r w:rsidRPr="00AC3749">
        <w:t xml:space="preserve">písm. a) nižší nebo rovna tržní ceně skladovací kapacity se stejnými nebo se srovnatelnými parametry pro rezervace roční skladovací kapacity s pevným výkonem v České republice. V takovém případě může </w:t>
      </w:r>
      <w:r>
        <w:t>dodavatel plynu</w:t>
      </w:r>
      <w:r w:rsidRPr="00AC3749">
        <w:t xml:space="preserve"> podle předchozí věty požádat o skladovací kapacitu do výše skladovací kapacity, která musí být podle podmínek aukce v aukci rezervována, aby nebyla aukce provozovatelem zásobníku zrušena. Ustanovení </w:t>
      </w:r>
      <w:r w:rsidR="00645323">
        <w:t>§ 2</w:t>
      </w:r>
      <w:r w:rsidR="00FE1280">
        <w:t>2</w:t>
      </w:r>
      <w:r w:rsidRPr="00AC3749">
        <w:t xml:space="preserve"> odst. </w:t>
      </w:r>
      <w:r w:rsidR="002A68D9" w:rsidRPr="00AC3749">
        <w:t>4</w:t>
      </w:r>
      <w:r w:rsidR="002A68D9">
        <w:t> </w:t>
      </w:r>
      <w:r w:rsidRPr="00AC3749">
        <w:t>věta druhá se použije přiměřeně.</w:t>
      </w:r>
    </w:p>
    <w:p w14:paraId="595F0044" w14:textId="77777777" w:rsidR="003E7AB2" w:rsidRPr="00AC3749" w:rsidRDefault="003E7AB2" w:rsidP="00CF502A">
      <w:pPr>
        <w:pStyle w:val="Odstavec"/>
      </w:pPr>
      <w:r w:rsidRPr="00AC3749">
        <w:t xml:space="preserve">(7) Požadavek </w:t>
      </w:r>
      <w:r>
        <w:t>dodavatele plynu</w:t>
      </w:r>
      <w:r w:rsidRPr="00AC3749">
        <w:t xml:space="preserve">, popřípadě </w:t>
      </w:r>
      <w:r>
        <w:t xml:space="preserve">dodavatelů plynu podle odstavce </w:t>
      </w:r>
      <w:r w:rsidR="002A68D9">
        <w:t>6 </w:t>
      </w:r>
      <w:r w:rsidRPr="00AC3749">
        <w:t xml:space="preserve">na rezervaci skladovací kapacity provozovatel zásobníku plynu sníží </w:t>
      </w:r>
      <w:r w:rsidR="002A68D9" w:rsidRPr="00AC3749">
        <w:t>o</w:t>
      </w:r>
      <w:r w:rsidR="002A68D9">
        <w:t> </w:t>
      </w:r>
      <w:r w:rsidRPr="00AC3749">
        <w:t xml:space="preserve">požadavky na rezervaci skladovací kapacity ostatních žadatelů, nejvýše však na rozdíl mezi minimálním množstvím podle odstavce </w:t>
      </w:r>
      <w:r w:rsidR="002A68D9" w:rsidRPr="00AC3749">
        <w:t>5</w:t>
      </w:r>
      <w:r w:rsidR="002A68D9">
        <w:t> </w:t>
      </w:r>
      <w:r w:rsidRPr="00AC3749">
        <w:t xml:space="preserve">písm. b) </w:t>
      </w:r>
      <w:r w:rsidR="002A68D9" w:rsidRPr="00AC3749">
        <w:t>a</w:t>
      </w:r>
      <w:r w:rsidR="002A68D9">
        <w:t> </w:t>
      </w:r>
      <w:r w:rsidRPr="00AC3749">
        <w:t>požadavky na rezervaci skladovací kapacity ostatních žadatelů.</w:t>
      </w:r>
    </w:p>
    <w:p w14:paraId="595F0045" w14:textId="77777777" w:rsidR="003E7AB2" w:rsidRPr="00AC3749" w:rsidRDefault="003E7AB2" w:rsidP="00CF502A">
      <w:pPr>
        <w:pStyle w:val="Odstavec"/>
      </w:pPr>
      <w:r w:rsidRPr="00AC3749">
        <w:t xml:space="preserve">(8) Pro konání aukce se ustanovení </w:t>
      </w:r>
      <w:r w:rsidR="00645323">
        <w:t>§ 2</w:t>
      </w:r>
      <w:r w:rsidR="00FE1280">
        <w:t>2</w:t>
      </w:r>
      <w:r w:rsidRPr="00AC3749">
        <w:t xml:space="preserve"> odst. </w:t>
      </w:r>
      <w:r w:rsidR="002A68D9" w:rsidRPr="00AC3749">
        <w:t>3</w:t>
      </w:r>
      <w:r w:rsidR="002A68D9">
        <w:t> </w:t>
      </w:r>
      <w:r w:rsidR="002A68D9" w:rsidRPr="00AC3749">
        <w:t>a</w:t>
      </w:r>
      <w:r w:rsidR="002A68D9">
        <w:t> </w:t>
      </w:r>
      <w:r w:rsidR="002A68D9" w:rsidRPr="00AC3749">
        <w:t>6</w:t>
      </w:r>
      <w:r w:rsidR="002A68D9">
        <w:t> </w:t>
      </w:r>
      <w:r w:rsidRPr="00AC3749">
        <w:t xml:space="preserve">až 14 použijí obdobně. Finanční jistotu žadatel složí nejpozději </w:t>
      </w:r>
      <w:r w:rsidR="002A68D9" w:rsidRPr="00AC3749">
        <w:t>5</w:t>
      </w:r>
      <w:r w:rsidR="002A68D9">
        <w:t> </w:t>
      </w:r>
      <w:r w:rsidRPr="00AC3749">
        <w:t>kalendářních</w:t>
      </w:r>
      <w:r>
        <w:t xml:space="preserve"> dnů</w:t>
      </w:r>
      <w:r w:rsidRPr="00AC3749">
        <w:t xml:space="preserve"> před termínem konání aukce. Minimální cena za jednotku skladovací kapacity je stanovena podle odstavce </w:t>
      </w:r>
      <w:r w:rsidR="002A68D9" w:rsidRPr="00AC3749">
        <w:t>5</w:t>
      </w:r>
      <w:r w:rsidR="002A68D9">
        <w:t> </w:t>
      </w:r>
      <w:r w:rsidRPr="00AC3749">
        <w:t>písm. a).</w:t>
      </w:r>
    </w:p>
    <w:p w14:paraId="595F0046" w14:textId="77777777" w:rsidR="003E7AB2" w:rsidRPr="00AC3749" w:rsidRDefault="003E7AB2" w:rsidP="00CF502A">
      <w:pPr>
        <w:pStyle w:val="Odstavec"/>
      </w:pPr>
      <w:r w:rsidRPr="00AC3749">
        <w:t xml:space="preserve">(9) V případě, že bude možné po rezervaci roční skladovací kapacity </w:t>
      </w:r>
      <w:r w:rsidR="002A68D9" w:rsidRPr="00AC3749">
        <w:t>s</w:t>
      </w:r>
      <w:r w:rsidR="002A68D9">
        <w:t> </w:t>
      </w:r>
      <w:r w:rsidRPr="00AC3749">
        <w:t xml:space="preserve">pevným výkonem na novou skladovací kapacitu zpřístupnit tuto novou skladovací kapacitu před začátkem účinnosti rezervace roční skladovací kapacity </w:t>
      </w:r>
      <w:r w:rsidR="002A68D9" w:rsidRPr="00AC3749">
        <w:t>s</w:t>
      </w:r>
      <w:r w:rsidR="002A68D9">
        <w:t> </w:t>
      </w:r>
      <w:r w:rsidRPr="00AC3749">
        <w:t xml:space="preserve">pevným výkonem na novou skladovací kapacitu, může ji provozovatel zásobníku plynu nabídnout účastníkům trhu s plynem formou </w:t>
      </w:r>
      <w:r>
        <w:t>rezervace měsíční skladovací kapacity s pevným výkonem,</w:t>
      </w:r>
      <w:r w:rsidRPr="00AC3749">
        <w:t xml:space="preserve"> </w:t>
      </w:r>
      <w:r w:rsidR="002A68D9" w:rsidRPr="00AC3749">
        <w:t>a</w:t>
      </w:r>
      <w:r w:rsidR="002A68D9">
        <w:t> </w:t>
      </w:r>
      <w:r w:rsidRPr="00AC3749">
        <w:t>to i</w:t>
      </w:r>
      <w:r w:rsidR="00CF502A">
        <w:t> </w:t>
      </w:r>
      <w:r w:rsidRPr="00AC3749">
        <w:t xml:space="preserve">opakovaně. Pro rezervaci této skladovací kapacity se použije </w:t>
      </w:r>
      <w:r w:rsidRPr="007B669C">
        <w:t xml:space="preserve">ustanovení </w:t>
      </w:r>
      <w:r w:rsidR="00645323">
        <w:t>§ 2</w:t>
      </w:r>
      <w:r w:rsidR="00FE1280">
        <w:t>3</w:t>
      </w:r>
      <w:r w:rsidRPr="007B669C">
        <w:t xml:space="preserve"> obdobně</w:t>
      </w:r>
      <w:r w:rsidRPr="00AC3749">
        <w:t>. Takto rezervovaná skladovací kapacita je nadále považována za novou skladovací kapacitu.</w:t>
      </w:r>
    </w:p>
    <w:p w14:paraId="595F0048" w14:textId="77777777" w:rsidR="003E7AB2" w:rsidRPr="00AC3749" w:rsidRDefault="00645323" w:rsidP="00CF502A">
      <w:pPr>
        <w:pStyle w:val="slo"/>
      </w:pPr>
      <w:r w:rsidRPr="001C60BA">
        <w:t>§ 2</w:t>
      </w:r>
      <w:r w:rsidR="00FE1280" w:rsidRPr="001C60BA">
        <w:t>7</w:t>
      </w:r>
    </w:p>
    <w:p w14:paraId="595F0049" w14:textId="77777777" w:rsidR="003E7AB2" w:rsidRPr="00AC3749" w:rsidRDefault="003E7AB2" w:rsidP="00CF502A">
      <w:pPr>
        <w:pStyle w:val="Nzev"/>
      </w:pPr>
      <w:r w:rsidRPr="00AC3749">
        <w:t>Postup při prodeji nevytěženého plynu</w:t>
      </w:r>
    </w:p>
    <w:p w14:paraId="595F004A" w14:textId="77777777" w:rsidR="003E7AB2" w:rsidRPr="00AC3749" w:rsidRDefault="003E7AB2" w:rsidP="00CF502A">
      <w:pPr>
        <w:pStyle w:val="Odstavec"/>
      </w:pPr>
      <w:r w:rsidRPr="00AC3749">
        <w:t xml:space="preserve">(1) </w:t>
      </w:r>
      <w:r w:rsidR="002A68D9" w:rsidRPr="00AC3749">
        <w:t>V</w:t>
      </w:r>
      <w:r w:rsidR="002A68D9">
        <w:t> </w:t>
      </w:r>
      <w:r w:rsidRPr="00AC3749">
        <w:t xml:space="preserve">případě, že po skončení rezervace skladovací kapacity na základě smlouvy o uskladňování plynu nedošlo </w:t>
      </w:r>
      <w:r w:rsidR="002A68D9" w:rsidRPr="00AC3749">
        <w:t>k</w:t>
      </w:r>
      <w:r w:rsidR="002A68D9">
        <w:t> </w:t>
      </w:r>
      <w:r w:rsidRPr="00AC3749">
        <w:t xml:space="preserve">vytěžení plynu </w:t>
      </w:r>
      <w:r>
        <w:t xml:space="preserve">ve vlastnictví </w:t>
      </w:r>
      <w:r w:rsidRPr="00AC3749">
        <w:t>subjektu zúčtování</w:t>
      </w:r>
      <w:r w:rsidRPr="00153576">
        <w:rPr>
          <w:rStyle w:val="PidnoChar"/>
          <w:bCs/>
        </w:rPr>
        <w:t xml:space="preserve"> </w:t>
      </w:r>
      <w:r w:rsidRPr="00AB100C">
        <w:rPr>
          <w:rStyle w:val="PidnoChar"/>
          <w:b w:val="0"/>
          <w:bCs/>
        </w:rPr>
        <w:t xml:space="preserve">nebo </w:t>
      </w:r>
      <w:r w:rsidRPr="00D46EA0">
        <w:rPr>
          <w:rStyle w:val="PidnoChar"/>
          <w:b w:val="0"/>
          <w:bCs/>
        </w:rPr>
        <w:t>zahraniční</w:t>
      </w:r>
      <w:r w:rsidR="00425D3E">
        <w:rPr>
          <w:rStyle w:val="PidnoChar"/>
          <w:b w:val="0"/>
          <w:bCs/>
        </w:rPr>
        <w:t>ho účastníka</w:t>
      </w:r>
      <w:r w:rsidRPr="00AC3749">
        <w:t xml:space="preserve"> </w:t>
      </w:r>
      <w:r w:rsidR="002A68D9" w:rsidRPr="00AC3749">
        <w:t>a</w:t>
      </w:r>
      <w:r w:rsidR="002A68D9">
        <w:t> </w:t>
      </w:r>
      <w:r w:rsidRPr="00AC3749">
        <w:t xml:space="preserve">není možné tento plyn převést </w:t>
      </w:r>
      <w:r w:rsidR="002A68D9" w:rsidRPr="00AC3749">
        <w:t>v</w:t>
      </w:r>
      <w:r w:rsidR="002A68D9">
        <w:t> </w:t>
      </w:r>
      <w:r w:rsidRPr="00AC3749">
        <w:t>rámci virtuálního zásobníku plynu na základě jiných existujících rezervací skladovacích kapacit daného subjektu zúčtování</w:t>
      </w:r>
      <w:r w:rsidRPr="0067451D">
        <w:rPr>
          <w:rStyle w:val="PidnoChar"/>
          <w:bCs/>
        </w:rPr>
        <w:t xml:space="preserve"> </w:t>
      </w:r>
      <w:r w:rsidRPr="00AB100C">
        <w:rPr>
          <w:rStyle w:val="PidnoChar"/>
          <w:b w:val="0"/>
          <w:bCs/>
        </w:rPr>
        <w:t>nebo</w:t>
      </w:r>
      <w:r w:rsidRPr="00D46EA0">
        <w:rPr>
          <w:rStyle w:val="PidnoChar"/>
          <w:b w:val="0"/>
          <w:bCs/>
        </w:rPr>
        <w:t xml:space="preserve"> zahraniční</w:t>
      </w:r>
      <w:r w:rsidR="00425D3E">
        <w:rPr>
          <w:rStyle w:val="PidnoChar"/>
          <w:b w:val="0"/>
          <w:bCs/>
        </w:rPr>
        <w:t>ho</w:t>
      </w:r>
      <w:r w:rsidR="00E3450E">
        <w:rPr>
          <w:rStyle w:val="PidnoChar"/>
          <w:b w:val="0"/>
          <w:bCs/>
        </w:rPr>
        <w:t xml:space="preserve"> účastníka</w:t>
      </w:r>
      <w:r w:rsidRPr="00AB100C">
        <w:rPr>
          <w:b/>
        </w:rPr>
        <w:t xml:space="preserve"> </w:t>
      </w:r>
      <w:r w:rsidRPr="00AB100C">
        <w:t>užívajícího</w:t>
      </w:r>
      <w:r w:rsidRPr="00AC3749">
        <w:t xml:space="preserve"> virtuální zásobník plynu, </w:t>
      </w:r>
      <w:r w:rsidR="00E3450E" w:rsidRPr="00AC3749">
        <w:t xml:space="preserve">provede </w:t>
      </w:r>
      <w:r w:rsidRPr="00AC3749">
        <w:t>provozovatel zásobníku plynu řízený odprodej plynu na</w:t>
      </w:r>
      <w:r w:rsidRPr="00570A52">
        <w:t xml:space="preserve"> vnitrodenním</w:t>
      </w:r>
      <w:r w:rsidRPr="00AC3749">
        <w:t xml:space="preserve"> organizovaném trhu </w:t>
      </w:r>
      <w:r w:rsidR="002A68D9" w:rsidRPr="00AC3749">
        <w:t>s</w:t>
      </w:r>
      <w:r w:rsidR="002A68D9">
        <w:t> </w:t>
      </w:r>
      <w:r w:rsidRPr="00AC3749">
        <w:t>plynem.</w:t>
      </w:r>
    </w:p>
    <w:p w14:paraId="595F004B" w14:textId="77777777" w:rsidR="003E7AB2" w:rsidRPr="00AC3749" w:rsidRDefault="003E7AB2" w:rsidP="00CF502A">
      <w:pPr>
        <w:pStyle w:val="Odstavec"/>
      </w:pPr>
      <w:r w:rsidRPr="00AC3749">
        <w:t>(2) Řízený odprodej plynu provádí provozovatel zásobníku plynu každý plynárenský den podle své disponibilní těžební kapacity. Provozovatel zásobníku plynu pro účel řízeného odprodeje plynu rezervuje přepravní kapacitu pro vstupní bod virtuálního zásobníku plynu.</w:t>
      </w:r>
    </w:p>
    <w:p w14:paraId="595F004C" w14:textId="77777777" w:rsidR="003E7AB2" w:rsidRPr="00AC3749" w:rsidRDefault="003E7AB2" w:rsidP="00CF502A">
      <w:pPr>
        <w:pStyle w:val="Odstavec"/>
      </w:pPr>
      <w:r w:rsidRPr="00AC3749">
        <w:t xml:space="preserve">(3) Provozovatel zásobníku plynu podává </w:t>
      </w:r>
      <w:r w:rsidR="002A68D9" w:rsidRPr="00AC3749">
        <w:t>v</w:t>
      </w:r>
      <w:r w:rsidR="002A68D9">
        <w:t> </w:t>
      </w:r>
      <w:r w:rsidRPr="00AC3749">
        <w:t xml:space="preserve">rámci </w:t>
      </w:r>
      <w:r>
        <w:t>vnitro</w:t>
      </w:r>
      <w:r w:rsidRPr="00AC3749">
        <w:t>denního organizovaného trhu s</w:t>
      </w:r>
      <w:r w:rsidR="00CF502A">
        <w:t> </w:t>
      </w:r>
      <w:r w:rsidRPr="00AC3749">
        <w:t xml:space="preserve">plynem nabídku na prodej plynu za cenu </w:t>
      </w:r>
      <w:r w:rsidR="002A68D9" w:rsidRPr="00AC3749">
        <w:t>1</w:t>
      </w:r>
      <w:r w:rsidR="002A68D9">
        <w:t> </w:t>
      </w:r>
      <w:r w:rsidRPr="00AC3749">
        <w:t xml:space="preserve">EUR/MWh. Provozovatel zásobníku plynu </w:t>
      </w:r>
      <w:r w:rsidRPr="00AC3749">
        <w:lastRenderedPageBreak/>
        <w:t>zveřejňuje</w:t>
      </w:r>
      <w:r w:rsidR="00F731A2">
        <w:t xml:space="preserve"> způsobem umožňujícím dálkový přístup</w:t>
      </w:r>
      <w:r w:rsidRPr="00AC3749">
        <w:t xml:space="preserve"> každý den objem plynu, který bude nabízet </w:t>
      </w:r>
      <w:r w:rsidR="002A68D9" w:rsidRPr="00AC3749">
        <w:t>v</w:t>
      </w:r>
      <w:r w:rsidR="002A68D9">
        <w:t> </w:t>
      </w:r>
      <w:r w:rsidRPr="00AC3749">
        <w:t xml:space="preserve">rámci </w:t>
      </w:r>
      <w:r>
        <w:t>vnitro</w:t>
      </w:r>
      <w:r w:rsidRPr="00AC3749">
        <w:t>denního organizovaného trhu s plynem.</w:t>
      </w:r>
    </w:p>
    <w:p w14:paraId="595F004D" w14:textId="77777777" w:rsidR="003E7AB2" w:rsidRPr="00AC3749" w:rsidRDefault="003E7AB2" w:rsidP="00CF502A">
      <w:pPr>
        <w:pStyle w:val="Odstavec"/>
      </w:pPr>
      <w:r w:rsidRPr="00AC3749">
        <w:t xml:space="preserve">(4) Provozovatel zásobníku plynu </w:t>
      </w:r>
      <w:r>
        <w:t xml:space="preserve">zasílá subjektu </w:t>
      </w:r>
      <w:r w:rsidRPr="00AB100C">
        <w:t>zúčtování</w:t>
      </w:r>
      <w:r w:rsidRPr="00AB100C">
        <w:rPr>
          <w:rStyle w:val="PidnoChar"/>
          <w:b w:val="0"/>
          <w:bCs/>
        </w:rPr>
        <w:t xml:space="preserve"> nebo </w:t>
      </w:r>
      <w:r w:rsidRPr="00D46EA0">
        <w:rPr>
          <w:rStyle w:val="PidnoChar"/>
          <w:b w:val="0"/>
          <w:bCs/>
        </w:rPr>
        <w:t>zahraniční</w:t>
      </w:r>
      <w:r w:rsidR="00425D3E">
        <w:rPr>
          <w:rStyle w:val="PidnoChar"/>
          <w:b w:val="0"/>
          <w:bCs/>
        </w:rPr>
        <w:t>mu účastníkovi</w:t>
      </w:r>
      <w:r w:rsidRPr="00AB100C">
        <w:rPr>
          <w:b/>
        </w:rPr>
        <w:t xml:space="preserve"> </w:t>
      </w:r>
      <w:r w:rsidRPr="00AC3749">
        <w:t>výnosy z prodeje nevytěženého plynu</w:t>
      </w:r>
      <w:r w:rsidR="00862B5C" w:rsidRPr="00862B5C">
        <w:t xml:space="preserve"> </w:t>
      </w:r>
      <w:r w:rsidR="00862B5C" w:rsidRPr="00AB100C">
        <w:t>podle odstavce</w:t>
      </w:r>
      <w:r w:rsidR="00862B5C" w:rsidRPr="00AC3749">
        <w:t xml:space="preserve"> 1</w:t>
      </w:r>
      <w:r w:rsidR="00862B5C">
        <w:t> </w:t>
      </w:r>
      <w:r w:rsidRPr="00AC3749">
        <w:t xml:space="preserve"> snížené </w:t>
      </w:r>
      <w:r w:rsidR="002A68D9" w:rsidRPr="00AC3749">
        <w:t>o</w:t>
      </w:r>
      <w:r w:rsidR="002A68D9">
        <w:t> </w:t>
      </w:r>
      <w:r w:rsidRPr="00AC3749">
        <w:t>oprávněné náklady bezprostředně spojené s prodejem plynu do 15</w:t>
      </w:r>
      <w:r>
        <w:t> </w:t>
      </w:r>
      <w:r w:rsidRPr="00AC3749">
        <w:t>kalendářních dnů po ukončení odprodeje nevytěženého plynu.</w:t>
      </w:r>
    </w:p>
    <w:p w14:paraId="595F004F" w14:textId="77777777" w:rsidR="003E7AB2" w:rsidRPr="00AC3749" w:rsidRDefault="00645323" w:rsidP="00CF502A">
      <w:pPr>
        <w:pStyle w:val="slo"/>
      </w:pPr>
      <w:r w:rsidRPr="001C60BA">
        <w:t>§ 2</w:t>
      </w:r>
      <w:r w:rsidR="00FE1280" w:rsidRPr="001C60BA">
        <w:t>8</w:t>
      </w:r>
    </w:p>
    <w:p w14:paraId="595F0050" w14:textId="77777777" w:rsidR="003E7AB2" w:rsidRPr="00AC3749" w:rsidRDefault="003E7AB2" w:rsidP="00CF502A">
      <w:pPr>
        <w:pStyle w:val="Nzev"/>
        <w:rPr>
          <w:b w:val="0"/>
          <w:bCs w:val="0"/>
        </w:rPr>
      </w:pPr>
      <w:r w:rsidRPr="00AC3749">
        <w:t>Krácení skladovacích kapacit při omezení nebo přerušení uskladňování plynu</w:t>
      </w:r>
    </w:p>
    <w:p w14:paraId="595F0051" w14:textId="77777777" w:rsidR="003E7AB2" w:rsidRPr="00AC3749" w:rsidRDefault="003E7AB2" w:rsidP="00CF502A">
      <w:pPr>
        <w:pStyle w:val="Odstavec"/>
      </w:pPr>
      <w:r w:rsidRPr="00AC3749">
        <w:t xml:space="preserve">(1) Provozovatel zásobníku plynu při omezení nebo přerušení uskladňování plynu </w:t>
      </w:r>
      <w:r>
        <w:t>krátí</w:t>
      </w:r>
      <w:r w:rsidRPr="00AC3749">
        <w:t xml:space="preserve"> nejdříve rezervované skladovací kapacity s přerušitelným výkonem </w:t>
      </w:r>
      <w:r w:rsidR="002A68D9" w:rsidRPr="00AC3749">
        <w:t>a</w:t>
      </w:r>
      <w:r w:rsidR="002A68D9">
        <w:t> </w:t>
      </w:r>
      <w:r w:rsidRPr="00AC3749">
        <w:t>následně rezervované skladovací kapacity s pevným výkonem.</w:t>
      </w:r>
    </w:p>
    <w:p w14:paraId="595F0052" w14:textId="77777777" w:rsidR="003E7AB2" w:rsidRPr="00AC3749" w:rsidRDefault="003E7AB2" w:rsidP="00CF502A">
      <w:pPr>
        <w:pStyle w:val="Odstavec"/>
      </w:pPr>
      <w:r w:rsidRPr="00AC3749">
        <w:t>(2) Provozovatel zásobníku plynu krátí rezervované skladovací kapacity s přerušitelným výkonem na základě ceny za jednotku přerušitelného vtláčecího nebo těžebního výkonu v pořadí od nejnižší ceny po nejvyšší s tím, že rezervované skladovací kapacity se stejnou cenou za jednotku přerušitelného výkonu krátí na stejnou úroveň vůči sjednanému přerušitelnému výkonu. Pokud je nominace subjektu zúčtování</w:t>
      </w:r>
      <w:r w:rsidRPr="0067451D">
        <w:rPr>
          <w:rStyle w:val="PidnoChar"/>
          <w:bCs/>
        </w:rPr>
        <w:t xml:space="preserve"> </w:t>
      </w:r>
      <w:r w:rsidRPr="00AB100C">
        <w:rPr>
          <w:rStyle w:val="PidnoChar"/>
          <w:b w:val="0"/>
          <w:bCs/>
        </w:rPr>
        <w:t xml:space="preserve">nebo </w:t>
      </w:r>
      <w:r w:rsidRPr="00D46EA0">
        <w:rPr>
          <w:rStyle w:val="PidnoChar"/>
          <w:b w:val="0"/>
          <w:bCs/>
        </w:rPr>
        <w:t>zahraniční</w:t>
      </w:r>
      <w:r w:rsidR="00425D3E">
        <w:rPr>
          <w:rStyle w:val="PidnoChar"/>
          <w:b w:val="0"/>
          <w:bCs/>
        </w:rPr>
        <w:t>ho účastníka</w:t>
      </w:r>
      <w:r w:rsidRPr="000E4BA6">
        <w:rPr>
          <w:rStyle w:val="PidnoChar"/>
          <w:b w:val="0"/>
          <w:bCs/>
        </w:rPr>
        <w:t>,</w:t>
      </w:r>
      <w:r w:rsidRPr="00AB048B">
        <w:rPr>
          <w:b/>
        </w:rPr>
        <w:t xml:space="preserve"> </w:t>
      </w:r>
      <w:r w:rsidRPr="00AC3749">
        <w:t>pod maximální úrovní aplikovaného krácení, není jeho nominace uskladňování dotčena.</w:t>
      </w:r>
      <w:r>
        <w:t xml:space="preserve"> V opačném případě provozovatel zásobníku plynu potvrdí příslušnou nominaci uskladňování ve zkrácené výši.</w:t>
      </w:r>
    </w:p>
    <w:p w14:paraId="595F0053" w14:textId="77777777" w:rsidR="003E7AB2" w:rsidRPr="00B17506" w:rsidRDefault="003E7AB2" w:rsidP="00CF502A">
      <w:pPr>
        <w:pStyle w:val="Odstavec"/>
        <w:rPr>
          <w:strike/>
        </w:rPr>
      </w:pPr>
      <w:r w:rsidRPr="00AC3749">
        <w:t xml:space="preserve">(3) </w:t>
      </w:r>
      <w:r>
        <w:t xml:space="preserve">Provozovatel zásobníku plynu krátí při plánovaném omezení nebo přerušení skladovací kapacity rezervované skladovací kapacity s pevnou skladovací kapacitou tak, že proporcionálně stejně sníží skladovací kapacity rezervované pro dny, na které je plánováno přerušení, všem subjektům zúčtování </w:t>
      </w:r>
      <w:r w:rsidRPr="00636D3B">
        <w:t xml:space="preserve">nebo </w:t>
      </w:r>
      <w:r w:rsidRPr="00D263D1">
        <w:t>zahraničním</w:t>
      </w:r>
      <w:r w:rsidRPr="00A62A1A">
        <w:rPr>
          <w:strike/>
        </w:rPr>
        <w:t xml:space="preserve"> </w:t>
      </w:r>
      <w:r w:rsidR="00425D3E">
        <w:t>účastníkům</w:t>
      </w:r>
      <w:r w:rsidRPr="00636D3B">
        <w:t xml:space="preserve">. </w:t>
      </w:r>
      <w:r>
        <w:t xml:space="preserve">Pokud je nominace subjektu zúčtování </w:t>
      </w:r>
      <w:r w:rsidRPr="00636D3B">
        <w:t xml:space="preserve">nebo </w:t>
      </w:r>
      <w:r w:rsidR="00425D3E">
        <w:t>zahraničního účastníka</w:t>
      </w:r>
      <w:r w:rsidRPr="00636D3B">
        <w:t xml:space="preserve">, </w:t>
      </w:r>
      <w:r>
        <w:t xml:space="preserve">pod maximální úrovní aplikovaného krácení, není jeho nominace uskladňování dotčena. Provozovatel zásobníku plynu oznámí, </w:t>
      </w:r>
      <w:r w:rsidR="002A68D9">
        <w:t>o </w:t>
      </w:r>
      <w:r>
        <w:t xml:space="preserve">kolik budou rezervované pevné skladovací kapacity zkráceny, </w:t>
      </w:r>
      <w:r w:rsidR="002A68D9" w:rsidRPr="00636D3B">
        <w:t>a</w:t>
      </w:r>
      <w:r w:rsidR="002A68D9">
        <w:t> </w:t>
      </w:r>
      <w:r w:rsidRPr="00636D3B">
        <w:t xml:space="preserve">zároveň oznámí plánované přerušení skladovací kapacity. </w:t>
      </w:r>
    </w:p>
    <w:p w14:paraId="595F0054" w14:textId="77777777" w:rsidR="003E7AB2" w:rsidRPr="00AC3749" w:rsidRDefault="003E7AB2" w:rsidP="00CF502A">
      <w:pPr>
        <w:pStyle w:val="Odstavec"/>
      </w:pPr>
      <w:r w:rsidRPr="00AC3749">
        <w:t>(4) V případě, že zcela nebo částečně pominou důvody pro omezení nebo přerušení uskladňování plynu, provozovatel zásobníku plynu neprodleně informuje dotčené subjekty zúčtování</w:t>
      </w:r>
      <w:r w:rsidRPr="0067451D">
        <w:rPr>
          <w:rStyle w:val="PidnoChar"/>
          <w:bCs/>
        </w:rPr>
        <w:t xml:space="preserve"> </w:t>
      </w:r>
      <w:r w:rsidRPr="00AB100C">
        <w:rPr>
          <w:rStyle w:val="PidnoChar"/>
          <w:b w:val="0"/>
          <w:bCs/>
        </w:rPr>
        <w:t xml:space="preserve">nebo </w:t>
      </w:r>
      <w:r w:rsidRPr="0066638B">
        <w:rPr>
          <w:rStyle w:val="PidnoChar"/>
          <w:b w:val="0"/>
          <w:bCs/>
        </w:rPr>
        <w:t xml:space="preserve">zahraniční </w:t>
      </w:r>
      <w:r w:rsidR="00425D3E">
        <w:rPr>
          <w:rStyle w:val="PidnoChar"/>
          <w:b w:val="0"/>
          <w:bCs/>
        </w:rPr>
        <w:t>účastníky</w:t>
      </w:r>
      <w:r w:rsidRPr="00AB100C">
        <w:rPr>
          <w:rStyle w:val="PidnoChar"/>
          <w:b w:val="0"/>
          <w:bCs/>
        </w:rPr>
        <w:t>,</w:t>
      </w:r>
      <w:r w:rsidRPr="00AC3749">
        <w:t xml:space="preserve"> které mohou podat renominaci uskladňování.</w:t>
      </w:r>
    </w:p>
    <w:p w14:paraId="595F0055" w14:textId="77777777" w:rsidR="003E7AB2" w:rsidRPr="00AC3749" w:rsidRDefault="003E7AB2" w:rsidP="00CF502A">
      <w:pPr>
        <w:pStyle w:val="Odstavec"/>
      </w:pPr>
      <w:r w:rsidRPr="00AC3749">
        <w:t xml:space="preserve">(5) V případě náhlého výpadku vtláčení nebo těžby </w:t>
      </w:r>
      <w:r>
        <w:t xml:space="preserve">postupuje </w:t>
      </w:r>
      <w:r w:rsidRPr="00AC3749">
        <w:t xml:space="preserve">provozovatel zásobníku plynu </w:t>
      </w:r>
      <w:r>
        <w:t xml:space="preserve">při </w:t>
      </w:r>
      <w:r w:rsidRPr="00AC3749">
        <w:t>krá</w:t>
      </w:r>
      <w:r>
        <w:t>cen</w:t>
      </w:r>
      <w:r w:rsidRPr="00AC3749">
        <w:t xml:space="preserve">í rezervované skladovací kapacity </w:t>
      </w:r>
      <w:r w:rsidR="002A68D9">
        <w:t>a </w:t>
      </w:r>
      <w:r>
        <w:t xml:space="preserve">potvrzování nominace uskladňování </w:t>
      </w:r>
      <w:r w:rsidRPr="00AC3749">
        <w:t xml:space="preserve">podle odstavců </w:t>
      </w:r>
      <w:r w:rsidR="002A68D9">
        <w:t>1 </w:t>
      </w:r>
      <w:r>
        <w:t xml:space="preserve">až </w:t>
      </w:r>
      <w:r w:rsidR="002A68D9">
        <w:t>4 </w:t>
      </w:r>
      <w:r w:rsidRPr="00AC3749">
        <w:t>obdobně.</w:t>
      </w:r>
    </w:p>
    <w:p w14:paraId="595F0057" w14:textId="77777777" w:rsidR="003E7AB2" w:rsidRPr="00AC3749" w:rsidRDefault="00645323" w:rsidP="00CF502A">
      <w:pPr>
        <w:pStyle w:val="slo"/>
      </w:pPr>
      <w:r w:rsidRPr="002F7B5F">
        <w:t>§ 2</w:t>
      </w:r>
      <w:r w:rsidR="00FE1280" w:rsidRPr="002F7B5F">
        <w:t>9</w:t>
      </w:r>
    </w:p>
    <w:p w14:paraId="595F0058" w14:textId="77777777" w:rsidR="003E7AB2" w:rsidRPr="00AC3749" w:rsidRDefault="003E7AB2" w:rsidP="00CF502A">
      <w:pPr>
        <w:pStyle w:val="Nzev"/>
        <w:rPr>
          <w:b w:val="0"/>
          <w:bCs w:val="0"/>
        </w:rPr>
      </w:pPr>
      <w:r w:rsidRPr="00AC3749">
        <w:t xml:space="preserve">Informace </w:t>
      </w:r>
      <w:r w:rsidR="002A68D9" w:rsidRPr="00AC3749">
        <w:t>o</w:t>
      </w:r>
      <w:r w:rsidR="002A68D9">
        <w:t> </w:t>
      </w:r>
      <w:r w:rsidRPr="00AC3749">
        <w:t>skladovacích kapacitách</w:t>
      </w:r>
    </w:p>
    <w:p w14:paraId="595F0059" w14:textId="77777777" w:rsidR="003E7AB2" w:rsidRPr="00AC3749" w:rsidRDefault="003E7AB2" w:rsidP="00CF502A">
      <w:pPr>
        <w:pStyle w:val="Odstavec"/>
      </w:pPr>
      <w:r w:rsidRPr="00AC3749">
        <w:t>(1) Provozovatel zásobníku plynu zveřejňuje způsobe</w:t>
      </w:r>
      <w:r>
        <w:t>m umožňujícím dálkový přístup a </w:t>
      </w:r>
      <w:r w:rsidRPr="00577171">
        <w:t>aktualizuje</w:t>
      </w:r>
      <w:r>
        <w:t xml:space="preserve"> </w:t>
      </w:r>
      <w:r w:rsidRPr="007A31C5">
        <w:t>bezodkladně,</w:t>
      </w:r>
      <w:r w:rsidRPr="00D95E9A">
        <w:rPr>
          <w:b/>
        </w:rPr>
        <w:t xml:space="preserve"> </w:t>
      </w:r>
      <w:r w:rsidRPr="007A31C5">
        <w:t>nejpozději však</w:t>
      </w:r>
      <w:r w:rsidRPr="00D95E9A">
        <w:rPr>
          <w:b/>
        </w:rPr>
        <w:t xml:space="preserve"> </w:t>
      </w:r>
      <w:r w:rsidRPr="00577171">
        <w:t>k patnáctému dni kalendářního měsíce</w:t>
      </w:r>
      <w:r w:rsidRPr="00D95E9A">
        <w:rPr>
          <w:b/>
        </w:rPr>
        <w:t>,</w:t>
      </w:r>
      <w:r>
        <w:rPr>
          <w:b/>
        </w:rPr>
        <w:t xml:space="preserve"> </w:t>
      </w:r>
      <w:r w:rsidRPr="00AC3749">
        <w:t>tyto informace</w:t>
      </w:r>
      <w:r>
        <w:t>:</w:t>
      </w:r>
    </w:p>
    <w:p w14:paraId="595F005A" w14:textId="77777777" w:rsidR="003E7AB2" w:rsidRPr="00AC3749" w:rsidRDefault="003E7AB2" w:rsidP="00CF502A">
      <w:pPr>
        <w:pStyle w:val="psmeno"/>
      </w:pPr>
      <w:r w:rsidRPr="00AC3749">
        <w:t>a)</w:t>
      </w:r>
      <w:r w:rsidRPr="00AC3749">
        <w:tab/>
        <w:t xml:space="preserve">roční plán snížení velikosti </w:t>
      </w:r>
      <w:r w:rsidRPr="007A31C5">
        <w:t>provozního objemu</w:t>
      </w:r>
      <w:r w:rsidRPr="00AC3749">
        <w:t xml:space="preserve"> nebo snížení kvality poskytovaných služeb virtuálního zásobníku plynu z důvodů odstávek nebo plánované údržby jednotlivých zásobníků plynu,</w:t>
      </w:r>
    </w:p>
    <w:p w14:paraId="595F005B" w14:textId="77777777" w:rsidR="003E7AB2" w:rsidRPr="00AC3749" w:rsidRDefault="003E7AB2" w:rsidP="00CF502A">
      <w:pPr>
        <w:pStyle w:val="psmeno"/>
      </w:pPr>
      <w:r w:rsidRPr="00AC3749">
        <w:t>b)</w:t>
      </w:r>
      <w:r w:rsidRPr="00AC3749">
        <w:tab/>
        <w:t xml:space="preserve">pětiletý plán úpravy velikosti provozního objemu, denního maximálního vtláčecího </w:t>
      </w:r>
      <w:r>
        <w:t>a </w:t>
      </w:r>
      <w:r w:rsidRPr="00AC3749">
        <w:t>těžebního výkonu příslušného virtuálního zásobníku plynu za každý skladovací rok,</w:t>
      </w:r>
    </w:p>
    <w:p w14:paraId="595F005C" w14:textId="77777777" w:rsidR="003E7AB2" w:rsidRPr="00AC3749" w:rsidRDefault="003E7AB2" w:rsidP="00CF502A">
      <w:pPr>
        <w:pStyle w:val="psmeno"/>
      </w:pPr>
      <w:r w:rsidRPr="00AC3749">
        <w:lastRenderedPageBreak/>
        <w:t>c)</w:t>
      </w:r>
      <w:r w:rsidRPr="00AC3749">
        <w:tab/>
        <w:t xml:space="preserve">číselně velikost technické, celkové rezervované </w:t>
      </w:r>
      <w:r w:rsidR="002A68D9" w:rsidRPr="00AC3749">
        <w:t>a</w:t>
      </w:r>
      <w:r w:rsidR="002A68D9">
        <w:t> </w:t>
      </w:r>
      <w:r w:rsidRPr="00AC3749">
        <w:t>volné skladovací kapacity příslušného virtuálního zásobníku plynu,</w:t>
      </w:r>
    </w:p>
    <w:p w14:paraId="595F005D" w14:textId="77777777" w:rsidR="003E7AB2" w:rsidRPr="00AC3749" w:rsidRDefault="003E7AB2" w:rsidP="00CF502A">
      <w:pPr>
        <w:pStyle w:val="psmeno"/>
      </w:pPr>
      <w:r w:rsidRPr="00AC3749">
        <w:t>d)</w:t>
      </w:r>
      <w:r w:rsidRPr="00AC3749">
        <w:tab/>
        <w:t xml:space="preserve">úpravy velikosti provozního objemu, denního maximálního vtláčecího </w:t>
      </w:r>
      <w:r w:rsidR="002A68D9" w:rsidRPr="00AC3749">
        <w:t>a</w:t>
      </w:r>
      <w:r w:rsidR="002A68D9">
        <w:t> </w:t>
      </w:r>
      <w:r w:rsidRPr="00AC3749">
        <w:t>těžebního výkonu příslušného virtuálního zásobníku plynu za poslední tři skladovací roky za každý skladovací rok.</w:t>
      </w:r>
    </w:p>
    <w:p w14:paraId="595F005E" w14:textId="77777777" w:rsidR="003E7AB2" w:rsidRPr="00AC3749" w:rsidRDefault="003E7AB2" w:rsidP="000C4B84">
      <w:pPr>
        <w:pStyle w:val="Odstavec"/>
      </w:pPr>
      <w:r w:rsidRPr="00AC3749">
        <w:t>(2) Provozovatel zásobníku plynu zveřejňuje způsobem umožňu</w:t>
      </w:r>
      <w:r>
        <w:t>jícím dálkový přístup a </w:t>
      </w:r>
      <w:r w:rsidRPr="00AC3749">
        <w:t xml:space="preserve">denně </w:t>
      </w:r>
      <w:r w:rsidR="002A68D9" w:rsidRPr="00AC3749">
        <w:t>v</w:t>
      </w:r>
      <w:r w:rsidR="002A68D9">
        <w:t> </w:t>
      </w:r>
      <w:r w:rsidRPr="00AC3749">
        <w:t>9:00 hodin aktualizuje alespoň tyto údaje</w:t>
      </w:r>
      <w:r>
        <w:t>:</w:t>
      </w:r>
    </w:p>
    <w:p w14:paraId="595F005F" w14:textId="77777777" w:rsidR="003E7AB2" w:rsidRPr="00AC3749" w:rsidRDefault="003E7AB2" w:rsidP="000C4B84">
      <w:pPr>
        <w:pStyle w:val="psmeno"/>
      </w:pPr>
      <w:r w:rsidRPr="00AC3749">
        <w:t xml:space="preserve">a) </w:t>
      </w:r>
      <w:r w:rsidRPr="00AC3749">
        <w:tab/>
        <w:t xml:space="preserve">velikost dostupného celkového těžebního </w:t>
      </w:r>
      <w:r w:rsidR="002A68D9" w:rsidRPr="00AC3749">
        <w:t>a</w:t>
      </w:r>
      <w:r w:rsidR="002A68D9">
        <w:t> </w:t>
      </w:r>
      <w:r w:rsidRPr="00AC3749">
        <w:t>vtláčecího výkonu na následující plynárenský den,</w:t>
      </w:r>
    </w:p>
    <w:p w14:paraId="595F0060" w14:textId="77777777" w:rsidR="003E7AB2" w:rsidRPr="00AC3749" w:rsidRDefault="003E7AB2" w:rsidP="000C4B84">
      <w:pPr>
        <w:pStyle w:val="psmeno"/>
      </w:pPr>
      <w:r w:rsidRPr="00AC3749">
        <w:t>b)</w:t>
      </w:r>
      <w:r w:rsidRPr="00AC3749">
        <w:tab/>
        <w:t xml:space="preserve">velikost celkového smluvního pevného těžebního </w:t>
      </w:r>
      <w:r w:rsidR="002A68D9" w:rsidRPr="00AC3749">
        <w:t>a</w:t>
      </w:r>
      <w:r w:rsidR="002A68D9">
        <w:t> </w:t>
      </w:r>
      <w:r w:rsidRPr="00AC3749">
        <w:t>vtláčecího výkonu vypočteného na základě součtu těžební nebo vtláčecí kapacity subjektů zúčtování</w:t>
      </w:r>
      <w:r w:rsidRPr="0067451D">
        <w:rPr>
          <w:rStyle w:val="PidnoChar"/>
          <w:bCs/>
        </w:rPr>
        <w:t xml:space="preserve"> </w:t>
      </w:r>
      <w:r w:rsidRPr="00AB100C">
        <w:rPr>
          <w:rStyle w:val="PidnoChar"/>
          <w:b w:val="0"/>
          <w:bCs/>
        </w:rPr>
        <w:t xml:space="preserve">nebo zahraničních </w:t>
      </w:r>
      <w:r w:rsidR="00425D3E">
        <w:rPr>
          <w:rStyle w:val="PidnoChar"/>
          <w:b w:val="0"/>
          <w:bCs/>
        </w:rPr>
        <w:t>účastníků</w:t>
      </w:r>
      <w:r w:rsidRPr="000E4BA6">
        <w:rPr>
          <w:rStyle w:val="PidnoChar"/>
          <w:b w:val="0"/>
          <w:bCs/>
        </w:rPr>
        <w:t>,</w:t>
      </w:r>
      <w:r w:rsidRPr="00AC3749">
        <w:t xml:space="preserve"> na následující plynárenský den,</w:t>
      </w:r>
    </w:p>
    <w:p w14:paraId="595F0061" w14:textId="77777777" w:rsidR="003E7AB2" w:rsidRPr="00AC3749" w:rsidRDefault="003E7AB2" w:rsidP="000C4B84">
      <w:pPr>
        <w:pStyle w:val="psmeno"/>
      </w:pPr>
      <w:r w:rsidRPr="00AC3749">
        <w:t>c)</w:t>
      </w:r>
      <w:r w:rsidRPr="00AC3749">
        <w:tab/>
        <w:t>aktuální stav zásob ve virtuálním zásobníku plynu v energetických jednotkách,</w:t>
      </w:r>
    </w:p>
    <w:p w14:paraId="595F0062" w14:textId="77777777" w:rsidR="003E7AB2" w:rsidRPr="00AC3749" w:rsidRDefault="003E7AB2" w:rsidP="000C4B84">
      <w:pPr>
        <w:pStyle w:val="psmeno"/>
      </w:pPr>
      <w:r w:rsidRPr="00AC3749">
        <w:t xml:space="preserve">d) </w:t>
      </w:r>
      <w:r w:rsidRPr="00AC3749">
        <w:tab/>
        <w:t xml:space="preserve">velikost přerušeného přerušitelného výkonu </w:t>
      </w:r>
      <w:r w:rsidR="002A68D9" w:rsidRPr="00AC3749">
        <w:t>a</w:t>
      </w:r>
      <w:r w:rsidR="002A68D9">
        <w:t> </w:t>
      </w:r>
      <w:r w:rsidRPr="00AC3749">
        <w:t>nejvyšší cenu za jednotku přerušitelného výkonu, vůči které bylo přerušení aplikováno za předcházející plynárenský den,</w:t>
      </w:r>
    </w:p>
    <w:p w14:paraId="595F0063" w14:textId="77777777" w:rsidR="003E7AB2" w:rsidRPr="00AC3749" w:rsidRDefault="003E7AB2" w:rsidP="000C4B84">
      <w:pPr>
        <w:pStyle w:val="psmeno"/>
      </w:pPr>
      <w:r w:rsidRPr="00AC3749">
        <w:t xml:space="preserve">e) </w:t>
      </w:r>
      <w:r w:rsidRPr="00AC3749">
        <w:tab/>
        <w:t>velikost přerušené pevné skladovací</w:t>
      </w:r>
      <w:r>
        <w:t xml:space="preserve"> kapacity v rozdělení na vtláčec</w:t>
      </w:r>
      <w:r w:rsidRPr="00AC3749">
        <w:t xml:space="preserve">í </w:t>
      </w:r>
      <w:r w:rsidR="002A68D9" w:rsidRPr="00AC3749">
        <w:t>a</w:t>
      </w:r>
      <w:r w:rsidR="002A68D9">
        <w:t> </w:t>
      </w:r>
      <w:r w:rsidRPr="00AC3749">
        <w:t>těžební výkon za předcházející plynárenský den,</w:t>
      </w:r>
    </w:p>
    <w:p w14:paraId="595F0064" w14:textId="77777777" w:rsidR="003E7AB2" w:rsidRDefault="003E7AB2" w:rsidP="000C4B84">
      <w:pPr>
        <w:pStyle w:val="psmeno"/>
      </w:pPr>
      <w:r w:rsidRPr="00AC3749">
        <w:t>f)</w:t>
      </w:r>
      <w:r w:rsidRPr="00AC3749">
        <w:tab/>
        <w:t xml:space="preserve">skutečné denní hodnoty vtláčení </w:t>
      </w:r>
      <w:r w:rsidR="002A68D9" w:rsidRPr="00AC3749">
        <w:t>a</w:t>
      </w:r>
      <w:r w:rsidR="002A68D9">
        <w:t> </w:t>
      </w:r>
      <w:r w:rsidRPr="00AC3749">
        <w:t>těžby za předcházející plynárenský den.</w:t>
      </w:r>
    </w:p>
    <w:p w14:paraId="595F0065" w14:textId="77777777" w:rsidR="003E7AB2" w:rsidRDefault="003E7AB2" w:rsidP="000C4B84">
      <w:pPr>
        <w:pStyle w:val="Odstavec"/>
      </w:pPr>
      <w:r w:rsidRPr="00AC3749">
        <w:t>(</w:t>
      </w:r>
      <w:r>
        <w:t>3</w:t>
      </w:r>
      <w:r w:rsidRPr="00AC3749">
        <w:t xml:space="preserve">) Provozovatel zásobníku plynu </w:t>
      </w:r>
      <w:r>
        <w:t>zveřejňuje</w:t>
      </w:r>
      <w:r w:rsidRPr="00802D97">
        <w:t xml:space="preserve"> </w:t>
      </w:r>
      <w:r>
        <w:t xml:space="preserve">údaje podle odstavce </w:t>
      </w:r>
      <w:r w:rsidR="002A68D9">
        <w:t>2 </w:t>
      </w:r>
      <w:r>
        <w:t>za poslední 3 kalendářní roky.</w:t>
      </w:r>
    </w:p>
    <w:p w14:paraId="595F0066" w14:textId="77777777" w:rsidR="006F73E2" w:rsidRDefault="003E7AB2" w:rsidP="000C4B84">
      <w:pPr>
        <w:pStyle w:val="Odstavec"/>
      </w:pPr>
      <w:r>
        <w:t xml:space="preserve">(4) </w:t>
      </w:r>
      <w:r w:rsidRPr="00AC3749">
        <w:t xml:space="preserve">Provozovatel zásobníku plynu </w:t>
      </w:r>
      <w:r>
        <w:t>zveřejňuje</w:t>
      </w:r>
      <w:r w:rsidRPr="00AC3749">
        <w:t xml:space="preserve"> </w:t>
      </w:r>
      <w:r>
        <w:t xml:space="preserve">způsobem umožňujícím dálkový přístup výslednou cenu </w:t>
      </w:r>
      <w:r w:rsidR="002A68D9">
        <w:t>a </w:t>
      </w:r>
      <w:r>
        <w:t>velikost rezervované skladovací kapacity v jednotlivých aukcích za poslední 3 kalendářní roky.</w:t>
      </w:r>
    </w:p>
    <w:p w14:paraId="595F0069" w14:textId="77777777" w:rsidR="00A81803" w:rsidRDefault="00A81803" w:rsidP="00645323">
      <w:pPr>
        <w:pStyle w:val="ST"/>
      </w:pPr>
      <w:r>
        <w:t>ČÁST PÁTÁ</w:t>
      </w:r>
    </w:p>
    <w:p w14:paraId="595F006A" w14:textId="3CDE7B90" w:rsidR="00A81803" w:rsidRPr="00A81803" w:rsidRDefault="00A81803" w:rsidP="00A81803">
      <w:pPr>
        <w:pStyle w:val="Nzev"/>
        <w:jc w:val="left"/>
      </w:pPr>
      <w:r>
        <w:t>NOMINACE A</w:t>
      </w:r>
      <w:r w:rsidR="003C14AE">
        <w:t> </w:t>
      </w:r>
      <w:r>
        <w:t>RENOMINACE</w:t>
      </w:r>
    </w:p>
    <w:p w14:paraId="595F006C" w14:textId="77777777" w:rsidR="0094535B" w:rsidRPr="00F02EED" w:rsidRDefault="00645323" w:rsidP="000C4B84">
      <w:pPr>
        <w:pStyle w:val="slo"/>
      </w:pPr>
      <w:r>
        <w:t>§ 3</w:t>
      </w:r>
      <w:r w:rsidR="00FE1280">
        <w:t>0</w:t>
      </w:r>
    </w:p>
    <w:p w14:paraId="595F006D" w14:textId="77777777" w:rsidR="0094535B" w:rsidRPr="00F02EED" w:rsidRDefault="0094535B" w:rsidP="000C4B84">
      <w:pPr>
        <w:pStyle w:val="Nzev"/>
        <w:rPr>
          <w:b w:val="0"/>
        </w:rPr>
      </w:pPr>
      <w:r w:rsidRPr="00F02EED">
        <w:t xml:space="preserve">Postupy </w:t>
      </w:r>
      <w:r w:rsidR="002A68D9" w:rsidRPr="00F02EED">
        <w:t>a</w:t>
      </w:r>
      <w:r w:rsidR="002A68D9">
        <w:t> </w:t>
      </w:r>
      <w:r w:rsidRPr="00F02EED">
        <w:t xml:space="preserve">termíny pro předkládání nominací závazku dodat </w:t>
      </w:r>
      <w:r w:rsidR="002A68D9" w:rsidRPr="00F02EED">
        <w:t>a</w:t>
      </w:r>
      <w:r w:rsidR="002A68D9">
        <w:t> </w:t>
      </w:r>
      <w:r w:rsidRPr="00F02EED">
        <w:t>závazku odebrat</w:t>
      </w:r>
    </w:p>
    <w:p w14:paraId="595F006E" w14:textId="77777777" w:rsidR="0094535B" w:rsidRDefault="0094535B" w:rsidP="000C4B84">
      <w:pPr>
        <w:pStyle w:val="Odstavec"/>
      </w:pPr>
      <w:r>
        <w:t xml:space="preserve">(1) Nominace závazku dodat </w:t>
      </w:r>
      <w:r w:rsidR="002A68D9">
        <w:t>a </w:t>
      </w:r>
      <w:r>
        <w:t xml:space="preserve">závazku odebrat podává subjekt zúčtování jako denní nominace závazku dodat </w:t>
      </w:r>
      <w:r w:rsidR="002A68D9">
        <w:t>a </w:t>
      </w:r>
      <w:r>
        <w:t>závazku odebrat elektronicky ve standardizovaném protokolu definovaném v obchodních podmínkách operátora trhu jako nominace obchodu podle dvoustranné smlouvy, kdy subjekt zúčtování registruje předání plynu s jiným subjektem zúčtování na virtuálním obchodním bodě.</w:t>
      </w:r>
    </w:p>
    <w:p w14:paraId="595F006F" w14:textId="77777777" w:rsidR="0094535B" w:rsidRDefault="0094535B" w:rsidP="000C4B84">
      <w:pPr>
        <w:pStyle w:val="Odstavec"/>
      </w:pPr>
      <w:r>
        <w:t xml:space="preserve">(2) V případě, že v termínu ukončení podávání nominací podle </w:t>
      </w:r>
      <w:r w:rsidR="00645323">
        <w:t>§ 3</w:t>
      </w:r>
      <w:r w:rsidR="002D5EDD">
        <w:t>5</w:t>
      </w:r>
      <w:r>
        <w:t xml:space="preserve"> odst. </w:t>
      </w:r>
      <w:r w:rsidR="003A1DD6">
        <w:t>1</w:t>
      </w:r>
      <w:r w:rsidR="002A68D9">
        <w:t> </w:t>
      </w:r>
      <w:r>
        <w:t>podávaných subjekty zúčtování nedojde k sesouhlasení nominací obchodu podle odstavce 1, zaregistruje operátor trhu menší ze zadaných hodnot nominace.</w:t>
      </w:r>
    </w:p>
    <w:p w14:paraId="595F0070" w14:textId="77777777" w:rsidR="0094535B" w:rsidRDefault="0094535B" w:rsidP="000C4B84">
      <w:pPr>
        <w:pStyle w:val="Odstavec"/>
      </w:pPr>
      <w:r w:rsidRPr="000601F3">
        <w:t>(3)</w:t>
      </w:r>
      <w:r>
        <w:t xml:space="preserve"> Nominace závazku dodat </w:t>
      </w:r>
      <w:r w:rsidR="002A68D9">
        <w:t>a </w:t>
      </w:r>
      <w:r>
        <w:t>závazku odebrat podává operátor trhu za subjekty zúčtování nebo zahraniční účastník</w:t>
      </w:r>
      <w:r w:rsidR="00E25C90">
        <w:t>y</w:t>
      </w:r>
      <w:r>
        <w:t xml:space="preserve">, za něž je odpovědnost za odchylku přiřazena provozovateli přepravní soustavy, jako denní nominace závazku dodat </w:t>
      </w:r>
      <w:r w:rsidR="002A68D9">
        <w:t>a </w:t>
      </w:r>
      <w:r>
        <w:t xml:space="preserve">závazku odebrat </w:t>
      </w:r>
      <w:r>
        <w:lastRenderedPageBreak/>
        <w:t>elektronicky ve standardizovaném protokolu definovaném v obchodních podmínkách operátora trhu takto:</w:t>
      </w:r>
    </w:p>
    <w:p w14:paraId="595F0071" w14:textId="77777777" w:rsidR="0094535B" w:rsidRDefault="0094535B" w:rsidP="000C4B84">
      <w:pPr>
        <w:pStyle w:val="psmeno"/>
      </w:pPr>
      <w:r>
        <w:t>a)</w:t>
      </w:r>
      <w:r>
        <w:tab/>
        <w:t xml:space="preserve">nominace zobchodovaného plynu na vnitrodenním organizovaném trhu, kdy operátor trhu registruje uskutečněné obchody na organizovaném vnitrodenním trhu mezi operátorem trhu </w:t>
      </w:r>
      <w:r w:rsidR="002A68D9">
        <w:t>a </w:t>
      </w:r>
      <w:r>
        <w:t>jednotlivými subjekty zúčtování,</w:t>
      </w:r>
    </w:p>
    <w:p w14:paraId="595F0072" w14:textId="77777777" w:rsidR="0094535B" w:rsidRPr="00490A50" w:rsidRDefault="0094535B" w:rsidP="000C4B84">
      <w:pPr>
        <w:pStyle w:val="psmeno"/>
      </w:pPr>
      <w:r>
        <w:t>b)</w:t>
      </w:r>
      <w:r>
        <w:tab/>
        <w:t xml:space="preserve">nominace denního vyrovnávacího množství, kdy operátor trhu registruje velikost denního vyrovnávacího množství mezi </w:t>
      </w:r>
      <w:r w:rsidRPr="00093AB9">
        <w:t>operátorem trhu</w:t>
      </w:r>
      <w:r>
        <w:t xml:space="preserve"> </w:t>
      </w:r>
      <w:r w:rsidR="002A68D9">
        <w:t>a </w:t>
      </w:r>
      <w:r>
        <w:t xml:space="preserve">jednotlivými subjekty zúčtování nebo zahraničními účastníky; v případě kladného denního vyrovnávacího množství </w:t>
      </w:r>
      <w:r w:rsidRPr="00490A50">
        <w:t xml:space="preserve">subjektu zúčtování nebo </w:t>
      </w:r>
      <w:r>
        <w:t>zahraničního účastníka</w:t>
      </w:r>
      <w:r w:rsidRPr="00490A50">
        <w:t xml:space="preserve"> jde </w:t>
      </w:r>
      <w:r w:rsidR="002A68D9" w:rsidRPr="00490A50">
        <w:t>o</w:t>
      </w:r>
      <w:r w:rsidR="002A68D9">
        <w:t> </w:t>
      </w:r>
      <w:r w:rsidRPr="00490A50">
        <w:t xml:space="preserve">registraci, kdy na straně závazku dodat vystupuje subjekt zúčtování nebo </w:t>
      </w:r>
      <w:r>
        <w:t>zahraniční účastník</w:t>
      </w:r>
      <w:r w:rsidRPr="00490A50">
        <w:t xml:space="preserve"> </w:t>
      </w:r>
      <w:r w:rsidR="002A68D9" w:rsidRPr="00490A50">
        <w:t>a</w:t>
      </w:r>
      <w:r w:rsidR="002A68D9">
        <w:t> </w:t>
      </w:r>
      <w:r w:rsidRPr="00490A50">
        <w:t xml:space="preserve">na straně závazku odebrat operátor trhu, v případě záporného denního vyrovnávacího </w:t>
      </w:r>
      <w:r w:rsidRPr="00345B29">
        <w:t xml:space="preserve">množství </w:t>
      </w:r>
      <w:r w:rsidRPr="00E65573">
        <w:t xml:space="preserve">subjektu nebo </w:t>
      </w:r>
      <w:r>
        <w:t xml:space="preserve">zahraničního účastníka </w:t>
      </w:r>
      <w:r w:rsidRPr="0009234D">
        <w:t>zúčtování jde</w:t>
      </w:r>
      <w:r w:rsidRPr="006C5982">
        <w:t xml:space="preserve"> </w:t>
      </w:r>
      <w:r w:rsidR="002A68D9" w:rsidRPr="006C5982">
        <w:t>o</w:t>
      </w:r>
      <w:r w:rsidR="002A68D9">
        <w:t> </w:t>
      </w:r>
      <w:r w:rsidRPr="006C5982">
        <w:t xml:space="preserve">registraci, kdy na straně závazku dodat vystupuje operátor trhu </w:t>
      </w:r>
      <w:r w:rsidR="002A68D9" w:rsidRPr="006C5982">
        <w:t>a</w:t>
      </w:r>
      <w:r w:rsidR="002A68D9">
        <w:t> </w:t>
      </w:r>
      <w:r w:rsidRPr="006C5982">
        <w:t xml:space="preserve">na straně závazku odebrat </w:t>
      </w:r>
      <w:r w:rsidRPr="00490A50">
        <w:t xml:space="preserve">subjekt zúčtování nebo </w:t>
      </w:r>
      <w:r>
        <w:t>zahraniční účastník</w:t>
      </w:r>
      <w:r w:rsidRPr="00490A50">
        <w:t>.</w:t>
      </w:r>
    </w:p>
    <w:p w14:paraId="595F0073" w14:textId="77777777" w:rsidR="0094535B" w:rsidRDefault="0094535B" w:rsidP="000C4B84">
      <w:pPr>
        <w:pStyle w:val="Odstavec"/>
      </w:pPr>
      <w:r w:rsidRPr="00E65573">
        <w:t>(</w:t>
      </w:r>
      <w:r w:rsidR="00DE7626" w:rsidRPr="00093AB9">
        <w:t>4</w:t>
      </w:r>
      <w:r w:rsidRPr="00E65573">
        <w:t xml:space="preserve">) Operátor trhu provede součet všech zaregistrovaných nominací denních vyrovnávacích množství podle odstavce </w:t>
      </w:r>
      <w:r w:rsidR="002A68D9" w:rsidRPr="00E65573">
        <w:t>3</w:t>
      </w:r>
      <w:r w:rsidR="002A68D9">
        <w:t> </w:t>
      </w:r>
      <w:r w:rsidRPr="00E65573">
        <w:t xml:space="preserve">písm. b) tak, že závazky dodat </w:t>
      </w:r>
      <w:r w:rsidRPr="00490A50">
        <w:t>subjektů zúčtování</w:t>
      </w:r>
      <w:r>
        <w:t xml:space="preserve"> nebo zahraničních účastníků, za něž je odpovědnost za odchylku přiřazena provozovateli přepravní soustavy, mají znaménko plus </w:t>
      </w:r>
      <w:r w:rsidR="002A68D9">
        <w:t>a </w:t>
      </w:r>
      <w:r>
        <w:t>závazky odebrat mají znaménko mínus. Operátor trhu registruje nominaci vůči provozovateli přepravní soustavy na konto provozovatele jako</w:t>
      </w:r>
    </w:p>
    <w:p w14:paraId="595F0074" w14:textId="77777777" w:rsidR="0094535B" w:rsidRDefault="0094535B" w:rsidP="000C4B84">
      <w:pPr>
        <w:pStyle w:val="psmeno"/>
      </w:pPr>
      <w:r>
        <w:t>a)</w:t>
      </w:r>
      <w:r>
        <w:tab/>
        <w:t xml:space="preserve">závazek dodat operátorem trhu </w:t>
      </w:r>
      <w:r w:rsidR="002A68D9">
        <w:t>a </w:t>
      </w:r>
      <w:r>
        <w:t xml:space="preserve">závazek odebrat provozovatelem přepravní soustavy pro konto provozovatele v případě, že součet je kladný, </w:t>
      </w:r>
    </w:p>
    <w:p w14:paraId="595F0075" w14:textId="77777777" w:rsidR="0094535B" w:rsidRDefault="0094535B" w:rsidP="000C4B84">
      <w:pPr>
        <w:pStyle w:val="psmeno"/>
      </w:pPr>
      <w:r>
        <w:t>b)</w:t>
      </w:r>
      <w:r>
        <w:tab/>
        <w:t xml:space="preserve">závazek odebrat operátorem trhu </w:t>
      </w:r>
      <w:r w:rsidR="002A68D9">
        <w:t>a </w:t>
      </w:r>
      <w:r>
        <w:t>závazek dodat provozovatelem přepravní soustavy pro konto provozovatele v případě, že součet je záporný.</w:t>
      </w:r>
    </w:p>
    <w:p w14:paraId="595F0077" w14:textId="77777777" w:rsidR="0094535B" w:rsidRPr="000C4B84" w:rsidRDefault="00645323" w:rsidP="000C4B84">
      <w:pPr>
        <w:pStyle w:val="slo"/>
      </w:pPr>
      <w:r>
        <w:t>§ 3</w:t>
      </w:r>
      <w:r w:rsidR="00FE1280">
        <w:t>1</w:t>
      </w:r>
      <w:r w:rsidR="0094535B" w:rsidRPr="000C4B84">
        <w:t xml:space="preserve"> </w:t>
      </w:r>
    </w:p>
    <w:p w14:paraId="595F0078" w14:textId="77777777" w:rsidR="0094535B" w:rsidRPr="00F02EED" w:rsidRDefault="000C4B84" w:rsidP="000C4B84">
      <w:pPr>
        <w:pStyle w:val="Nzev"/>
      </w:pPr>
      <w:r>
        <w:t>Nominace přepravy</w:t>
      </w:r>
    </w:p>
    <w:p w14:paraId="595F0079" w14:textId="77777777" w:rsidR="0094535B" w:rsidRDefault="0094535B" w:rsidP="000C4B84">
      <w:pPr>
        <w:pStyle w:val="Odstavec"/>
      </w:pPr>
      <w:r>
        <w:t>(1) Nominaci přepravy podává subjekt zúčtování na vstupních bodech přepravní soustavy</w:t>
      </w:r>
    </w:p>
    <w:p w14:paraId="595F007A" w14:textId="77777777" w:rsidR="0094535B" w:rsidRDefault="0094535B" w:rsidP="000C4B84">
      <w:pPr>
        <w:pStyle w:val="psmeno"/>
      </w:pPr>
      <w:r>
        <w:t>a)</w:t>
      </w:r>
      <w:r>
        <w:tab/>
        <w:t xml:space="preserve">do výše rezervované kapacity </w:t>
      </w:r>
      <w:r w:rsidR="002A68D9">
        <w:t>u </w:t>
      </w:r>
      <w:r>
        <w:t xml:space="preserve">hraničních bodů přepravní soustavy; nominace přepravy na vstupním bodě se podává po jednotlivých dovozcích plynu s uvedením jejich označení v takové formě, aby provozovatel přepravní soustavy </w:t>
      </w:r>
      <w:r w:rsidR="002A68D9">
        <w:t>a </w:t>
      </w:r>
      <w:r>
        <w:t>provozovatelé sousedních přepravních soustav byli schopni provést proceduru sesouhlasení, u</w:t>
      </w:r>
      <w:r w:rsidR="00BC1CB2">
        <w:t> </w:t>
      </w:r>
      <w:r w:rsidR="0088254E">
        <w:t xml:space="preserve">koordinované </w:t>
      </w:r>
      <w:r>
        <w:t xml:space="preserve">přepravní kapacity se podává zjednodušená nominace, </w:t>
      </w:r>
    </w:p>
    <w:p w14:paraId="595F007B" w14:textId="77777777" w:rsidR="0094535B" w:rsidRDefault="0094535B" w:rsidP="000C4B84">
      <w:pPr>
        <w:pStyle w:val="psmeno"/>
      </w:pPr>
      <w:r>
        <w:t>b)</w:t>
      </w:r>
      <w:r>
        <w:tab/>
        <w:t xml:space="preserve">do výše rezervované kapacity </w:t>
      </w:r>
      <w:r w:rsidR="002A68D9">
        <w:t>u </w:t>
      </w:r>
      <w:r>
        <w:t xml:space="preserve">bodů zásobníku plynu; nominace přepravy na vstupním bodě se podává tak, aby provozovatel přepravní soustavy </w:t>
      </w:r>
      <w:r w:rsidR="002A68D9">
        <w:t>a </w:t>
      </w:r>
      <w:r>
        <w:t>provozovatel zásobníku plynu byli schopni provést proceduru sesouhlasen</w:t>
      </w:r>
      <w:r w:rsidRPr="00200A04">
        <w:t>í</w:t>
      </w:r>
      <w:r w:rsidRPr="00200A04">
        <w:rPr>
          <w:rStyle w:val="PidnoChar"/>
          <w:bCs/>
        </w:rPr>
        <w:t>,</w:t>
      </w:r>
    </w:p>
    <w:p w14:paraId="595F007C" w14:textId="77777777" w:rsidR="0094535B" w:rsidRDefault="0094535B" w:rsidP="000C4B84">
      <w:pPr>
        <w:pStyle w:val="psmeno"/>
        <w:rPr>
          <w:b/>
        </w:rPr>
      </w:pPr>
      <w:r w:rsidRPr="000C4B84">
        <w:t>c)</w:t>
      </w:r>
      <w:r w:rsidRPr="000C4B84">
        <w:tab/>
      </w:r>
      <w:r w:rsidR="00044D25">
        <w:t xml:space="preserve">do výše rezervované kapacity </w:t>
      </w:r>
      <w:r w:rsidR="002A68D9" w:rsidRPr="000C4B84">
        <w:t>u</w:t>
      </w:r>
      <w:r w:rsidR="002A68D9">
        <w:t> </w:t>
      </w:r>
      <w:r w:rsidR="001A4D5A" w:rsidRPr="00AC5500">
        <w:t>bodu</w:t>
      </w:r>
      <w:r w:rsidRPr="00AC5500">
        <w:t xml:space="preserve"> výrobny plynu.</w:t>
      </w:r>
    </w:p>
    <w:p w14:paraId="595F007D" w14:textId="77777777" w:rsidR="0094535B" w:rsidRDefault="0094535B" w:rsidP="000C4B84">
      <w:pPr>
        <w:pStyle w:val="Odstavec"/>
      </w:pPr>
      <w:r>
        <w:t xml:space="preserve">(2) Nominaci přepravy podává subjekt zúčtování na výstupních bodech přepravní soustavy </w:t>
      </w:r>
    </w:p>
    <w:p w14:paraId="595F007E" w14:textId="77777777" w:rsidR="0094535B" w:rsidRDefault="0094535B" w:rsidP="000C4B84">
      <w:pPr>
        <w:pStyle w:val="psmeno"/>
      </w:pPr>
      <w:r>
        <w:t>a)</w:t>
      </w:r>
      <w:r>
        <w:tab/>
        <w:t xml:space="preserve">do výše rezervované kapacity </w:t>
      </w:r>
      <w:r w:rsidR="002A68D9">
        <w:t>u </w:t>
      </w:r>
      <w:r>
        <w:t xml:space="preserve">hraničních bodů přepravní soustavy; nominace přepravy se podává po jednotlivých odběratelích plynu s uvedením jejich označení v takové formě, aby provozovatel přepravní soustavy </w:t>
      </w:r>
      <w:r w:rsidR="002A68D9">
        <w:t>a </w:t>
      </w:r>
      <w:r>
        <w:t xml:space="preserve">provozovatelé sousedních přepravních soustav byli schopni provést proceduru sesouhlasení; </w:t>
      </w:r>
      <w:r w:rsidR="002A68D9">
        <w:t>u </w:t>
      </w:r>
      <w:r w:rsidR="0088254E">
        <w:t xml:space="preserve">koordinované </w:t>
      </w:r>
      <w:r>
        <w:t>přepravní kapacity se podává zjednodušená nominace bez označení odběratelů plynu</w:t>
      </w:r>
      <w:r w:rsidR="00200A04">
        <w:t>,</w:t>
      </w:r>
    </w:p>
    <w:p w14:paraId="595F007F" w14:textId="77777777" w:rsidR="0094535B" w:rsidRDefault="0094535B" w:rsidP="000C4B84">
      <w:pPr>
        <w:pStyle w:val="psmeno"/>
      </w:pPr>
      <w:r>
        <w:lastRenderedPageBreak/>
        <w:t>b)</w:t>
      </w:r>
      <w:r>
        <w:tab/>
        <w:t xml:space="preserve">do výše rezervované kapacity </w:t>
      </w:r>
      <w:r w:rsidR="002A68D9">
        <w:t>u </w:t>
      </w:r>
      <w:r>
        <w:t xml:space="preserve">bodů zásobníku plynu; nominace přepravy se podává tak, aby provozovatel přepravní soustavy </w:t>
      </w:r>
      <w:r w:rsidR="002A68D9">
        <w:t>a </w:t>
      </w:r>
      <w:r>
        <w:t>provozovatel zásobníku plynu byli schopni provést proceduru sesouhlasení,</w:t>
      </w:r>
    </w:p>
    <w:p w14:paraId="595F0080" w14:textId="77777777" w:rsidR="0094535B" w:rsidRDefault="0094535B" w:rsidP="000C4B84">
      <w:pPr>
        <w:pStyle w:val="psmeno"/>
      </w:pPr>
      <w:r>
        <w:t>c)</w:t>
      </w:r>
      <w:r>
        <w:tab/>
        <w:t xml:space="preserve">do výše rezervované kapacity </w:t>
      </w:r>
      <w:r w:rsidR="002A68D9">
        <w:t>u </w:t>
      </w:r>
      <w:r>
        <w:t>odběrného místa zákazníka přímo připojeného k</w:t>
      </w:r>
      <w:r w:rsidR="00BC1CB2">
        <w:t> </w:t>
      </w:r>
      <w:r>
        <w:t xml:space="preserve">přepravní soustavě </w:t>
      </w:r>
      <w:r w:rsidR="002A68D9">
        <w:t>v </w:t>
      </w:r>
      <w:r>
        <w:t>rozdělení po jednotlivých hodinách plynárenského dne.</w:t>
      </w:r>
    </w:p>
    <w:p w14:paraId="595F0081" w14:textId="77777777" w:rsidR="0094535B" w:rsidRDefault="0094535B" w:rsidP="000C4B84">
      <w:pPr>
        <w:pStyle w:val="Odstavec"/>
      </w:pPr>
      <w:r>
        <w:t xml:space="preserve">(3) Pro </w:t>
      </w:r>
      <w:r w:rsidR="0088254E">
        <w:t>koordinované</w:t>
      </w:r>
      <w:r w:rsidR="005C4B79">
        <w:t xml:space="preserve"> </w:t>
      </w:r>
      <w:r w:rsidR="002A68D9">
        <w:t>a </w:t>
      </w:r>
      <w:r w:rsidR="005C4B79">
        <w:t>nekoordinované</w:t>
      </w:r>
      <w:r w:rsidR="0088254E">
        <w:t xml:space="preserve"> </w:t>
      </w:r>
      <w:r>
        <w:t>přepravní kapacity</w:t>
      </w:r>
      <w:r w:rsidR="005C4B79">
        <w:t xml:space="preserve"> na hraničních bodech přepravní soustavy</w:t>
      </w:r>
      <w:r>
        <w:t xml:space="preserve"> může podávat subjekt zúčtování nominace přepravy </w:t>
      </w:r>
      <w:r w:rsidR="002A68D9">
        <w:t>i </w:t>
      </w:r>
      <w:r>
        <w:t xml:space="preserve">v informačním systému sousedního provozovatele přepravní soustavy. Provozovatel přepravní soustavy zajistí, aby takto podané nominace přepravy byly zaznamenány </w:t>
      </w:r>
      <w:r w:rsidR="002A68D9">
        <w:t>i </w:t>
      </w:r>
      <w:r>
        <w:t xml:space="preserve">v jeho informačním systému </w:t>
      </w:r>
      <w:r w:rsidR="002A68D9">
        <w:t>a </w:t>
      </w:r>
      <w:r>
        <w:t>bez zbytečného odkladu byly předány operátorovi trhu.</w:t>
      </w:r>
    </w:p>
    <w:p w14:paraId="595F0082" w14:textId="77777777" w:rsidR="0094535B" w:rsidRDefault="0094535B" w:rsidP="000C4B84">
      <w:pPr>
        <w:pStyle w:val="Odstavec"/>
      </w:pPr>
      <w:r>
        <w:t xml:space="preserve">(4) </w:t>
      </w:r>
      <w:r w:rsidR="00601735">
        <w:t>Nominace přepravy se podává pouze p</w:t>
      </w:r>
      <w:r>
        <w:t xml:space="preserve">ro odběrná místa zákazníků přímo připojená </w:t>
      </w:r>
      <w:r w:rsidR="002A68D9">
        <w:t>k </w:t>
      </w:r>
      <w:r>
        <w:t xml:space="preserve">přepravní soustavě s rezervovanou kapacitou </w:t>
      </w:r>
      <w:r w:rsidR="00601735">
        <w:t>větší nebo rovnou</w:t>
      </w:r>
      <w:r>
        <w:t xml:space="preserve"> </w:t>
      </w:r>
      <w:r w:rsidR="002A68D9">
        <w:t>5 </w:t>
      </w:r>
      <w:r>
        <w:t>000 MWh/</w:t>
      </w:r>
      <w:r w:rsidR="00601735">
        <w:t>den</w:t>
      </w:r>
      <w:r>
        <w:t>.</w:t>
      </w:r>
    </w:p>
    <w:p w14:paraId="595F0083" w14:textId="362562D9" w:rsidR="00504B7E" w:rsidRPr="00452963" w:rsidRDefault="0094535B" w:rsidP="00504B7E">
      <w:pPr>
        <w:pStyle w:val="Odstavec"/>
      </w:pPr>
      <w:r w:rsidRPr="00504B7E">
        <w:t xml:space="preserve">(5) </w:t>
      </w:r>
      <w:r w:rsidR="00504B7E" w:rsidRPr="00504B7E">
        <w:t>Provozovatel</w:t>
      </w:r>
      <w:r w:rsidR="00504B7E" w:rsidRPr="00452963">
        <w:t xml:space="preserve"> přepravní soustavy podává nominace přepravy v rozdělení na tyto vstupní a</w:t>
      </w:r>
      <w:r w:rsidR="003C14AE">
        <w:t> </w:t>
      </w:r>
      <w:r w:rsidR="00504B7E" w:rsidRPr="00452963">
        <w:t>výstupní body přepravní soustavy:</w:t>
      </w:r>
    </w:p>
    <w:p w14:paraId="595F0084" w14:textId="77777777" w:rsidR="00504B7E" w:rsidRPr="00452963" w:rsidRDefault="00504B7E" w:rsidP="00504B7E">
      <w:pPr>
        <w:pStyle w:val="Odstavec"/>
        <w:ind w:left="708" w:firstLine="0"/>
      </w:pPr>
      <w:r w:rsidRPr="00452963">
        <w:t>a) bod pro vyrovnávací akce provozovatele přepravní soustavy za přepravu plynu spojenou se změnou konta provozovatele,</w:t>
      </w:r>
    </w:p>
    <w:p w14:paraId="595F0085" w14:textId="2EB37BB5" w:rsidR="00504B7E" w:rsidRPr="00452963" w:rsidRDefault="00504B7E" w:rsidP="00504B7E">
      <w:pPr>
        <w:pStyle w:val="Odstavec"/>
        <w:ind w:left="708" w:firstLine="0"/>
      </w:pPr>
      <w:r w:rsidRPr="00452963">
        <w:t>b) virtuální technický bod provozovatele přepravní soustavy za přepravu plynu spojenou zejména s pokrytím ztrát provozovatele přepravní soustavy a</w:t>
      </w:r>
      <w:r w:rsidR="003C14AE">
        <w:t> </w:t>
      </w:r>
      <w:r w:rsidRPr="00452963">
        <w:t>vlastní spotřebu plynu,</w:t>
      </w:r>
    </w:p>
    <w:p w14:paraId="595F0086" w14:textId="77777777" w:rsidR="0094535B" w:rsidRPr="000E139A" w:rsidRDefault="00504B7E" w:rsidP="000E139A">
      <w:pPr>
        <w:pStyle w:val="Odstavec"/>
        <w:ind w:left="708" w:firstLine="0"/>
      </w:pPr>
      <w:r w:rsidRPr="00452963">
        <w:t>c) virtuální výrobní bod provozovatele přepravní soustavy za přepravu plynu spojenou zejména s prodejem plynu.</w:t>
      </w:r>
    </w:p>
    <w:p w14:paraId="595F0087" w14:textId="77777777" w:rsidR="0094535B" w:rsidRDefault="0094535B" w:rsidP="000C4B84">
      <w:pPr>
        <w:pStyle w:val="Odstavec"/>
      </w:pPr>
      <w:r>
        <w:t xml:space="preserve">(6) </w:t>
      </w:r>
      <w:r w:rsidRPr="002A1246">
        <w:rPr>
          <w:rStyle w:val="PidnoChar"/>
          <w:b w:val="0"/>
          <w:bCs/>
        </w:rPr>
        <w:t>Zahraniční</w:t>
      </w:r>
      <w:r w:rsidRPr="002A1246">
        <w:rPr>
          <w:rStyle w:val="PidnoChar"/>
          <w:bCs/>
        </w:rPr>
        <w:t xml:space="preserve"> </w:t>
      </w:r>
      <w:r w:rsidRPr="002A1246">
        <w:t>účastník</w:t>
      </w:r>
      <w:r>
        <w:t xml:space="preserve"> podává nominace přepravy podle odstavce </w:t>
      </w:r>
      <w:r w:rsidR="002A68D9">
        <w:t>1 </w:t>
      </w:r>
      <w:r>
        <w:t xml:space="preserve">písm. a) </w:t>
      </w:r>
      <w:r w:rsidR="002A68D9">
        <w:t>a </w:t>
      </w:r>
      <w:r>
        <w:t xml:space="preserve">b) </w:t>
      </w:r>
      <w:r w:rsidR="002A68D9">
        <w:t>a </w:t>
      </w:r>
      <w:r>
        <w:t xml:space="preserve">odstavce </w:t>
      </w:r>
      <w:r w:rsidR="002A68D9">
        <w:t>2 </w:t>
      </w:r>
      <w:r>
        <w:t xml:space="preserve">písm. a) </w:t>
      </w:r>
      <w:r w:rsidR="002A68D9">
        <w:t>a </w:t>
      </w:r>
      <w:r>
        <w:t xml:space="preserve">b) v informačním systému provozovatele přepravní soustavy. </w:t>
      </w:r>
      <w:r w:rsidR="00A875C3">
        <w:t>U</w:t>
      </w:r>
      <w:r>
        <w:t xml:space="preserve">stanovení odstavce </w:t>
      </w:r>
      <w:r w:rsidR="002A68D9">
        <w:t>3 </w:t>
      </w:r>
      <w:r w:rsidR="00343888">
        <w:t xml:space="preserve">se </w:t>
      </w:r>
      <w:r>
        <w:t xml:space="preserve">použije obdobně. </w:t>
      </w:r>
    </w:p>
    <w:p w14:paraId="595F0088" w14:textId="77777777" w:rsidR="0094535B" w:rsidRDefault="0094535B" w:rsidP="00BA7EBF">
      <w:pPr>
        <w:pStyle w:val="Odstavec"/>
      </w:pPr>
      <w:r>
        <w:t xml:space="preserve">(7) Provozovatel přepravní soustavy bez zbytečného odkladu zajistí výměnu identifikačních </w:t>
      </w:r>
      <w:r w:rsidRPr="00A36CA6">
        <w:t>kódů</w:t>
      </w:r>
      <w:r>
        <w:t xml:space="preserve"> sloužících </w:t>
      </w:r>
      <w:r w:rsidR="002A68D9">
        <w:t>k </w:t>
      </w:r>
      <w:r>
        <w:t xml:space="preserve">označení jednotlivých dovozců </w:t>
      </w:r>
      <w:r w:rsidR="002A68D9">
        <w:t>a </w:t>
      </w:r>
      <w:r>
        <w:t xml:space="preserve">odběratelů plynu mezi provozovatelem přepravní soustavy </w:t>
      </w:r>
      <w:r w:rsidR="002A68D9">
        <w:t>a </w:t>
      </w:r>
      <w:r>
        <w:t>operátorem trhu.</w:t>
      </w:r>
    </w:p>
    <w:p w14:paraId="595F008A" w14:textId="77777777" w:rsidR="0094535B" w:rsidRPr="00F02EED" w:rsidRDefault="00645323" w:rsidP="00BA7EBF">
      <w:pPr>
        <w:pStyle w:val="slo"/>
      </w:pPr>
      <w:r>
        <w:t>§ 3</w:t>
      </w:r>
      <w:r w:rsidR="00FE1280">
        <w:t>2</w:t>
      </w:r>
      <w:r w:rsidR="0094535B" w:rsidRPr="00F02EED">
        <w:t xml:space="preserve"> </w:t>
      </w:r>
    </w:p>
    <w:p w14:paraId="595F008B" w14:textId="77777777" w:rsidR="0094535B" w:rsidRPr="00F02EED" w:rsidRDefault="00BA7EBF" w:rsidP="00BA7EBF">
      <w:pPr>
        <w:pStyle w:val="Nzev"/>
      </w:pPr>
      <w:r>
        <w:t>Nominace distribuce</w:t>
      </w:r>
    </w:p>
    <w:p w14:paraId="595F008C" w14:textId="77777777" w:rsidR="0094535B" w:rsidRDefault="0094535B" w:rsidP="00BA7EBF">
      <w:pPr>
        <w:pStyle w:val="Odstavec"/>
      </w:pPr>
      <w:r>
        <w:t>(1) Nominaci distribuce podává subjekt zúčtování do výše rezervované kapacity na vstupních bodech distribuční soustavy</w:t>
      </w:r>
    </w:p>
    <w:p w14:paraId="595F008D" w14:textId="77777777" w:rsidR="0094535B" w:rsidRDefault="0094535B" w:rsidP="00BA7EBF">
      <w:pPr>
        <w:pStyle w:val="psmeno"/>
      </w:pPr>
      <w:r>
        <w:t>a)</w:t>
      </w:r>
      <w:r>
        <w:tab/>
      </w:r>
      <w:r w:rsidR="002A68D9">
        <w:t>u </w:t>
      </w:r>
      <w:r>
        <w:t xml:space="preserve">bodů přeshraničního plynovodu po jednotlivých dovozcích plynu v takové formě, aby provozovatel distribuční soustavy </w:t>
      </w:r>
      <w:r w:rsidR="002A68D9">
        <w:t>a </w:t>
      </w:r>
      <w:r>
        <w:t>provozovatelé sousedních distribučních nebo přepravních soustav byli schopni provést proceduru sesouhlasení,</w:t>
      </w:r>
    </w:p>
    <w:p w14:paraId="595F008E" w14:textId="77777777" w:rsidR="0094535B" w:rsidRDefault="0094535B" w:rsidP="00BA7EBF">
      <w:pPr>
        <w:pStyle w:val="psmeno"/>
      </w:pPr>
      <w:r>
        <w:t>b)</w:t>
      </w:r>
      <w:r>
        <w:tab/>
      </w:r>
      <w:r w:rsidR="002A1246">
        <w:t xml:space="preserve">do výše rezervované kapacity </w:t>
      </w:r>
      <w:r w:rsidR="002A68D9" w:rsidRPr="000C4B84">
        <w:t>u</w:t>
      </w:r>
      <w:r w:rsidR="002A68D9">
        <w:t> </w:t>
      </w:r>
      <w:r w:rsidR="002A1246" w:rsidRPr="00AC5500">
        <w:t>bodu výrobny plynu</w:t>
      </w:r>
      <w:r>
        <w:t>.</w:t>
      </w:r>
    </w:p>
    <w:p w14:paraId="595F008F" w14:textId="77777777" w:rsidR="0094535B" w:rsidRDefault="0094535B" w:rsidP="00BA7EBF">
      <w:pPr>
        <w:pStyle w:val="Odstavec"/>
      </w:pPr>
      <w:r>
        <w:t xml:space="preserve">(2) Nominaci distribuce podává subjekt zúčtování do výše rezervované kapacity distribuce ve výstupním bodě přeshraničního plynovodu po jednotlivých odběratelích tak, aby provozovatel distribuční soustavy </w:t>
      </w:r>
      <w:r w:rsidR="002A68D9">
        <w:t>a </w:t>
      </w:r>
      <w:r>
        <w:t>provozovatelé sousedních distribučních nebo přepravních soustav byli schopni provést proceduru sesouhlasení.</w:t>
      </w:r>
    </w:p>
    <w:p w14:paraId="595F0090" w14:textId="77777777" w:rsidR="0094535B" w:rsidRDefault="0094535B" w:rsidP="00BA7EBF">
      <w:pPr>
        <w:pStyle w:val="Odstavec"/>
      </w:pPr>
      <w:r>
        <w:t xml:space="preserve">(3) Pro odběrná místa zákazníků </w:t>
      </w:r>
      <w:r w:rsidR="002A68D9">
        <w:t>a </w:t>
      </w:r>
      <w:r>
        <w:t>pro předávací místa mezi distribučními soustavami se nominace distribuce nepodává.</w:t>
      </w:r>
    </w:p>
    <w:p w14:paraId="595F0091" w14:textId="77777777" w:rsidR="0094535B" w:rsidRDefault="0094535B" w:rsidP="00BA7EBF">
      <w:pPr>
        <w:pStyle w:val="Odstavec"/>
      </w:pPr>
      <w:r>
        <w:lastRenderedPageBreak/>
        <w:t xml:space="preserve">(4) Provozovatel distribuční soustavy bez zbytečného odkladu zajistí výměnu identifikačních </w:t>
      </w:r>
      <w:r w:rsidRPr="00A36CA6">
        <w:t>kódů</w:t>
      </w:r>
      <w:r>
        <w:t xml:space="preserve"> sloužících </w:t>
      </w:r>
      <w:r w:rsidR="002A68D9">
        <w:t>k </w:t>
      </w:r>
      <w:r>
        <w:t xml:space="preserve">označení jednotlivých dovozců </w:t>
      </w:r>
      <w:r w:rsidR="002A68D9">
        <w:t>a </w:t>
      </w:r>
      <w:r>
        <w:t xml:space="preserve">odběratelů plynu mezi provozovatelem distribuční soustavy </w:t>
      </w:r>
      <w:r w:rsidR="002A68D9">
        <w:t>a </w:t>
      </w:r>
      <w:r>
        <w:t>operátorem trhu.</w:t>
      </w:r>
    </w:p>
    <w:p w14:paraId="595F0093" w14:textId="77777777" w:rsidR="0094535B" w:rsidRPr="00BA7EBF" w:rsidRDefault="00645323" w:rsidP="0094535B">
      <w:pPr>
        <w:pStyle w:val="Paragraf"/>
      </w:pPr>
      <w:r>
        <w:t>§ 3</w:t>
      </w:r>
      <w:r w:rsidR="00FE1280">
        <w:t>3</w:t>
      </w:r>
      <w:r w:rsidR="0094535B" w:rsidRPr="00BA7EBF">
        <w:t xml:space="preserve"> </w:t>
      </w:r>
    </w:p>
    <w:p w14:paraId="595F0094" w14:textId="77777777" w:rsidR="0094535B" w:rsidRPr="00BA7EBF" w:rsidRDefault="00BA7EBF" w:rsidP="00BA7EBF">
      <w:pPr>
        <w:pStyle w:val="Nzev"/>
        <w:rPr>
          <w:rStyle w:val="PidnoChar"/>
          <w:b/>
        </w:rPr>
      </w:pPr>
      <w:r>
        <w:rPr>
          <w:rStyle w:val="PidnoChar"/>
          <w:b/>
          <w:szCs w:val="24"/>
        </w:rPr>
        <w:t>Nominace uskladňování</w:t>
      </w:r>
    </w:p>
    <w:p w14:paraId="595F0095" w14:textId="77777777" w:rsidR="0094535B" w:rsidRDefault="0094535B" w:rsidP="00BA7EBF">
      <w:pPr>
        <w:pStyle w:val="Odstavec"/>
      </w:pPr>
      <w:r w:rsidRPr="008F203A">
        <w:rPr>
          <w:rStyle w:val="PidnoChar"/>
          <w:b w:val="0"/>
          <w:bCs/>
        </w:rPr>
        <w:t>(1)</w:t>
      </w:r>
      <w:r w:rsidRPr="008F203A">
        <w:t xml:space="preserve"> </w:t>
      </w:r>
      <w:r>
        <w:t xml:space="preserve">Nominaci uskladňování podává subjekt zúčtování po jednotlivých kódech rezervovaných skladovacích kapacit do výše dostupného těžebního </w:t>
      </w:r>
      <w:r w:rsidR="002A68D9">
        <w:t>a </w:t>
      </w:r>
      <w:r>
        <w:t xml:space="preserve">vtláčecího výkonu v takové formě, aby provozovatel zásobníku plynu </w:t>
      </w:r>
      <w:r w:rsidR="002A68D9">
        <w:t>a </w:t>
      </w:r>
      <w:r>
        <w:t>provozovatel přepravní soustavy mohli provést proceduru sesouhlasení.</w:t>
      </w:r>
    </w:p>
    <w:p w14:paraId="595F0096" w14:textId="77777777" w:rsidR="0094535B" w:rsidRDefault="0094535B" w:rsidP="00BA7EBF">
      <w:pPr>
        <w:pStyle w:val="Odstavec"/>
        <w:rPr>
          <w:b/>
        </w:rPr>
      </w:pPr>
      <w:r w:rsidRPr="00BA7EBF">
        <w:t>(2)</w:t>
      </w:r>
      <w:r>
        <w:t xml:space="preserve"> </w:t>
      </w:r>
      <w:r w:rsidRPr="00DE5264">
        <w:t xml:space="preserve">Nominaci uskladňování podává zahraniční účastník v informačním systému provozovatele zásobníku plynu po jednotlivých kódech rezervovaných skladovacích kapacit do výše dostupného těžebního </w:t>
      </w:r>
      <w:r w:rsidR="002A68D9" w:rsidRPr="00DE5264">
        <w:t>a</w:t>
      </w:r>
      <w:r w:rsidR="002A68D9">
        <w:t> </w:t>
      </w:r>
      <w:r w:rsidRPr="00DE5264">
        <w:t xml:space="preserve">vtláčecího výkonu v takové formě, aby provozovatel zásobníku plynu </w:t>
      </w:r>
      <w:r w:rsidR="002A68D9" w:rsidRPr="00DE5264">
        <w:t>a</w:t>
      </w:r>
      <w:r w:rsidR="002A68D9">
        <w:t> </w:t>
      </w:r>
      <w:r w:rsidRPr="00DE5264">
        <w:t>provozovatel přepravní soustavy mohli provést sesouhlasení.</w:t>
      </w:r>
    </w:p>
    <w:p w14:paraId="595F0097" w14:textId="77777777" w:rsidR="0094535B" w:rsidRDefault="0094535B" w:rsidP="00BA7EBF">
      <w:pPr>
        <w:pStyle w:val="Odstavec"/>
      </w:pPr>
      <w:r>
        <w:t xml:space="preserve">(3) Provozovatel zásobníku plynu bez zbytečného odkladu zajistí výměnu identifikačních kódů sloužících </w:t>
      </w:r>
      <w:r w:rsidR="002A68D9">
        <w:t>k </w:t>
      </w:r>
      <w:r>
        <w:t xml:space="preserve">označení jednotlivých rezervovaných skladovacích kapacit mezi provozovatelem zásobníku plynu </w:t>
      </w:r>
      <w:r w:rsidR="002A68D9">
        <w:t>a </w:t>
      </w:r>
      <w:r>
        <w:t>operátorem trhu.</w:t>
      </w:r>
    </w:p>
    <w:p w14:paraId="595F0098" w14:textId="77777777" w:rsidR="002A578F" w:rsidRDefault="002A578F" w:rsidP="002A578F">
      <w:pPr>
        <w:pStyle w:val="Nzev"/>
      </w:pPr>
    </w:p>
    <w:p w14:paraId="595F0099" w14:textId="77777777" w:rsidR="002A578F" w:rsidRDefault="002A578F" w:rsidP="002A578F">
      <w:pPr>
        <w:pStyle w:val="Nzev"/>
      </w:pPr>
      <w:r>
        <w:t>Postupy a termíny pro předkládání nominací přepravy, distribuce, uskladňování a závazku dodat a závazku odebrat</w:t>
      </w:r>
    </w:p>
    <w:p w14:paraId="595F009B" w14:textId="77777777" w:rsidR="0094535B" w:rsidRDefault="00645323" w:rsidP="00BA7EBF">
      <w:pPr>
        <w:pStyle w:val="slo"/>
      </w:pPr>
      <w:r>
        <w:t>§ 3</w:t>
      </w:r>
      <w:r w:rsidR="00FE1280">
        <w:t>4</w:t>
      </w:r>
    </w:p>
    <w:p w14:paraId="595F009C" w14:textId="77777777" w:rsidR="0094535B" w:rsidRDefault="002A578F" w:rsidP="00BA7EBF">
      <w:pPr>
        <w:pStyle w:val="Odstavec"/>
      </w:pPr>
      <w:r w:rsidDel="002A578F">
        <w:t xml:space="preserve"> </w:t>
      </w:r>
      <w:r w:rsidR="0094535B">
        <w:t>(</w:t>
      </w:r>
      <w:r w:rsidR="0094535B" w:rsidRPr="00647DF9">
        <w:t>1</w:t>
      </w:r>
      <w:r w:rsidR="0094535B">
        <w:t xml:space="preserve">) Subjekt zúčtování podává nominace přepravy, distribuce </w:t>
      </w:r>
      <w:r w:rsidR="002A68D9">
        <w:t>a </w:t>
      </w:r>
      <w:r w:rsidR="0094535B">
        <w:t>uskladňování nejpozději do 14:00 hodin daného plynárenského dne na následující plynárenský den.</w:t>
      </w:r>
    </w:p>
    <w:p w14:paraId="595F009D" w14:textId="77777777" w:rsidR="00851AB7" w:rsidRDefault="00851AB7" w:rsidP="00851AB7">
      <w:pPr>
        <w:pStyle w:val="Odstavec"/>
      </w:pPr>
      <w:r>
        <w:t>(</w:t>
      </w:r>
      <w:r w:rsidR="00073910">
        <w:t>2</w:t>
      </w:r>
      <w:r>
        <w:t>) Nominaci přepravy na hraničních bodech přijímá operátor trhu nebo provozovatel přepravní soustavy nebo provozovatel sousední přepravní soustavy jako celkovou denní nominaci pro plynárenský den nebo v členění na jednotlivé hodiny plynárenského dne.</w:t>
      </w:r>
    </w:p>
    <w:p w14:paraId="595F009E" w14:textId="77777777" w:rsidR="002A578F" w:rsidRDefault="002A578F">
      <w:pPr>
        <w:pStyle w:val="Odstavec"/>
      </w:pPr>
      <w:r w:rsidRPr="00BA7EBF">
        <w:t>(</w:t>
      </w:r>
      <w:r w:rsidR="00073910">
        <w:t>3</w:t>
      </w:r>
      <w:r w:rsidRPr="00BA7EBF">
        <w:t>)</w:t>
      </w:r>
      <w:r>
        <w:t xml:space="preserve"> </w:t>
      </w:r>
      <w:r w:rsidRPr="00DE5264">
        <w:t>Zahraniční účastník podává nominace přepravy v</w:t>
      </w:r>
      <w:r>
        <w:t> </w:t>
      </w:r>
      <w:r w:rsidRPr="00DE5264">
        <w:t xml:space="preserve">termínu podle </w:t>
      </w:r>
      <w:r w:rsidRPr="00645323">
        <w:t>odstavce 1 v systému provozovatele přepravní soustavy nebo u koordinované a nekoordinované přepravní kapacity na hraničních bodech přepravní soustavy u sousedního provozovatele přepravní soustavy. Zahraniční účastník podává nominace uskladňování v termínu podle odstavce 1 v systému provozovatele přepravní soustavy nebo v systému provozovatele zásobníku plynu. Provozovatel zásobníku plynu předává oper</w:t>
      </w:r>
      <w:r w:rsidRPr="00DE5264">
        <w:t>átorovi trhu souhrn nominací uskladňování podaných jednotlivým zahraničním účastníkem.</w:t>
      </w:r>
    </w:p>
    <w:p w14:paraId="595F009F" w14:textId="77777777" w:rsidR="002A578F" w:rsidRDefault="002A578F" w:rsidP="002A578F">
      <w:pPr>
        <w:pStyle w:val="Odstavec"/>
      </w:pPr>
      <w:r>
        <w:t>(</w:t>
      </w:r>
      <w:r w:rsidRPr="008E12BE">
        <w:t>4</w:t>
      </w:r>
      <w:r>
        <w:t>) Provozovatel přepravní soustavy prověří rovnost nominací přepravy pro zahraničního účastníka. V případě, že nominace přepravy na vstupu a výstupu do a z přepravní soustavy zahraniční účastníka sobě neodpovídají, provede provozovatel přepravní soustavy krácení nominací podle priorit tak, aby zahraniční účastník podmínku rovnosti nominací přepravy splňoval. V rámci jedné priority se v případě více nominací krácení provádí rovnoměrně. Priority pro krácení jsou následující:</w:t>
      </w:r>
    </w:p>
    <w:p w14:paraId="595F00A0" w14:textId="77777777" w:rsidR="002A578F" w:rsidRDefault="002A578F" w:rsidP="002A578F">
      <w:pPr>
        <w:pStyle w:val="psmeno"/>
      </w:pPr>
      <w:r>
        <w:t>a)</w:t>
      </w:r>
      <w:r>
        <w:tab/>
        <w:t>nejprve jsou kráceny nominace přepravy ve vstupním nebo výstupním bodě zásobníku plynu,</w:t>
      </w:r>
    </w:p>
    <w:p w14:paraId="595F00A1" w14:textId="77777777" w:rsidR="002A578F" w:rsidRDefault="002A578F" w:rsidP="002A578F">
      <w:pPr>
        <w:pStyle w:val="psmeno"/>
      </w:pPr>
      <w:r>
        <w:t>b)</w:t>
      </w:r>
      <w:r>
        <w:tab/>
        <w:t>následně nominace přepravy ve vstupním nebo výstupním hraničním bodě.</w:t>
      </w:r>
    </w:p>
    <w:p w14:paraId="595F00A2" w14:textId="77777777" w:rsidR="002A578F" w:rsidRDefault="002A578F" w:rsidP="002A578F">
      <w:pPr>
        <w:pStyle w:val="Odstavec"/>
      </w:pPr>
      <w:r>
        <w:lastRenderedPageBreak/>
        <w:t>(</w:t>
      </w:r>
      <w:r w:rsidR="00073910">
        <w:t>5</w:t>
      </w:r>
      <w:r>
        <w:t xml:space="preserve">) Operátor trhu prověří finanční zajištění veškerých nominací subjektů zúčtování v souladu s obchodními podmínkami operátora trhu a nejpozději ve 14:10 hodin zasílá příslušným provozovatelům nominace, které jsou finančně zajištěny a upraveny podle </w:t>
      </w:r>
      <w:r w:rsidRPr="00645323">
        <w:t>odstavce</w:t>
      </w:r>
      <w:r>
        <w:t> </w:t>
      </w:r>
      <w:r w:rsidR="00073910">
        <w:t>6</w:t>
      </w:r>
      <w:r>
        <w:t>.</w:t>
      </w:r>
    </w:p>
    <w:p w14:paraId="595F00A3" w14:textId="77777777" w:rsidR="002A578F" w:rsidRDefault="002A578F" w:rsidP="002A578F">
      <w:pPr>
        <w:pStyle w:val="Odstavec"/>
      </w:pPr>
      <w:r>
        <w:t>(</w:t>
      </w:r>
      <w:r w:rsidR="00073910">
        <w:t>6</w:t>
      </w:r>
      <w:r>
        <w:t>) V případě, že subjekt zúčtování nemá na podané nominace finanční zajištění nebo provozovatel přepravní soustavy nemá na podané nominace zahraničního účastníka finanční zajištění u operátora trhu, provede operátor trhu krácení nominací podle priorit tak, aby subjekt zúčtování nebo provozovatel přepravní soustavy finanční zajištění splňoval. V rámci jedné priority se krácení v případě více nominací provádí rovnoměrně. Priority pro krácení jsou následující:</w:t>
      </w:r>
    </w:p>
    <w:p w14:paraId="595F00A4" w14:textId="77777777" w:rsidR="002A578F" w:rsidRDefault="002A578F" w:rsidP="002A578F">
      <w:pPr>
        <w:pStyle w:val="psmeno"/>
      </w:pPr>
      <w:r>
        <w:t>a)</w:t>
      </w:r>
      <w:r>
        <w:tab/>
        <w:t>nejprve jsou kráceny nominace přepravy ve výstupním bodě zásobníku plynu,</w:t>
      </w:r>
    </w:p>
    <w:p w14:paraId="595F00A5" w14:textId="77777777" w:rsidR="002A578F" w:rsidRDefault="002A578F" w:rsidP="002A578F">
      <w:pPr>
        <w:pStyle w:val="psmeno"/>
      </w:pPr>
      <w:r>
        <w:t>b)</w:t>
      </w:r>
      <w:r>
        <w:tab/>
        <w:t>následně nominace přepravy ve výstupním hraničním bodě a nominace</w:t>
      </w:r>
      <w:r>
        <w:rPr>
          <w:rStyle w:val="PidnoChar"/>
          <w:bCs/>
        </w:rPr>
        <w:t xml:space="preserve"> </w:t>
      </w:r>
      <w:r>
        <w:t>distribuce ve výstupním bodě přeshraničního plynovodu,</w:t>
      </w:r>
    </w:p>
    <w:p w14:paraId="595F00A6" w14:textId="77777777" w:rsidR="002A578F" w:rsidRDefault="002A578F" w:rsidP="00645323">
      <w:pPr>
        <w:pStyle w:val="psmeno"/>
      </w:pPr>
      <w:r>
        <w:t>c)</w:t>
      </w:r>
      <w:r>
        <w:tab/>
        <w:t>nakonec nominace závazku dodat obchodu podle dvoustranné smlouvy.</w:t>
      </w:r>
    </w:p>
    <w:p w14:paraId="595F00A7" w14:textId="77777777" w:rsidR="00851AB7" w:rsidRDefault="00851AB7" w:rsidP="00851AB7">
      <w:pPr>
        <w:pStyle w:val="Odstavec"/>
      </w:pPr>
      <w:r>
        <w:t>(</w:t>
      </w:r>
      <w:r w:rsidR="00073910">
        <w:t>7</w:t>
      </w:r>
      <w:r>
        <w:t>) Provozovatel přepravní soustavy provede ověření nominovaných hodnot a proceduru sesouhlasení a prostřednictvím svého informačních systému a informačního systému operátora trhu oznámí do 16:00 hodin subjektu zúčtování nebo zahraničnímu účastníkovi, zda jejich nominaci přijal a zaregistroval.</w:t>
      </w:r>
    </w:p>
    <w:p w14:paraId="595F00A9" w14:textId="77777777" w:rsidR="00851AB7" w:rsidRDefault="00645323" w:rsidP="00645323">
      <w:pPr>
        <w:pStyle w:val="slo"/>
      </w:pPr>
      <w:r>
        <w:t>§ 3</w:t>
      </w:r>
      <w:r w:rsidR="002D5EDD">
        <w:t>5</w:t>
      </w:r>
    </w:p>
    <w:p w14:paraId="595F00AA" w14:textId="77777777" w:rsidR="0094535B" w:rsidRDefault="0094535B" w:rsidP="00BA7EBF">
      <w:pPr>
        <w:pStyle w:val="Odstavec"/>
      </w:pPr>
      <w:r>
        <w:t>(</w:t>
      </w:r>
      <w:r w:rsidR="00073910">
        <w:t>1</w:t>
      </w:r>
      <w:r>
        <w:t xml:space="preserve">) Subjekt zúčtování podává nominace závazků dodat </w:t>
      </w:r>
      <w:r w:rsidR="002A68D9">
        <w:t>a </w:t>
      </w:r>
      <w:r>
        <w:t>závazků odebrat nejpozději do 14:00 hodin daného plynárenského dne na následující plynárenský den.</w:t>
      </w:r>
    </w:p>
    <w:p w14:paraId="595F00AB" w14:textId="77777777" w:rsidR="00851AB7" w:rsidRDefault="00851AB7" w:rsidP="00851AB7">
      <w:pPr>
        <w:pStyle w:val="Odstavec"/>
      </w:pPr>
      <w:r>
        <w:t>(</w:t>
      </w:r>
      <w:r w:rsidR="00073910">
        <w:t>2</w:t>
      </w:r>
      <w:r>
        <w:t>) Subjekt zúčtování podává nominace distribuce a uskladňování nejpozději do 14:00 hodin daného plynárenského dne na následující plynárenský den.</w:t>
      </w:r>
    </w:p>
    <w:p w14:paraId="595F00AC" w14:textId="77777777" w:rsidR="00851AB7" w:rsidRDefault="00851AB7" w:rsidP="00851AB7">
      <w:pPr>
        <w:pStyle w:val="Odstavec"/>
      </w:pPr>
      <w:r>
        <w:t>(</w:t>
      </w:r>
      <w:r w:rsidR="00073910">
        <w:t>3</w:t>
      </w:r>
      <w:r>
        <w:t>) Provozovatelé distribučních soustav a provozovatelé zásobníků plynu provedou ověření nominovaných hodnot a proceduru sesouhlasení a prostřednictvím svých informačních systémů a informačního systému operátora trhu oznámí do 16:00 hodin subjektu zúčtování, zda jejich nominaci přijal a zaregistroval.</w:t>
      </w:r>
    </w:p>
    <w:p w14:paraId="595F00AD" w14:textId="77777777" w:rsidR="0094535B" w:rsidRDefault="0094535B" w:rsidP="00BA7EBF">
      <w:pPr>
        <w:pStyle w:val="Odstavec"/>
      </w:pPr>
      <w:r>
        <w:t>(</w:t>
      </w:r>
      <w:r w:rsidR="00073910">
        <w:t>4</w:t>
      </w:r>
      <w:r>
        <w:t xml:space="preserve">) Operátor trhu podává nominaci podle </w:t>
      </w:r>
      <w:r w:rsidR="00645323">
        <w:t>§ 3</w:t>
      </w:r>
      <w:r w:rsidR="00FE1280">
        <w:t>0</w:t>
      </w:r>
      <w:r>
        <w:t xml:space="preserve"> </w:t>
      </w:r>
      <w:r w:rsidR="005722E0">
        <w:t xml:space="preserve">odst. </w:t>
      </w:r>
      <w:r w:rsidR="002A68D9">
        <w:t>4 </w:t>
      </w:r>
      <w:r>
        <w:t>ve 14:10 hodin.</w:t>
      </w:r>
    </w:p>
    <w:p w14:paraId="595F00AE" w14:textId="77777777" w:rsidR="0094535B" w:rsidRDefault="0094535B" w:rsidP="00BA7EBF">
      <w:pPr>
        <w:pStyle w:val="Odstavec"/>
      </w:pPr>
      <w:r>
        <w:t>(</w:t>
      </w:r>
      <w:r w:rsidR="00073910">
        <w:t>5</w:t>
      </w:r>
      <w:r>
        <w:t>) Operátor trhu podává za subjekty zúčtování upravenou nominaci závazku dodat a</w:t>
      </w:r>
      <w:r w:rsidR="00BC1CB2">
        <w:t> </w:t>
      </w:r>
      <w:r>
        <w:t xml:space="preserve">závazku odebrat podle </w:t>
      </w:r>
      <w:r w:rsidR="00645323">
        <w:t>§ 3</w:t>
      </w:r>
      <w:r w:rsidR="00FE1280">
        <w:t>0</w:t>
      </w:r>
      <w:r>
        <w:t xml:space="preserve"> odst. </w:t>
      </w:r>
      <w:r w:rsidR="002A68D9">
        <w:t>3 </w:t>
      </w:r>
      <w:r>
        <w:t>písm. a) do deseti minut po sesouhlasení nabídky a</w:t>
      </w:r>
      <w:r w:rsidR="00BC1CB2">
        <w:t> </w:t>
      </w:r>
      <w:r>
        <w:t>poptávky podan</w:t>
      </w:r>
      <w:r w:rsidR="008E12BE">
        <w:t>ých</w:t>
      </w:r>
      <w:r>
        <w:t xml:space="preserve"> na organizovaném vnitrodenním trhu s plynem.</w:t>
      </w:r>
    </w:p>
    <w:p w14:paraId="595F00AF" w14:textId="77777777" w:rsidR="00073910" w:rsidRDefault="00851AB7" w:rsidP="00645323">
      <w:pPr>
        <w:pStyle w:val="Nzev"/>
      </w:pPr>
      <w:r w:rsidDel="00851AB7">
        <w:t xml:space="preserve"> </w:t>
      </w:r>
    </w:p>
    <w:p w14:paraId="595F00B1" w14:textId="77777777" w:rsidR="00BA7EBF" w:rsidRPr="00BA7EBF" w:rsidRDefault="003A1DD6" w:rsidP="00645323">
      <w:pPr>
        <w:pStyle w:val="Nzev"/>
      </w:pPr>
      <w:r>
        <w:t>Postupy a termíny pro předkládání renominací přepravy, distribuce, uskladňování</w:t>
      </w:r>
    </w:p>
    <w:p w14:paraId="595F00B2" w14:textId="77777777" w:rsidR="0094535B" w:rsidRDefault="00645323" w:rsidP="00BA7EBF">
      <w:pPr>
        <w:pStyle w:val="slo"/>
      </w:pPr>
      <w:r>
        <w:t>§ 3</w:t>
      </w:r>
      <w:r w:rsidR="002D5EDD">
        <w:t>6</w:t>
      </w:r>
    </w:p>
    <w:p w14:paraId="595F00B4" w14:textId="59F10E16" w:rsidR="003A1DD6" w:rsidRDefault="0094535B">
      <w:pPr>
        <w:pStyle w:val="Odstavec"/>
      </w:pPr>
      <w:r>
        <w:t xml:space="preserve">(1) Za renominace přepravy se považují veškeré nominace přepravy subjektu zúčtování </w:t>
      </w:r>
      <w:r w:rsidR="003A1DD6">
        <w:t>a</w:t>
      </w:r>
      <w:r w:rsidR="003C14AE">
        <w:t> </w:t>
      </w:r>
      <w:r w:rsidR="003A1DD6">
        <w:t xml:space="preserve">zahraničního účastníka </w:t>
      </w:r>
      <w:r>
        <w:t xml:space="preserve">na plynárenský den podané po termínu podle </w:t>
      </w:r>
      <w:r w:rsidR="00645323">
        <w:t>§ 3</w:t>
      </w:r>
      <w:r w:rsidR="00FE1280">
        <w:t>4</w:t>
      </w:r>
      <w:r>
        <w:t xml:space="preserve"> odst. </w:t>
      </w:r>
      <w:r w:rsidR="003A1DD6">
        <w:t>7</w:t>
      </w:r>
      <w:r>
        <w:t>.</w:t>
      </w:r>
      <w:r w:rsidR="00D364F2">
        <w:t xml:space="preserve"> </w:t>
      </w:r>
    </w:p>
    <w:p w14:paraId="595F00B5" w14:textId="7348BE6B" w:rsidR="003A1DD6" w:rsidRDefault="0094535B">
      <w:pPr>
        <w:pStyle w:val="Odstavec"/>
      </w:pPr>
      <w:r>
        <w:t>(2) Subjekt zúčtování</w:t>
      </w:r>
      <w:r w:rsidR="003A1DD6">
        <w:t xml:space="preserve"> a</w:t>
      </w:r>
      <w:r w:rsidR="003C14AE">
        <w:t> </w:t>
      </w:r>
      <w:r w:rsidR="003A1DD6">
        <w:t>zahraniční účastník</w:t>
      </w:r>
      <w:r w:rsidR="002A2502">
        <w:t xml:space="preserve"> </w:t>
      </w:r>
      <w:r>
        <w:t>může provozovateli přepravní soustavy, předložit renominaci.</w:t>
      </w:r>
    </w:p>
    <w:p w14:paraId="595F00B6" w14:textId="3AA0ED09" w:rsidR="003A1DD6" w:rsidRDefault="0094535B">
      <w:pPr>
        <w:pStyle w:val="Odstavec"/>
      </w:pPr>
      <w:r>
        <w:t xml:space="preserve">(3) Operátor trhu prověří finanční zajištění </w:t>
      </w:r>
      <w:r w:rsidR="002A68D9">
        <w:t>u </w:t>
      </w:r>
      <w:r>
        <w:t xml:space="preserve">operátora trhu na veškeré podané renominace přepravy subjektu zúčtování </w:t>
      </w:r>
      <w:r w:rsidR="002A68D9">
        <w:t>a </w:t>
      </w:r>
      <w:r>
        <w:t xml:space="preserve">provozovatele přepravní soustavy za zahraničního účastníka podané podle odstavce </w:t>
      </w:r>
      <w:r w:rsidR="002A68D9">
        <w:t>2 </w:t>
      </w:r>
      <w:r>
        <w:t xml:space="preserve">v souladu s obchodními podmínkami operátora trhu </w:t>
      </w:r>
      <w:r w:rsidR="002A68D9">
        <w:lastRenderedPageBreak/>
        <w:t>a </w:t>
      </w:r>
      <w:r>
        <w:t>zasílá provozovatel</w:t>
      </w:r>
      <w:r w:rsidR="003A1DD6">
        <w:t>i přepravní soustavy</w:t>
      </w:r>
      <w:r>
        <w:t xml:space="preserve"> renominace přepravy, které jsou finančně zajištěny. V případě, že subjekt zúčtování nebo provozovatel přepravní soustavy za zahraničního účastníka nemá na podané renominace přepravy finanční zajištění, provede operátor trhu krácení nominací nebo renominací v pořadí podle </w:t>
      </w:r>
      <w:r w:rsidR="00645323">
        <w:t>§ 3</w:t>
      </w:r>
      <w:r w:rsidR="00FE1280">
        <w:t>4</w:t>
      </w:r>
      <w:r>
        <w:t xml:space="preserve"> odst. </w:t>
      </w:r>
      <w:r w:rsidR="003A1DD6">
        <w:t>6</w:t>
      </w:r>
      <w:r w:rsidR="003C14AE">
        <w:t> </w:t>
      </w:r>
      <w:r w:rsidR="003616AC">
        <w:t>tak</w:t>
      </w:r>
      <w:r>
        <w:t xml:space="preserve">, aby subjekt zúčtování nebo provozovatel přepravní soustavy za zahraničního účastníka finanční zajištění splňoval. V rámci jedné priority </w:t>
      </w:r>
      <w:r w:rsidR="00A969AF">
        <w:t xml:space="preserve">se </w:t>
      </w:r>
      <w:r>
        <w:t xml:space="preserve">v případě více renominací přepravy v jedné úrovni priority krácení provádí rovnoměrně. V případě, že dojde ke krácení renominací provozovatele přepravní soustavy za zahraničního účastníka, provede operátor trhu krácení v souladu s finančním zajištěním </w:t>
      </w:r>
      <w:r w:rsidR="002A68D9">
        <w:t>a </w:t>
      </w:r>
      <w:r>
        <w:t>zkrátí všechny podané renominace v jedné úrovni priority rovnoměrně za všechny anonymní kódy zahraničních účastníků.</w:t>
      </w:r>
    </w:p>
    <w:p w14:paraId="595F00B7" w14:textId="77777777" w:rsidR="0094535B" w:rsidRDefault="0094535B" w:rsidP="00BA7EBF">
      <w:pPr>
        <w:pStyle w:val="Odstavec"/>
      </w:pPr>
      <w:r>
        <w:t xml:space="preserve">(4) Renominace přepravy podle odstavce </w:t>
      </w:r>
      <w:r w:rsidR="002A68D9">
        <w:t>2 </w:t>
      </w:r>
      <w:r>
        <w:t xml:space="preserve">se podává do každé celé hodiny dne následujícího po termínu podle </w:t>
      </w:r>
      <w:r w:rsidR="00645323">
        <w:t>§ 3</w:t>
      </w:r>
      <w:r w:rsidR="00FE1280">
        <w:t>4</w:t>
      </w:r>
      <w:r>
        <w:t xml:space="preserve"> odst. </w:t>
      </w:r>
      <w:r w:rsidR="00C15453">
        <w:t>7</w:t>
      </w:r>
      <w:r w:rsidR="002A68D9">
        <w:t> a </w:t>
      </w:r>
      <w:r>
        <w:t xml:space="preserve">nejpozději do 3:00 hodin dne, který nastává dva dny po dni, ve kterém se podávají nominace podle </w:t>
      </w:r>
      <w:r w:rsidR="00645323">
        <w:t>§ 3</w:t>
      </w:r>
      <w:r w:rsidR="00FE1280">
        <w:t>4</w:t>
      </w:r>
      <w:r>
        <w:t xml:space="preserve"> odst. 1.</w:t>
      </w:r>
      <w:r w:rsidR="00A76520">
        <w:t xml:space="preserve"> </w:t>
      </w:r>
      <w:r w:rsidR="002A68D9">
        <w:t> </w:t>
      </w:r>
    </w:p>
    <w:p w14:paraId="595F00B8" w14:textId="77777777" w:rsidR="0094535B" w:rsidRDefault="00C15453" w:rsidP="00BA7EBF">
      <w:pPr>
        <w:pStyle w:val="Odstavec"/>
      </w:pPr>
      <w:r w:rsidDel="00C15453">
        <w:t xml:space="preserve"> </w:t>
      </w:r>
      <w:r w:rsidR="0094535B">
        <w:t xml:space="preserve">(5) Operátor trhu prověří finanční zajištění renominací přepravy podle odstavce </w:t>
      </w:r>
      <w:r w:rsidR="002A68D9">
        <w:t>3 </w:t>
      </w:r>
      <w:r w:rsidR="0094535B">
        <w:t>do deseti minut po každé celé hodině následující po hodině, ve které byla renominace podána.</w:t>
      </w:r>
    </w:p>
    <w:p w14:paraId="595F00B9" w14:textId="745E01D7" w:rsidR="0094535B" w:rsidRDefault="00C15453" w:rsidP="00BA7EBF">
      <w:pPr>
        <w:pStyle w:val="Odstavec"/>
      </w:pPr>
      <w:r w:rsidDel="00C15453">
        <w:t xml:space="preserve"> </w:t>
      </w:r>
      <w:r w:rsidR="0094535B">
        <w:t>(6) Provozovatel přepravní soustavy renominaci schválí, pokud je podaná v souladu s </w:t>
      </w:r>
      <w:r w:rsidR="0094535B" w:rsidRPr="006E3E28">
        <w:t xml:space="preserve">přílohou č. </w:t>
      </w:r>
      <w:r w:rsidR="00885A24">
        <w:t>4</w:t>
      </w:r>
      <w:r w:rsidR="003C14AE">
        <w:t> </w:t>
      </w:r>
      <w:r w:rsidR="0094535B">
        <w:t>k této vyhlášce.</w:t>
      </w:r>
    </w:p>
    <w:p w14:paraId="595F00BA" w14:textId="3319BAD5" w:rsidR="00C15453" w:rsidRDefault="00C15453">
      <w:pPr>
        <w:pStyle w:val="Odstavec"/>
      </w:pPr>
      <w:r w:rsidDel="00C15453">
        <w:t xml:space="preserve"> </w:t>
      </w:r>
      <w:r w:rsidR="0094535B">
        <w:t>(7) Provozovatel přepravní soustavy oznámí subjektu zúčtování</w:t>
      </w:r>
      <w:r>
        <w:t xml:space="preserve"> a</w:t>
      </w:r>
      <w:r w:rsidR="003C14AE">
        <w:t> </w:t>
      </w:r>
      <w:r>
        <w:t>zahraničnímu účastníkovi</w:t>
      </w:r>
      <w:r w:rsidR="0094535B">
        <w:t xml:space="preserve"> přijaté </w:t>
      </w:r>
      <w:r w:rsidR="002A68D9">
        <w:t>a </w:t>
      </w:r>
      <w:r w:rsidR="0094535B">
        <w:t>zaregistrované renominace do dvou hodin od celé hodiny, v rámci které byla renominace podána.</w:t>
      </w:r>
      <w:r>
        <w:t xml:space="preserve"> Subjektu zúčtování podává provozovatel přepravní soustavy oznámení podle věty první tohoto odstavce rovněž prostřednictvím informačního systému operátora trhu</w:t>
      </w:r>
      <w:r w:rsidR="002A2502">
        <w:t>.</w:t>
      </w:r>
    </w:p>
    <w:p w14:paraId="595F00BB" w14:textId="77777777" w:rsidR="0094535B" w:rsidRDefault="0094535B" w:rsidP="00BA7EBF">
      <w:pPr>
        <w:pStyle w:val="Odstavec"/>
      </w:pPr>
      <w:r>
        <w:t xml:space="preserve">(8) Renominaci přepravy na hraničních bodech přijímá operátor trhu nebo provozovatel přepravní soustavy nebo provozovatel sousední přepravní soustavy jako denní renominaci pro plynárenský den, nebo </w:t>
      </w:r>
      <w:r w:rsidR="002A68D9">
        <w:t>v </w:t>
      </w:r>
      <w:r>
        <w:t>členění na jednotlivé hodiny plynárenského dne zbývající do konce plynárenského dne.</w:t>
      </w:r>
    </w:p>
    <w:p w14:paraId="595F00BC" w14:textId="77777777" w:rsidR="0094535B" w:rsidRDefault="0094535B" w:rsidP="00BA7EBF">
      <w:pPr>
        <w:pStyle w:val="Odstavec"/>
      </w:pPr>
      <w:r w:rsidRPr="00647DF9">
        <w:rPr>
          <w:rStyle w:val="PidnoChar"/>
          <w:b w:val="0"/>
          <w:bCs/>
        </w:rPr>
        <w:t>(9)</w:t>
      </w:r>
      <w:r>
        <w:rPr>
          <w:rStyle w:val="PidnoChar"/>
          <w:bCs/>
        </w:rPr>
        <w:t xml:space="preserve"> </w:t>
      </w:r>
      <w:r>
        <w:t xml:space="preserve">Zahraniční účastník podává renominace přepravy </w:t>
      </w:r>
      <w:r w:rsidR="002A68D9">
        <w:t>v </w:t>
      </w:r>
      <w:r>
        <w:t xml:space="preserve">termínu podle odstavce </w:t>
      </w:r>
      <w:r w:rsidR="002A68D9">
        <w:t>1 </w:t>
      </w:r>
      <w:r>
        <w:t>v systému provozovatele přepravní soustavy nebo  </w:t>
      </w:r>
      <w:r w:rsidR="002A68D9">
        <w:t>u </w:t>
      </w:r>
      <w:r w:rsidR="00DD0F25">
        <w:t xml:space="preserve">koordinované </w:t>
      </w:r>
      <w:r w:rsidR="002A68D9">
        <w:t>a </w:t>
      </w:r>
      <w:r w:rsidR="00DD0F25">
        <w:t>nekoordinované přepravní kapacity na hraničních bodech přepravní soustavy</w:t>
      </w:r>
      <w:r w:rsidR="00DD0F25" w:rsidRPr="00DE5264">
        <w:t xml:space="preserve"> </w:t>
      </w:r>
      <w:r w:rsidR="002A68D9" w:rsidRPr="00DE5264">
        <w:t>u</w:t>
      </w:r>
      <w:r w:rsidR="002A68D9">
        <w:t> </w:t>
      </w:r>
      <w:r w:rsidR="00DD0F25" w:rsidRPr="00DE5264">
        <w:t>sousedního provozovatele přepravní soustavy</w:t>
      </w:r>
      <w:r w:rsidR="002A2502">
        <w:t>.</w:t>
      </w:r>
    </w:p>
    <w:p w14:paraId="595F00BD" w14:textId="77777777" w:rsidR="00C15453" w:rsidRDefault="00645323" w:rsidP="00645323">
      <w:pPr>
        <w:pStyle w:val="slo"/>
      </w:pPr>
      <w:r>
        <w:t>§ 3</w:t>
      </w:r>
      <w:r w:rsidR="002D5EDD">
        <w:t>7</w:t>
      </w:r>
    </w:p>
    <w:p w14:paraId="595F00BE" w14:textId="77777777" w:rsidR="003A1DD6" w:rsidRDefault="003A1DD6" w:rsidP="003A1DD6">
      <w:pPr>
        <w:pStyle w:val="Odstavec"/>
      </w:pPr>
      <w:r>
        <w:t xml:space="preserve">(1) Za </w:t>
      </w:r>
      <w:r w:rsidR="002A2502">
        <w:t xml:space="preserve">renominaci </w:t>
      </w:r>
      <w:r>
        <w:t xml:space="preserve">uskladňování a distribuce se považují veškeré nominace uskladňování a distribuce subjektu zúčtování na plynárenský den podané po termínu podle </w:t>
      </w:r>
      <w:r w:rsidR="00645323">
        <w:t>§ 3</w:t>
      </w:r>
      <w:r w:rsidR="002D5EDD">
        <w:t>5</w:t>
      </w:r>
      <w:r>
        <w:t xml:space="preserve"> odst. 3.</w:t>
      </w:r>
    </w:p>
    <w:p w14:paraId="595F00BF" w14:textId="77777777" w:rsidR="003A1DD6" w:rsidRDefault="003A1DD6" w:rsidP="003A1DD6">
      <w:pPr>
        <w:pStyle w:val="Odstavec"/>
      </w:pPr>
      <w:r>
        <w:t>(2) Subjekt zúčtování může provozovateli distribuční soustavy nebo provozovateli zásobníku plynu předložit renominaci uskladňování a distribuce. Zahraniční účastník může provozovateli zásobníku plynu předložit renominaci uskladňování.</w:t>
      </w:r>
    </w:p>
    <w:p w14:paraId="595F00C0" w14:textId="76E33B78" w:rsidR="00C15453" w:rsidRDefault="00C15453" w:rsidP="00C15453">
      <w:pPr>
        <w:pStyle w:val="Odstavec"/>
      </w:pPr>
      <w:r>
        <w:t xml:space="preserve">(3) Operátor trhu prověří finanční zajištění u operátora trhu na veškeré podané renominace uskladňování a distribuce subjektu zúčtování a  zahraničního účastníka podané podle odstavce 2 v souladu s obchodními podmínkami operátora trhu a zasílá příslušným provozovatelům renominace uskladňování a distribuce, které jsou finančně zajištěny. V případě, že subjekt zúčtování nebo provozovatel přepravní soustavy za zahraničního účastníka nemá na podané renominace uskladňování a distribuce finanční zajištění, provede operátor trhu krácení nominací nebo renominací v pořadí podle </w:t>
      </w:r>
      <w:r w:rsidR="00645323">
        <w:t>§ 3</w:t>
      </w:r>
      <w:r>
        <w:t>4 odst. 6</w:t>
      </w:r>
      <w:r w:rsidR="003C14AE">
        <w:t> </w:t>
      </w:r>
      <w:r>
        <w:t xml:space="preserve">tak, aby subjekt zúčtování nebo provozovatel přepravní soustavy za zahraničního účastníka finanční zajištění splňoval. V rámci jedné priority se v případě více renominací uskladňování a distribuce </w:t>
      </w:r>
      <w:r>
        <w:lastRenderedPageBreak/>
        <w:t>v jedné úrovni priority krácení provádí rovnoměrně. V případě, že dojde ke krácení renominací za zahraničního účastníka, provede operátor trhu krácení v souladu s finančním zajištěním a zkrátí všechny podané renominace v jedné úrovni priority rovnoměrně za všechny anonymní kódy zahraničních účastníků.</w:t>
      </w:r>
    </w:p>
    <w:p w14:paraId="595F00C1" w14:textId="77777777" w:rsidR="00C15453" w:rsidRDefault="003A1DD6" w:rsidP="00C15453">
      <w:pPr>
        <w:pStyle w:val="Odstavec"/>
      </w:pPr>
      <w:r>
        <w:t xml:space="preserve"> </w:t>
      </w:r>
      <w:r w:rsidR="00C15453">
        <w:t xml:space="preserve">(4) Renominace uskladňování a distribuce podle odstavce 2 se podává do každé celé hodiny dne následujícího po termínu podle </w:t>
      </w:r>
      <w:r w:rsidR="00645323">
        <w:t>§ 3</w:t>
      </w:r>
      <w:r w:rsidR="002D5EDD">
        <w:t>5</w:t>
      </w:r>
      <w:r w:rsidR="00C15453">
        <w:t xml:space="preserve"> odst. 3 a nejpozději do 3:00 hodin dne, který nastává dva dny po dni, ve kterém se podávají nominace podle </w:t>
      </w:r>
      <w:r w:rsidR="00645323">
        <w:t>§ 3</w:t>
      </w:r>
      <w:r w:rsidR="002D5EDD">
        <w:t>5</w:t>
      </w:r>
      <w:r w:rsidR="00C15453">
        <w:t xml:space="preserve"> odst. 2.  </w:t>
      </w:r>
    </w:p>
    <w:p w14:paraId="595F00C2" w14:textId="77777777" w:rsidR="00C15453" w:rsidRDefault="00C15453" w:rsidP="00C15453">
      <w:pPr>
        <w:pStyle w:val="Odstavec"/>
      </w:pPr>
      <w:r>
        <w:t>(5) Operátor trhu prověří finanční zajištění renominací uskladňování a distribuce podle odstavce 3 do deseti minut po každé celé hodině následující po hodině, ve které byla renominace podána.</w:t>
      </w:r>
    </w:p>
    <w:p w14:paraId="595F00C3" w14:textId="41A8170F" w:rsidR="00C15453" w:rsidRDefault="00C15453" w:rsidP="00C15453">
      <w:pPr>
        <w:pStyle w:val="Odstavec"/>
      </w:pPr>
      <w:r>
        <w:t>(6) Provozovatel zásobníku plynu a provozovatel distribuční soustavy renominaci schválí, pokud je podaná v souladu s </w:t>
      </w:r>
      <w:r w:rsidRPr="006E3E28">
        <w:t xml:space="preserve">přílohou č. </w:t>
      </w:r>
      <w:r>
        <w:t>4</w:t>
      </w:r>
      <w:r w:rsidR="003C14AE">
        <w:t> </w:t>
      </w:r>
      <w:r>
        <w:t>k této vyhlášce.</w:t>
      </w:r>
    </w:p>
    <w:p w14:paraId="595F00C4" w14:textId="77777777" w:rsidR="00C15453" w:rsidRDefault="00C15453" w:rsidP="00C15453">
      <w:pPr>
        <w:pStyle w:val="Odstavec"/>
      </w:pPr>
      <w:r>
        <w:t>(7) Provozovatel distribuční soustavy nebo provozovatel zásobníku plynu oznámí subjektu zúčtování, a to rovněž prostřednictvím informačního systému operátora trhu, přijaté a zaregistrované renominace do dvou hodin od celé hodiny, v rámci které byla renominace podána.</w:t>
      </w:r>
    </w:p>
    <w:p w14:paraId="595F00C5" w14:textId="2C66B144" w:rsidR="003A1DD6" w:rsidRDefault="002A2502" w:rsidP="003A1DD6">
      <w:pPr>
        <w:pStyle w:val="Odstavec"/>
      </w:pPr>
      <w:r>
        <w:t>(8) Zahraniční účastník podává renominace uskladňování v termínu podle odstavce 1 v systému provozovatele přepravní soustavy nebo v systému provozovatele zásobníku plynu. Provozovatel zásobníku plynu předává operátorovi trhu souhrn renominací uskladňování podaných jednotlivým zahraničním účastníkem.</w:t>
      </w:r>
    </w:p>
    <w:p w14:paraId="595F00C7" w14:textId="77777777" w:rsidR="0094535B" w:rsidRPr="009A18F4" w:rsidRDefault="00645323" w:rsidP="00BA7EBF">
      <w:pPr>
        <w:pStyle w:val="slo"/>
      </w:pPr>
      <w:r>
        <w:t>§ 3</w:t>
      </w:r>
      <w:r w:rsidR="002D5EDD">
        <w:t>8</w:t>
      </w:r>
    </w:p>
    <w:p w14:paraId="595F00C8" w14:textId="77777777" w:rsidR="0094535B" w:rsidRDefault="0094535B" w:rsidP="00BA7EBF">
      <w:pPr>
        <w:pStyle w:val="Nzev"/>
        <w:rPr>
          <w:b w:val="0"/>
        </w:rPr>
      </w:pPr>
      <w:r>
        <w:t xml:space="preserve">Propojení informačních systémů jednotlivých provozovatelů </w:t>
      </w:r>
      <w:r w:rsidR="002A68D9">
        <w:t>a </w:t>
      </w:r>
      <w:r>
        <w:t>operátora trhu</w:t>
      </w:r>
    </w:p>
    <w:p w14:paraId="595F00C9" w14:textId="1E307351" w:rsidR="0094535B" w:rsidRDefault="0094535B" w:rsidP="00BA7EBF">
      <w:pPr>
        <w:pStyle w:val="Odstavec"/>
      </w:pPr>
      <w:r>
        <w:t xml:space="preserve">(1) Operátor trhu, provozovatel přepravní soustavy, provozovatelé distribučních soustav a provozovatelé zásobníků plynu propojí své informační systémy tak, aby veškeré nominace a renominace přepravy podané </w:t>
      </w:r>
      <w:r w:rsidR="002A68D9">
        <w:t>u </w:t>
      </w:r>
      <w:r>
        <w:t xml:space="preserve">provozovatele přepravní soustavy nebo </w:t>
      </w:r>
      <w:r w:rsidR="002A68D9">
        <w:t>u </w:t>
      </w:r>
      <w:r>
        <w:t xml:space="preserve">sousedního provozovatele přepravní soustavy </w:t>
      </w:r>
      <w:r w:rsidR="00A969AF">
        <w:t>v</w:t>
      </w:r>
      <w:r w:rsidR="003C14AE">
        <w:t> </w:t>
      </w:r>
      <w:r w:rsidR="00A969AF">
        <w:t>případě</w:t>
      </w:r>
      <w:r w:rsidR="002A68D9">
        <w:t> </w:t>
      </w:r>
      <w:r w:rsidR="005C4B79">
        <w:t xml:space="preserve">koordinovaných </w:t>
      </w:r>
      <w:r w:rsidR="00A969AF">
        <w:t>nebo</w:t>
      </w:r>
      <w:r w:rsidR="002A68D9">
        <w:t> </w:t>
      </w:r>
      <w:r w:rsidR="005C4B79">
        <w:t>nekoordinovaných přepravních kapacit na hraničních bodech přepravní soustavy</w:t>
      </w:r>
      <w:r>
        <w:t xml:space="preserve">, nominace </w:t>
      </w:r>
      <w:r w:rsidR="002A68D9">
        <w:t>a </w:t>
      </w:r>
      <w:r>
        <w:t xml:space="preserve">renominace distribuce podané </w:t>
      </w:r>
      <w:r w:rsidR="002A68D9">
        <w:t>u </w:t>
      </w:r>
      <w:r>
        <w:t>provozovatele distribuční soustavy a</w:t>
      </w:r>
      <w:r w:rsidR="00BC1CB2">
        <w:t> </w:t>
      </w:r>
      <w:r>
        <w:t xml:space="preserve">nominace </w:t>
      </w:r>
      <w:r w:rsidR="002A68D9">
        <w:t>a </w:t>
      </w:r>
      <w:r>
        <w:t xml:space="preserve">renominace uskladňování podané </w:t>
      </w:r>
      <w:r w:rsidR="002A68D9">
        <w:t>u </w:t>
      </w:r>
      <w:r>
        <w:t>provozovatele zásobníku plynu byly bez zbytečného prodlení postoupeny operátorovi trhu.</w:t>
      </w:r>
    </w:p>
    <w:p w14:paraId="595F00CA" w14:textId="77777777" w:rsidR="0094535B" w:rsidRDefault="0094535B" w:rsidP="00BA7EBF">
      <w:pPr>
        <w:pStyle w:val="Odstavec"/>
      </w:pPr>
      <w:r>
        <w:t xml:space="preserve">(2) Operátor trhu umožní </w:t>
      </w:r>
      <w:r w:rsidR="002A68D9">
        <w:t>v</w:t>
      </w:r>
      <w:r w:rsidR="00A969AF">
        <w:t>e svém</w:t>
      </w:r>
      <w:r w:rsidR="002A68D9">
        <w:t> </w:t>
      </w:r>
      <w:r>
        <w:t xml:space="preserve">informačním systému podávat nominace </w:t>
      </w:r>
      <w:r w:rsidR="002A68D9">
        <w:t>a </w:t>
      </w:r>
      <w:r>
        <w:t xml:space="preserve">renominace přepravy, nominace </w:t>
      </w:r>
      <w:r w:rsidR="002A68D9">
        <w:t>a </w:t>
      </w:r>
      <w:r>
        <w:t xml:space="preserve">renominace distribuce </w:t>
      </w:r>
      <w:r w:rsidR="002A68D9">
        <w:t>a </w:t>
      </w:r>
      <w:r>
        <w:t xml:space="preserve">nominace </w:t>
      </w:r>
      <w:r w:rsidR="002A68D9">
        <w:t>a </w:t>
      </w:r>
      <w:r>
        <w:t xml:space="preserve">renominace uskladňování. Nominace </w:t>
      </w:r>
      <w:r w:rsidR="002A68D9">
        <w:t>a </w:t>
      </w:r>
      <w:r>
        <w:t xml:space="preserve">renominace subjektu zúčtování podané do informačního systému operátora trhu a řádně předané operátorem trhu příslušným provozovatelům se považují za nominace a renominace přepravy, distribuce nebo uskladňování daného subjektu zúčtování podané přímo </w:t>
      </w:r>
      <w:r w:rsidR="002A68D9">
        <w:t>u </w:t>
      </w:r>
      <w:r>
        <w:t>jednotlivých provozovatelů.</w:t>
      </w:r>
    </w:p>
    <w:p w14:paraId="595F00CC" w14:textId="77777777" w:rsidR="0094535B" w:rsidRDefault="00645323" w:rsidP="00BC1CB2">
      <w:pPr>
        <w:pStyle w:val="slo"/>
      </w:pPr>
      <w:r>
        <w:t>§ 3</w:t>
      </w:r>
      <w:r w:rsidR="002D5EDD">
        <w:t>9</w:t>
      </w:r>
    </w:p>
    <w:p w14:paraId="595F00CD" w14:textId="77777777" w:rsidR="0094535B" w:rsidRDefault="0094535B" w:rsidP="00BC1CB2">
      <w:pPr>
        <w:pStyle w:val="Nzev"/>
        <w:rPr>
          <w:b w:val="0"/>
        </w:rPr>
      </w:pPr>
      <w:r>
        <w:t xml:space="preserve">Renominace závazku dodat </w:t>
      </w:r>
      <w:r w:rsidR="002A68D9">
        <w:t>a </w:t>
      </w:r>
      <w:r>
        <w:t>závazku odebrat</w:t>
      </w:r>
    </w:p>
    <w:p w14:paraId="595F00CE" w14:textId="77777777" w:rsidR="0094535B" w:rsidRDefault="0094535B" w:rsidP="00BC1CB2">
      <w:pPr>
        <w:pStyle w:val="Odstavec"/>
      </w:pPr>
      <w:r>
        <w:t xml:space="preserve"> (1) Za renominace závazku dodat </w:t>
      </w:r>
      <w:r w:rsidR="002A68D9">
        <w:t>a </w:t>
      </w:r>
      <w:r>
        <w:t xml:space="preserve">závazku odebrat se považují veškeré nominace závazku dodat </w:t>
      </w:r>
      <w:r w:rsidR="002A68D9">
        <w:t>a </w:t>
      </w:r>
      <w:r>
        <w:t xml:space="preserve">závazku odebrat subjektu zúčtování na plynárenský den podané po termínu podle </w:t>
      </w:r>
      <w:r w:rsidR="00645323">
        <w:t>§ 3</w:t>
      </w:r>
      <w:r w:rsidR="002D5EDD">
        <w:t>5</w:t>
      </w:r>
      <w:r>
        <w:t xml:space="preserve"> odst. </w:t>
      </w:r>
      <w:r w:rsidR="00073910">
        <w:t>1</w:t>
      </w:r>
      <w:r>
        <w:t xml:space="preserve">, nejpozději do 5:00 hodin dne, </w:t>
      </w:r>
      <w:r w:rsidRPr="00DD0F25">
        <w:t>který nastává</w:t>
      </w:r>
      <w:r>
        <w:t xml:space="preserve"> dva dny po dni, ve kterém </w:t>
      </w:r>
      <w:r w:rsidR="00A969AF">
        <w:t>subjekt zúčtování podává</w:t>
      </w:r>
      <w:r>
        <w:t xml:space="preserve"> nominace podle </w:t>
      </w:r>
      <w:r w:rsidR="00645323">
        <w:t>§ 3</w:t>
      </w:r>
      <w:r w:rsidR="002D5EDD">
        <w:t>5</w:t>
      </w:r>
      <w:r>
        <w:t xml:space="preserve"> odst. </w:t>
      </w:r>
      <w:r w:rsidR="00073910">
        <w:t>1</w:t>
      </w:r>
      <w:r>
        <w:t>.</w:t>
      </w:r>
    </w:p>
    <w:p w14:paraId="595F00CF" w14:textId="77777777" w:rsidR="0094535B" w:rsidRDefault="0094535B" w:rsidP="00BC1CB2">
      <w:pPr>
        <w:pStyle w:val="Odstavec"/>
      </w:pPr>
      <w:r>
        <w:lastRenderedPageBreak/>
        <w:t xml:space="preserve">(2) V případě, že v termínu ukončení podávání renominací závazků dodat </w:t>
      </w:r>
      <w:r w:rsidR="002A68D9">
        <w:t>a </w:t>
      </w:r>
      <w:r>
        <w:t>závazků odebrat podávaných subjekty zúčtování nedojde k sesouhlasení renominací obchodu podle dvoustranné smlouvy, operátor trhu podané renominace nezaregistruje.</w:t>
      </w:r>
    </w:p>
    <w:p w14:paraId="595F00D0" w14:textId="77777777" w:rsidR="0094535B" w:rsidRDefault="0094535B" w:rsidP="00BC1CB2">
      <w:pPr>
        <w:pStyle w:val="Odstavec"/>
      </w:pPr>
      <w:r>
        <w:t xml:space="preserve">(3) Po skončení každé hodiny provede operátor trhu prověření finančního zajištění veškerých renominací závazků dodat </w:t>
      </w:r>
      <w:r w:rsidR="002A68D9">
        <w:t>a </w:t>
      </w:r>
      <w:r>
        <w:t xml:space="preserve">odebrat subjektů zúčtování. V případě, že subjekt zúčtování nemá na podané renominace finanční zajištění, </w:t>
      </w:r>
      <w:r w:rsidR="00A969AF">
        <w:t xml:space="preserve">operátor trhu </w:t>
      </w:r>
      <w:r>
        <w:t>renominace</w:t>
      </w:r>
      <w:r w:rsidR="00A969AF">
        <w:t xml:space="preserve"> zamítne.</w:t>
      </w:r>
    </w:p>
    <w:p w14:paraId="595F00D1" w14:textId="77777777" w:rsidR="0094535B" w:rsidRDefault="0094535B" w:rsidP="00BC1CB2">
      <w:pPr>
        <w:pStyle w:val="Odstavec"/>
      </w:pPr>
      <w:r>
        <w:t xml:space="preserve">(4) Operátor trhu nejpozději do 10 minut po skončení každé hodiny informuje příslušné subjekty zúčtování prostřednictvím informačního systému </w:t>
      </w:r>
      <w:r w:rsidR="002A68D9">
        <w:t>o </w:t>
      </w:r>
      <w:r>
        <w:t xml:space="preserve">přijetí </w:t>
      </w:r>
      <w:r w:rsidR="002A68D9">
        <w:t>a </w:t>
      </w:r>
      <w:r>
        <w:t xml:space="preserve">registraci či zamítnutí renominací závazků dodat </w:t>
      </w:r>
      <w:r w:rsidR="002A68D9">
        <w:t>a </w:t>
      </w:r>
      <w:r>
        <w:t>odebrat.</w:t>
      </w:r>
    </w:p>
    <w:p w14:paraId="595F00D3" w14:textId="77777777" w:rsidR="00A81803" w:rsidRDefault="00A81803" w:rsidP="00645323">
      <w:pPr>
        <w:pStyle w:val="ST"/>
      </w:pPr>
      <w:r>
        <w:t xml:space="preserve">ČÁST </w:t>
      </w:r>
      <w:r w:rsidR="00FD4C45">
        <w:t>ŠESTÁ</w:t>
      </w:r>
    </w:p>
    <w:p w14:paraId="595F00D4" w14:textId="77777777" w:rsidR="00A81803" w:rsidRPr="00A81803" w:rsidRDefault="00FD4C45" w:rsidP="00A81803">
      <w:pPr>
        <w:pStyle w:val="Nzev"/>
        <w:jc w:val="left"/>
      </w:pPr>
      <w:r>
        <w:t>OBCHODNÍ VYROVNÁVÁNÍ ODCHYLEK</w:t>
      </w:r>
    </w:p>
    <w:p w14:paraId="595F00D6" w14:textId="77777777" w:rsidR="00FD4C45" w:rsidRPr="00FD4C45" w:rsidRDefault="00FD4C45" w:rsidP="002753C1">
      <w:pPr>
        <w:pStyle w:val="Nzev"/>
        <w:spacing w:before="360"/>
        <w:rPr>
          <w:highlight w:val="red"/>
        </w:rPr>
      </w:pPr>
      <w:r w:rsidRPr="00FD4C45">
        <w:t>Přiřazení odpovědnosti za odchylku</w:t>
      </w:r>
      <w:r w:rsidRPr="00FD4C45">
        <w:rPr>
          <w:highlight w:val="red"/>
        </w:rPr>
        <w:t xml:space="preserve"> </w:t>
      </w:r>
    </w:p>
    <w:p w14:paraId="595F00D7" w14:textId="77777777" w:rsidR="00A81803" w:rsidRPr="00AC3749" w:rsidRDefault="00645323" w:rsidP="00A81803">
      <w:pPr>
        <w:pStyle w:val="slo"/>
      </w:pPr>
      <w:r>
        <w:t>§ 4</w:t>
      </w:r>
      <w:r w:rsidR="002D5EDD">
        <w:t>0</w:t>
      </w:r>
      <w:r w:rsidR="00A81803" w:rsidRPr="00645323">
        <w:t xml:space="preserve"> </w:t>
      </w:r>
    </w:p>
    <w:p w14:paraId="595F00D8" w14:textId="77777777" w:rsidR="00A81803" w:rsidRPr="00636D3B" w:rsidRDefault="00FD4C45" w:rsidP="00A81803">
      <w:pPr>
        <w:pStyle w:val="Odstavec"/>
      </w:pPr>
      <w:r w:rsidRPr="00636D3B">
        <w:t xml:space="preserve"> </w:t>
      </w:r>
      <w:r w:rsidR="00A81803" w:rsidRPr="00636D3B">
        <w:t>(1) Odpovědnost za odchylku se vztahuje ke každému jednotlivému odběrnému místu zákazníka. Odpovědnost za odchylku v</w:t>
      </w:r>
      <w:r w:rsidR="00A81803">
        <w:t> </w:t>
      </w:r>
      <w:r w:rsidR="00A81803" w:rsidRPr="00636D3B">
        <w:t>odběrných místech lze přenést vždy pouze na jeden subjekt zúčtování, a</w:t>
      </w:r>
      <w:r w:rsidR="00A81803">
        <w:t> </w:t>
      </w:r>
      <w:r w:rsidR="00A81803" w:rsidRPr="00636D3B">
        <w:t xml:space="preserve">to přímo nebo prostřednictvím jiného </w:t>
      </w:r>
      <w:r w:rsidR="00A81803">
        <w:t>registrovaného účastníka trhu s </w:t>
      </w:r>
      <w:r w:rsidR="00A81803" w:rsidRPr="00636D3B">
        <w:t xml:space="preserve">plynem. </w:t>
      </w:r>
    </w:p>
    <w:p w14:paraId="595F00D9" w14:textId="77777777" w:rsidR="00A81803" w:rsidRPr="00636D3B" w:rsidRDefault="00A81803" w:rsidP="00A81803">
      <w:pPr>
        <w:pStyle w:val="Odstavec"/>
      </w:pPr>
      <w:r w:rsidRPr="00636D3B">
        <w:t>(2) Pokud není k</w:t>
      </w:r>
      <w:r>
        <w:t> </w:t>
      </w:r>
      <w:r w:rsidRPr="00636D3B">
        <w:t>odběrnému místu zákazníka přiřazen subjekt zúčtování odpovědný za odchylku, vyzve operátor trhu dotčeného účastníka trhu s</w:t>
      </w:r>
      <w:r>
        <w:t> </w:t>
      </w:r>
      <w:r w:rsidRPr="00636D3B">
        <w:t>plynem podle odstavce 1</w:t>
      </w:r>
      <w:r>
        <w:t> </w:t>
      </w:r>
      <w:r w:rsidRPr="00636D3B">
        <w:t>ke zjednání nápravy. Nedojde-li k</w:t>
      </w:r>
      <w:r>
        <w:t> </w:t>
      </w:r>
      <w:r w:rsidRPr="00636D3B">
        <w:t xml:space="preserve">přiřazení subjektu zúčtování odpovědného za odchylku za odběrné místo zákazníka, </w:t>
      </w:r>
      <w:r>
        <w:t xml:space="preserve">postupuje operátor trhu podle </w:t>
      </w:r>
      <w:r w:rsidR="00645323">
        <w:t>§ 4</w:t>
      </w:r>
      <w:r w:rsidR="002D5EDD">
        <w:t>1</w:t>
      </w:r>
      <w:r>
        <w:t>.</w:t>
      </w:r>
    </w:p>
    <w:p w14:paraId="595F00DA" w14:textId="77777777" w:rsidR="00A81803" w:rsidRDefault="00A81803" w:rsidP="00A81803">
      <w:pPr>
        <w:pStyle w:val="Odstavec"/>
      </w:pPr>
      <w:r>
        <w:t xml:space="preserve">(3) </w:t>
      </w:r>
      <w:r w:rsidRPr="00AC3749">
        <w:t xml:space="preserve">Celkovou odchylku subjektu zúčtování lze </w:t>
      </w:r>
      <w:r>
        <w:t xml:space="preserve">smluvně </w:t>
      </w:r>
      <w:r w:rsidRPr="00AC3749">
        <w:t>pře</w:t>
      </w:r>
      <w:r>
        <w:t>n</w:t>
      </w:r>
      <w:r w:rsidRPr="00AC3749">
        <w:t>ést na jiný subjekt zúčtování. Pře</w:t>
      </w:r>
      <w:r>
        <w:t>nesení</w:t>
      </w:r>
      <w:r w:rsidRPr="00AC3749">
        <w:t xml:space="preserve"> celkové odchylky subjektu zúčtování na jiný subjekt zúčtování je </w:t>
      </w:r>
      <w:r>
        <w:t>postoupena</w:t>
      </w:r>
      <w:r w:rsidRPr="00AC3749">
        <w:t xml:space="preserve"> také </w:t>
      </w:r>
      <w:r>
        <w:t xml:space="preserve">flexibilita a hodnota bilančního účtu odchylek </w:t>
      </w:r>
      <w:r w:rsidRPr="00AC3749">
        <w:t>převádějícího subjektu zúčtování. Žádost o</w:t>
      </w:r>
      <w:r>
        <w:t> </w:t>
      </w:r>
      <w:r w:rsidRPr="00AC3749">
        <w:t>pře</w:t>
      </w:r>
      <w:r>
        <w:t>n</w:t>
      </w:r>
      <w:r w:rsidRPr="00AC3749">
        <w:t>e</w:t>
      </w:r>
      <w:r>
        <w:t>s</w:t>
      </w:r>
      <w:r w:rsidRPr="00AC3749">
        <w:t>ení celkové odchylky podává převádějící subjekt zúčtování prostřednictvím inform</w:t>
      </w:r>
      <w:r>
        <w:t>ačního systému operátora trhu a </w:t>
      </w:r>
      <w:r w:rsidRPr="00AC3749">
        <w:t>přebíra</w:t>
      </w:r>
      <w:r>
        <w:t>jí</w:t>
      </w:r>
      <w:r w:rsidRPr="00AC3749">
        <w:t xml:space="preserve">cí subjekt zúčtování </w:t>
      </w:r>
      <w:r>
        <w:t>přijímá</w:t>
      </w:r>
      <w:r w:rsidRPr="00AC3749">
        <w:t xml:space="preserve"> pře</w:t>
      </w:r>
      <w:r>
        <w:t>nesení</w:t>
      </w:r>
      <w:r w:rsidRPr="00AC3749">
        <w:t xml:space="preserve"> celkové odchylky prostřednictvím informačního systému operátora trhu. Po </w:t>
      </w:r>
      <w:r>
        <w:t>přijetí přenesení</w:t>
      </w:r>
      <w:r w:rsidRPr="00AC3749">
        <w:t xml:space="preserve"> celkové odchylky přebírajícím subjektem zúčtování operátor trhu posuzuje do 60 minut po celé</w:t>
      </w:r>
      <w:r>
        <w:t xml:space="preserve"> hodině, ve které byla žádost o </w:t>
      </w:r>
      <w:r w:rsidRPr="00AC3749">
        <w:t>pře</w:t>
      </w:r>
      <w:r>
        <w:t>nesení</w:t>
      </w:r>
      <w:r w:rsidRPr="00AC3749">
        <w:t xml:space="preserve"> celkové odchylky </w:t>
      </w:r>
      <w:r>
        <w:t>přijata</w:t>
      </w:r>
      <w:r w:rsidRPr="00AC3749">
        <w:t xml:space="preserve"> přebírajícím subjektem zúčtování prostřednictvím informačního systému operátora trhu, dostatečnost finančního zajištění přebírajícího subjektu zúčtování. Operátor trhu neprodleně informuje převádějící a</w:t>
      </w:r>
      <w:r>
        <w:t> </w:t>
      </w:r>
      <w:r w:rsidRPr="00AC3749">
        <w:t>přebírající subjekt zúčtování</w:t>
      </w:r>
      <w:r>
        <w:t xml:space="preserve"> o </w:t>
      </w:r>
      <w:r w:rsidRPr="00AC3749">
        <w:t>výsledku posouzení pře</w:t>
      </w:r>
      <w:r>
        <w:t xml:space="preserve">nesení </w:t>
      </w:r>
      <w:r w:rsidRPr="00AC3749">
        <w:t>celkové odpovědnosti za odchylku. V případě dostatečného finančního zajištění přebírajícího subjektu zúčtování operátor trhu pře</w:t>
      </w:r>
      <w:r>
        <w:t>nesení</w:t>
      </w:r>
      <w:r w:rsidRPr="00AC3749">
        <w:t xml:space="preserve"> celkov</w:t>
      </w:r>
      <w:r>
        <w:t xml:space="preserve">é </w:t>
      </w:r>
      <w:r w:rsidRPr="00AC3749">
        <w:t>odchylk</w:t>
      </w:r>
      <w:r>
        <w:t>y</w:t>
      </w:r>
      <w:r w:rsidRPr="00AC3749">
        <w:t xml:space="preserve"> subjektu zúčtování</w:t>
      </w:r>
      <w:r>
        <w:t xml:space="preserve"> schválí</w:t>
      </w:r>
      <w:r w:rsidRPr="00AC3749">
        <w:t>.</w:t>
      </w:r>
      <w:r>
        <w:t xml:space="preserve"> Pokud subjekty zúčtování neurčí pozdější termín přenesení celkové odchylky, nastává účinnost přenesení</w:t>
      </w:r>
      <w:r w:rsidRPr="00AC3749">
        <w:t xml:space="preserve"> celkové odchylky subjektu zúčtování nejdříve následující plynárenský den po schválení operátorem trhu. Celkovou odchylku subjektu zúčtování, který převzal celkovou odchylku od jiného subjektu zúčtování, nelze </w:t>
      </w:r>
      <w:r>
        <w:t xml:space="preserve">dále </w:t>
      </w:r>
      <w:r w:rsidRPr="00AC3749">
        <w:t>pře</w:t>
      </w:r>
      <w:r>
        <w:t>n</w:t>
      </w:r>
      <w:r w:rsidRPr="00AC3749">
        <w:t>ést na jiný subjekt zúčtování.</w:t>
      </w:r>
      <w:r>
        <w:t xml:space="preserve"> Přenést celkovou odchylku subjektu zúčtování lze jedenkrát za plynárenský měsíc.</w:t>
      </w:r>
    </w:p>
    <w:p w14:paraId="595F00DB" w14:textId="77777777" w:rsidR="00A81803" w:rsidRPr="00032074" w:rsidRDefault="00A81803" w:rsidP="00A81803">
      <w:pPr>
        <w:pStyle w:val="Odstavec"/>
      </w:pPr>
      <w:r w:rsidRPr="00032074">
        <w:lastRenderedPageBreak/>
        <w:t>(</w:t>
      </w:r>
      <w:r>
        <w:t>4</w:t>
      </w:r>
      <w:r w:rsidRPr="00032074">
        <w:t>) Odpovědnost za odchylku na vstupním a</w:t>
      </w:r>
      <w:r>
        <w:t> </w:t>
      </w:r>
      <w:r w:rsidRPr="00032074">
        <w:t xml:space="preserve">výstupním bodě virtuálního zásobníku plynu nese příslušný subjekt zúčtování užívající tento bod přepravní soustavy nebo zahraniční </w:t>
      </w:r>
      <w:r>
        <w:t>účastník</w:t>
      </w:r>
      <w:r w:rsidRPr="00032074">
        <w:t xml:space="preserve">, prostřednictvím provozovatele přepravní soustavy. </w:t>
      </w:r>
    </w:p>
    <w:p w14:paraId="595F00DC" w14:textId="77777777" w:rsidR="00A81803" w:rsidRPr="00032074" w:rsidRDefault="00A81803" w:rsidP="00A81803">
      <w:pPr>
        <w:pStyle w:val="Odstavec"/>
      </w:pPr>
      <w:r w:rsidRPr="00032074">
        <w:t>(</w:t>
      </w:r>
      <w:r>
        <w:t>5</w:t>
      </w:r>
      <w:r w:rsidRPr="00032074">
        <w:t>) Odpovědnost za odchylku na vstupním a</w:t>
      </w:r>
      <w:r>
        <w:t> </w:t>
      </w:r>
      <w:r w:rsidRPr="00032074">
        <w:t xml:space="preserve">výstupním hraničním bodě nese příslušný subjekt zúčtování užívající tento bod přepravní soustavy nebo zahraniční </w:t>
      </w:r>
      <w:r>
        <w:t>účastník</w:t>
      </w:r>
      <w:r w:rsidRPr="00032074">
        <w:t xml:space="preserve">, prostřednictvím provozovatele přepravní soustavy. </w:t>
      </w:r>
    </w:p>
    <w:p w14:paraId="595F00DD" w14:textId="77777777" w:rsidR="00A81803" w:rsidRPr="00032074" w:rsidRDefault="00A81803" w:rsidP="00A81803">
      <w:pPr>
        <w:pStyle w:val="Odstavec"/>
      </w:pPr>
      <w:r w:rsidRPr="00032074">
        <w:t>(</w:t>
      </w:r>
      <w:r>
        <w:t>6</w:t>
      </w:r>
      <w:r w:rsidRPr="00032074">
        <w:t>) Odpovědnost za odchylku na vstupním a</w:t>
      </w:r>
      <w:r>
        <w:t> </w:t>
      </w:r>
      <w:r w:rsidRPr="00032074">
        <w:t xml:space="preserve">výstupním bodě přeshraničního plynovodu nebo </w:t>
      </w:r>
      <w:r>
        <w:t>na bodu</w:t>
      </w:r>
      <w:r w:rsidRPr="00032074">
        <w:t xml:space="preserve"> výrob</w:t>
      </w:r>
      <w:r>
        <w:t>ny</w:t>
      </w:r>
      <w:r w:rsidRPr="00032074">
        <w:t xml:space="preserve"> plynu nese příslušný subjekt zúčtování, který užívá tento bod nebo místo distribuční nebo přepravní soustavy nebo zásobníku plynu.</w:t>
      </w:r>
    </w:p>
    <w:p w14:paraId="595F00DE" w14:textId="77777777" w:rsidR="00A81803" w:rsidRPr="00AC3749" w:rsidRDefault="00A81803" w:rsidP="00A81803">
      <w:pPr>
        <w:pStyle w:val="Odstavec"/>
      </w:pPr>
      <w:r w:rsidRPr="00AC3749">
        <w:t>(</w:t>
      </w:r>
      <w:r>
        <w:t>7</w:t>
      </w:r>
      <w:r w:rsidRPr="00AC3749">
        <w:t>) Přenesení odpovědnosti za odchylku podle odstavce 1</w:t>
      </w:r>
      <w:r>
        <w:t> </w:t>
      </w:r>
      <w:r w:rsidRPr="00AC3749">
        <w:t>podléhá souhlasu operátora trhu. Žádost o</w:t>
      </w:r>
      <w:r>
        <w:t> </w:t>
      </w:r>
      <w:r w:rsidRPr="00AC3749">
        <w:t>přenesení odpovědnosti za odchylku podle odstavce 1</w:t>
      </w:r>
      <w:r>
        <w:t> </w:t>
      </w:r>
      <w:r w:rsidRPr="00AC3749">
        <w:t>podává převádějící účastník trhu s</w:t>
      </w:r>
      <w:r>
        <w:t> </w:t>
      </w:r>
      <w:r w:rsidRPr="00AC3749">
        <w:t>plynem prostřednictvím informačního systému operátora trhu a</w:t>
      </w:r>
      <w:r>
        <w:t> </w:t>
      </w:r>
      <w:r w:rsidRPr="00AC3749">
        <w:t>přebírající subjekt zúčtování schvaluje přiřazení k odpovědnosti za odchylku v</w:t>
      </w:r>
      <w:r>
        <w:t> </w:t>
      </w:r>
      <w:r w:rsidRPr="00AC3749">
        <w:t xml:space="preserve">jednotlivém odběrném místě zákazníka prostřednictvím informačního systému operátora trhu. Po schválení přiřazení odpovědnosti za odchylku přebírajícím subjektem zúčtování operátor trhu v případě dostatečného finančního zajištění přebírajícího subjektu zúčtování </w:t>
      </w:r>
      <w:r>
        <w:t xml:space="preserve">přenese </w:t>
      </w:r>
      <w:r w:rsidRPr="00AC3749">
        <w:t>odpovědnost za odchylku subjektu zúčtování na přebírající subjekt zúčtování. Přiřazení odpovědnosti za odchylku posuzuje operátor trhu do 60 minut po celé hodině, ve které byla žádost o</w:t>
      </w:r>
      <w:r>
        <w:t> </w:t>
      </w:r>
      <w:r w:rsidRPr="00AC3749">
        <w:t>přiřazení odpovědnosti za odchylku schválena přebírajícím subjektem zúčtování prostřednictvím informačního systému operátora trhu. Operátor trhu neprodleně informuje převádějícího účastníka trhu s plynem, přebírající subjekt zúčtování a</w:t>
      </w:r>
      <w:r>
        <w:t> </w:t>
      </w:r>
      <w:r w:rsidRPr="00AC3749">
        <w:t>příslušného provozovatele distribuční nebo přepravní soustavy o</w:t>
      </w:r>
      <w:r>
        <w:t> </w:t>
      </w:r>
      <w:r w:rsidRPr="00AC3749">
        <w:t xml:space="preserve">výsledku posouzení přiřazení odpovědnosti za odchylku. Účinnost přiřazení odpovědnosti za odchylku nastává nejdříve následující plynárenský den po schválení operátorem trhu. </w:t>
      </w:r>
    </w:p>
    <w:p w14:paraId="595F00DF" w14:textId="77777777" w:rsidR="00A81803" w:rsidRPr="00AC3749" w:rsidRDefault="00A81803" w:rsidP="00A81803">
      <w:pPr>
        <w:pStyle w:val="Odstavec"/>
      </w:pPr>
      <w:r w:rsidRPr="00AC3749">
        <w:t>(</w:t>
      </w:r>
      <w:r>
        <w:t>8</w:t>
      </w:r>
      <w:r w:rsidRPr="00AC3749">
        <w:t xml:space="preserve">) Provozovatel distribuční soustavy zveřejňuje způsobem umožňujícím dálkový přístup </w:t>
      </w:r>
      <w:r>
        <w:t>a </w:t>
      </w:r>
      <w:r w:rsidRPr="00AC3749">
        <w:t>sděluje operátorovi trhu alokační pravidla na jednotlivých bodech přeshraničních plynovodů</w:t>
      </w:r>
      <w:r>
        <w:t xml:space="preserve"> a bodech výroben plynu</w:t>
      </w:r>
      <w:r w:rsidRPr="00AC3749">
        <w:t>. Operátor trhu zveřejňuje neprodleně alokační pravidla na jednotlivých bodech přeshraničních plynovodů</w:t>
      </w:r>
      <w:r>
        <w:t xml:space="preserve"> a bodech výroben plynu</w:t>
      </w:r>
      <w:r w:rsidRPr="00AC3749">
        <w:t xml:space="preserve"> způsobem umožňujícím dálkový přístup.</w:t>
      </w:r>
    </w:p>
    <w:p w14:paraId="595F00E0" w14:textId="77777777" w:rsidR="00A81803" w:rsidRDefault="00A81803" w:rsidP="00A81803">
      <w:pPr>
        <w:pStyle w:val="Odstavec"/>
      </w:pPr>
      <w:r w:rsidRPr="00AC3749">
        <w:t>(</w:t>
      </w:r>
      <w:r>
        <w:t>9</w:t>
      </w:r>
      <w:r w:rsidRPr="00AC3749">
        <w:t xml:space="preserve">) Provozovatel přepravní soustavy zveřejňuje způsobem umožňujícím dálkový přístup </w:t>
      </w:r>
      <w:r>
        <w:t>a </w:t>
      </w:r>
      <w:r w:rsidRPr="00AC3749">
        <w:t>sděluje operátorovi trhu alokační pravidla na jednotlivých hraničních bodech</w:t>
      </w:r>
      <w:r>
        <w:t xml:space="preserve"> a bodech virtuálního zásobníku plynu</w:t>
      </w:r>
      <w:r w:rsidRPr="00AC3749">
        <w:t xml:space="preserve">. Operátor trhu zveřejňuje neprodleně alokační pravidla na jednotlivých hraničních bodech </w:t>
      </w:r>
      <w:r>
        <w:t xml:space="preserve">a bodech virtuálního zásobníku plynu </w:t>
      </w:r>
      <w:r w:rsidRPr="00AC3749">
        <w:t>způsobem umožňujícím dálkový přístup.</w:t>
      </w:r>
    </w:p>
    <w:p w14:paraId="595F00E1" w14:textId="77777777" w:rsidR="00A81803" w:rsidRDefault="00645323" w:rsidP="000E139A">
      <w:pPr>
        <w:pStyle w:val="slo"/>
      </w:pPr>
      <w:r>
        <w:t>§ 4</w:t>
      </w:r>
      <w:r w:rsidR="002D5EDD">
        <w:t>1</w:t>
      </w:r>
    </w:p>
    <w:p w14:paraId="595F00E2" w14:textId="77777777" w:rsidR="00A81803" w:rsidRPr="009C2692" w:rsidRDefault="00A81803" w:rsidP="00A81803">
      <w:pPr>
        <w:pStyle w:val="Odstavec"/>
      </w:pPr>
      <w:r w:rsidRPr="009C2692">
        <w:t>(1) Uplynutím termínu dodávky plynu uvedeného u</w:t>
      </w:r>
      <w:r>
        <w:t> </w:t>
      </w:r>
      <w:r w:rsidRPr="009C2692">
        <w:t xml:space="preserve">odběrného místa </w:t>
      </w:r>
      <w:r>
        <w:t xml:space="preserve">registrovaného </w:t>
      </w:r>
      <w:r w:rsidRPr="009C2692">
        <w:t>v informačním systému operátora trhu nebo na základě žádosti o</w:t>
      </w:r>
      <w:r>
        <w:t> </w:t>
      </w:r>
      <w:r w:rsidRPr="009C2692">
        <w:t xml:space="preserve">zkrácení dodávky plynu podle </w:t>
      </w:r>
      <w:r w:rsidR="00645323">
        <w:t>§ 6</w:t>
      </w:r>
      <w:r w:rsidR="002D5EDD">
        <w:t>9</w:t>
      </w:r>
      <w:r w:rsidRPr="009C2692">
        <w:t xml:space="preserve"> zruší operátor trhu k</w:t>
      </w:r>
      <w:r>
        <w:t> </w:t>
      </w:r>
      <w:r w:rsidRPr="009C2692">
        <w:t>požadovanému datu přiřazení odběrného místa k</w:t>
      </w:r>
      <w:r>
        <w:t> </w:t>
      </w:r>
      <w:r w:rsidRPr="009C2692">
        <w:t>dodavateli plynu a</w:t>
      </w:r>
      <w:r>
        <w:t> </w:t>
      </w:r>
      <w:r w:rsidRPr="009C2692">
        <w:t xml:space="preserve">subjektu zúčtování. </w:t>
      </w:r>
    </w:p>
    <w:p w14:paraId="595F00E3" w14:textId="77777777" w:rsidR="00A81803" w:rsidRPr="009C2692" w:rsidRDefault="00A81803" w:rsidP="00A81803">
      <w:pPr>
        <w:pStyle w:val="Odstavec"/>
      </w:pPr>
      <w:r w:rsidRPr="009C2692">
        <w:t>(</w:t>
      </w:r>
      <w:r>
        <w:t>2</w:t>
      </w:r>
      <w:r w:rsidRPr="009C2692">
        <w:t>) V</w:t>
      </w:r>
      <w:r>
        <w:t> </w:t>
      </w:r>
      <w:r w:rsidRPr="009C2692">
        <w:t>případě odběrného místa zákazníka, které není registrované v informačním systému operátora trhu a</w:t>
      </w:r>
      <w:r>
        <w:t> </w:t>
      </w:r>
      <w:r w:rsidRPr="009C2692">
        <w:t>ke kterému nebude po datu ukončení smlouvy o</w:t>
      </w:r>
      <w:r>
        <w:t> </w:t>
      </w:r>
      <w:r w:rsidRPr="009C2692">
        <w:t>sdružených službách dodávky plynu nebo smlouvy o dodávce plynu u</w:t>
      </w:r>
      <w:r>
        <w:t> </w:t>
      </w:r>
      <w:r w:rsidRPr="009C2692">
        <w:t>stávajícího dodavatele plynu přiřazen nový dodavatel plynu a</w:t>
      </w:r>
      <w:r>
        <w:t> </w:t>
      </w:r>
      <w:r w:rsidRPr="009C2692">
        <w:t>subjekt zúčtování, provede provozovatel distribuční soustavy do 23:00 desátého pracovního dne před dnem, v němž dojde k</w:t>
      </w:r>
      <w:r>
        <w:t> </w:t>
      </w:r>
      <w:r w:rsidRPr="009C2692">
        <w:t>ukončení dodávky plynu do odběrného místa zákazníka ze strany stávajícího dodavatele plynu, registraci tohoto odběrného místa v</w:t>
      </w:r>
      <w:r>
        <w:t> </w:t>
      </w:r>
      <w:r w:rsidRPr="009C2692">
        <w:t xml:space="preserve">informačním systému operátora trhu od dne, od něhož nebude odběrnému </w:t>
      </w:r>
      <w:r w:rsidRPr="009C2692">
        <w:lastRenderedPageBreak/>
        <w:t>místu zákazníka přiřazen žádný dodavatel plynu. V</w:t>
      </w:r>
      <w:r>
        <w:t> </w:t>
      </w:r>
      <w:r w:rsidRPr="009C2692">
        <w:t>případě žádosti o</w:t>
      </w:r>
      <w:r>
        <w:t> </w:t>
      </w:r>
      <w:r w:rsidRPr="009C2692">
        <w:t xml:space="preserve">zkrácení dodávky podle </w:t>
      </w:r>
      <w:r w:rsidR="00645323">
        <w:t>§ 6</w:t>
      </w:r>
      <w:r w:rsidR="002D5EDD">
        <w:t>9</w:t>
      </w:r>
      <w:r w:rsidRPr="009C2692">
        <w:t xml:space="preserve"> odst. 2</w:t>
      </w:r>
      <w:r>
        <w:t> </w:t>
      </w:r>
      <w:r w:rsidRPr="009C2692">
        <w:t>provede provozovatel distribuční soustavy registraci odběrného místa podle předchozí věty do 23:00 posledního pracovního dne před dnem, v němž dojde k</w:t>
      </w:r>
      <w:r>
        <w:t> </w:t>
      </w:r>
      <w:r w:rsidRPr="009C2692">
        <w:t>ukončení dodávky plynu do odběrného místa zákazníka ze strany stávajícího dodavatele plynu.</w:t>
      </w:r>
    </w:p>
    <w:p w14:paraId="595F00E4" w14:textId="77777777" w:rsidR="00A81803" w:rsidRPr="009C2692" w:rsidRDefault="00A81803" w:rsidP="00A81803">
      <w:pPr>
        <w:pStyle w:val="Odstavec"/>
      </w:pPr>
      <w:r w:rsidRPr="009C2692">
        <w:t>(</w:t>
      </w:r>
      <w:r>
        <w:t>3</w:t>
      </w:r>
      <w:r w:rsidRPr="009C2692">
        <w:t>) V</w:t>
      </w:r>
      <w:r>
        <w:t> </w:t>
      </w:r>
      <w:r w:rsidRPr="009C2692">
        <w:t>případě identifikace odběrného místa zákazníka, které bude v informačním systému operátora trhu alespoň po dobu jednoho dne bez přiřazeného smluvního subjektu zúčtování, označí operátor trhu ve svém informačním systému toto odběrné místo příznakem s uvedením dne, od něhož nebude k</w:t>
      </w:r>
      <w:r>
        <w:t> </w:t>
      </w:r>
      <w:r w:rsidRPr="009C2692">
        <w:t>odběrnému místu zákazníka přiřazen dodavatel plynu a</w:t>
      </w:r>
      <w:r>
        <w:t> </w:t>
      </w:r>
      <w:r w:rsidRPr="009C2692">
        <w:t>smluvní subjekt zúčtování. Přiřazení tohoto příznaku provede operátor trhu do konce desátého pracovního dne před dnem, v</w:t>
      </w:r>
      <w:r>
        <w:t> </w:t>
      </w:r>
      <w:r w:rsidRPr="009C2692">
        <w:t>němž dojde k</w:t>
      </w:r>
      <w:r>
        <w:t> </w:t>
      </w:r>
      <w:r w:rsidRPr="009C2692">
        <w:t>ukončení dodávky plynu do odběrného místa zákazníka ze strany stávajícího dodavatele. V</w:t>
      </w:r>
      <w:r>
        <w:t> </w:t>
      </w:r>
      <w:r w:rsidRPr="009C2692">
        <w:t>případě žádosti o</w:t>
      </w:r>
      <w:r>
        <w:t> </w:t>
      </w:r>
      <w:r w:rsidRPr="009C2692">
        <w:t xml:space="preserve">zkrácení dodávky podle </w:t>
      </w:r>
      <w:r w:rsidR="00645323">
        <w:t>§ 6</w:t>
      </w:r>
      <w:r w:rsidR="002D5EDD">
        <w:t>9</w:t>
      </w:r>
      <w:r w:rsidRPr="009C2692">
        <w:t xml:space="preserve"> odst. 2</w:t>
      </w:r>
      <w:r>
        <w:t> </w:t>
      </w:r>
      <w:r w:rsidRPr="009C2692">
        <w:t>provede operátor trhu přiřazení tohoto příznaku do konce posledního pracovního dne před dnem, v němž dojde k</w:t>
      </w:r>
      <w:r>
        <w:t> </w:t>
      </w:r>
      <w:r w:rsidRPr="009C2692">
        <w:t>ukončení dodávky plynu do odběrného místa zákazníka ze strany stávajícího dodavatele plynu.</w:t>
      </w:r>
    </w:p>
    <w:p w14:paraId="595F00E5" w14:textId="77777777" w:rsidR="00A81803" w:rsidRPr="009C2692" w:rsidRDefault="00A81803" w:rsidP="00A81803">
      <w:pPr>
        <w:pStyle w:val="Odstavec"/>
      </w:pPr>
      <w:r w:rsidRPr="009C2692">
        <w:t>(</w:t>
      </w:r>
      <w:r>
        <w:t>4</w:t>
      </w:r>
      <w:r w:rsidRPr="009C2692">
        <w:t xml:space="preserve">) Po přiřazení příznaku podle odstavce </w:t>
      </w:r>
      <w:r>
        <w:t>3 </w:t>
      </w:r>
      <w:r w:rsidRPr="009C2692">
        <w:t>informuje operátor trhu neprodleně o</w:t>
      </w:r>
      <w:r>
        <w:t> </w:t>
      </w:r>
      <w:r w:rsidRPr="009C2692">
        <w:t>přiřazení příznaku k</w:t>
      </w:r>
      <w:r>
        <w:t> </w:t>
      </w:r>
      <w:r w:rsidRPr="009C2692">
        <w:t>odběrnému místu stávajícího dodavatele, stávající subjekt zúčtování a</w:t>
      </w:r>
      <w:r>
        <w:t> </w:t>
      </w:r>
      <w:r w:rsidRPr="009C2692">
        <w:t>provozovatele distribuční soustavy, k</w:t>
      </w:r>
      <w:r>
        <w:t> </w:t>
      </w:r>
      <w:r w:rsidRPr="009C2692">
        <w:t>níž je odběrné místo zákazníka připojeno. Provozovatel distribuční soustavy o</w:t>
      </w:r>
      <w:r>
        <w:t> </w:t>
      </w:r>
      <w:r w:rsidRPr="009C2692">
        <w:t xml:space="preserve">možnosti vzniku neoprávněného odběru neprodleně písemně informuje zákazníka, pokud pro odběrné místo současně neprobíhá v informačním systému operátora trhu změna dodavatele. </w:t>
      </w:r>
    </w:p>
    <w:p w14:paraId="595F00E6" w14:textId="77777777" w:rsidR="00A81803" w:rsidRPr="009C2692" w:rsidRDefault="00A81803" w:rsidP="00A81803">
      <w:pPr>
        <w:pStyle w:val="Odstavec"/>
      </w:pPr>
      <w:r w:rsidRPr="009C2692">
        <w:t>(</w:t>
      </w:r>
      <w:r>
        <w:t>5</w:t>
      </w:r>
      <w:r w:rsidRPr="009C2692">
        <w:t>) V</w:t>
      </w:r>
      <w:r>
        <w:t> </w:t>
      </w:r>
      <w:r w:rsidRPr="009C2692">
        <w:t>případě, že je k</w:t>
      </w:r>
      <w:r>
        <w:t> </w:t>
      </w:r>
      <w:r w:rsidRPr="009C2692">
        <w:t xml:space="preserve">odběrnému místu označenému příznakem podle odstavce </w:t>
      </w:r>
      <w:r>
        <w:t>3</w:t>
      </w:r>
      <w:r w:rsidRPr="009C2692">
        <w:t> přiřazen dodavatel plynu a</w:t>
      </w:r>
      <w:r>
        <w:t> </w:t>
      </w:r>
      <w:r w:rsidRPr="009C2692">
        <w:t>smluvní subjekt zúčtování ke dni uvedenému v</w:t>
      </w:r>
      <w:r>
        <w:t> </w:t>
      </w:r>
      <w:r w:rsidRPr="009C2692">
        <w:t xml:space="preserve">příznaku podle odstavce </w:t>
      </w:r>
      <w:r>
        <w:t>3, </w:t>
      </w:r>
      <w:r w:rsidRPr="009C2692">
        <w:t xml:space="preserve">odstraní operátor trhu v informačním systému operátora trhu příznak přiřazený k dotčenému odběrnému místu podle odstavce </w:t>
      </w:r>
      <w:r>
        <w:t>3</w:t>
      </w:r>
      <w:r w:rsidRPr="009C2692">
        <w:t>.</w:t>
      </w:r>
    </w:p>
    <w:p w14:paraId="595F00E7" w14:textId="77777777" w:rsidR="00A81803" w:rsidRPr="009C2692" w:rsidRDefault="00A81803" w:rsidP="00A81803">
      <w:pPr>
        <w:pStyle w:val="Odstavec"/>
      </w:pPr>
      <w:r w:rsidRPr="009C2692">
        <w:t>(</w:t>
      </w:r>
      <w:r>
        <w:t>6</w:t>
      </w:r>
      <w:r w:rsidRPr="009C2692">
        <w:t>)  K</w:t>
      </w:r>
      <w:r>
        <w:t> </w:t>
      </w:r>
      <w:r w:rsidRPr="009C2692">
        <w:t xml:space="preserve">odběrnému místu zákazníka označenému příznakem podle odstavce </w:t>
      </w:r>
      <w:r>
        <w:t>3</w:t>
      </w:r>
      <w:r w:rsidRPr="009C2692">
        <w:t>, ke kterému není v den, který je uveden v příznaku, přiřazen dodavatel plynu a</w:t>
      </w:r>
      <w:r>
        <w:t> </w:t>
      </w:r>
      <w:r w:rsidRPr="009C2692">
        <w:t>smluvní subjekt zúčtování, bude k</w:t>
      </w:r>
      <w:r>
        <w:t> </w:t>
      </w:r>
      <w:r w:rsidRPr="009C2692">
        <w:t>tomuto dni v informačním systému operátora trhu jako dodavatel plynu a</w:t>
      </w:r>
      <w:r>
        <w:t> </w:t>
      </w:r>
      <w:r w:rsidRPr="009C2692">
        <w:t>subjekt zúčtování přiřazen subjekt zúčtování, který převzal odpovědnost za ztráty u</w:t>
      </w:r>
      <w:r>
        <w:t> </w:t>
      </w:r>
      <w:r w:rsidRPr="009C2692">
        <w:t>příslušného provozovatele distribuční soustavy. Operátor trhu bezodkladně o</w:t>
      </w:r>
      <w:r>
        <w:t> </w:t>
      </w:r>
      <w:r w:rsidRPr="009C2692">
        <w:t>této skutečnosti informuje subjekt zúčtování, který převzal odpovědnost za ztráty u</w:t>
      </w:r>
      <w:r>
        <w:t> </w:t>
      </w:r>
      <w:r w:rsidRPr="009C2692">
        <w:t>příslušného provozovatele distribuční soustavy. Provozovatel distribuční soustavy předává operátorovi trhu údaje o</w:t>
      </w:r>
      <w:r>
        <w:t> </w:t>
      </w:r>
      <w:r w:rsidRPr="009C2692">
        <w:t>odběru plynu v</w:t>
      </w:r>
      <w:r>
        <w:t> </w:t>
      </w:r>
      <w:r w:rsidRPr="009C2692">
        <w:t xml:space="preserve">odběrném místě označeném příznakem podle odstavce </w:t>
      </w:r>
      <w:r>
        <w:t>3 </w:t>
      </w:r>
      <w:r w:rsidRPr="009C2692">
        <w:t>v</w:t>
      </w:r>
      <w:r>
        <w:t> </w:t>
      </w:r>
      <w:r w:rsidRPr="009C2692">
        <w:t xml:space="preserve">termínech podle </w:t>
      </w:r>
      <w:r w:rsidR="00645323">
        <w:t>§ 5</w:t>
      </w:r>
      <w:r w:rsidR="002D5EDD">
        <w:t>6</w:t>
      </w:r>
      <w:r w:rsidRPr="009C2692">
        <w:t xml:space="preserve"> a</w:t>
      </w:r>
      <w:r>
        <w:t> </w:t>
      </w:r>
      <w:r w:rsidR="00645323">
        <w:t>§ 5</w:t>
      </w:r>
      <w:r w:rsidR="002D5EDD">
        <w:t>8</w:t>
      </w:r>
      <w:r w:rsidRPr="009C2692">
        <w:t xml:space="preserve">. Odběrné místo zákazníka označené příznakem podle odstavce </w:t>
      </w:r>
      <w:r>
        <w:t>3 </w:t>
      </w:r>
      <w:r w:rsidRPr="009C2692">
        <w:t xml:space="preserve">s přiřazeným subjektem zúčtování, který převzal odpovědnost za ztráty u příslušného provozovatele distribuční soustavy, podle tohoto odstavce, nebude ode dne uvedeného v příznaku podle odstavce </w:t>
      </w:r>
      <w:r>
        <w:t>3 </w:t>
      </w:r>
      <w:r w:rsidRPr="009C2692">
        <w:t>zahrnuto do vyhodnocení odchylek.</w:t>
      </w:r>
    </w:p>
    <w:p w14:paraId="595F00E8" w14:textId="77777777" w:rsidR="00A81803" w:rsidRPr="009C2692" w:rsidRDefault="00A81803" w:rsidP="00A81803">
      <w:pPr>
        <w:pStyle w:val="Odstavec"/>
      </w:pPr>
      <w:r w:rsidRPr="009C2692">
        <w:t>(</w:t>
      </w:r>
      <w:r>
        <w:t>7</w:t>
      </w:r>
      <w:r w:rsidRPr="009C2692">
        <w:t>) Žádost o</w:t>
      </w:r>
      <w:r>
        <w:t> </w:t>
      </w:r>
      <w:r w:rsidRPr="009C2692">
        <w:t xml:space="preserve">standardní změnu dodavatele podle </w:t>
      </w:r>
      <w:r w:rsidR="00645323">
        <w:t>§ 6</w:t>
      </w:r>
      <w:r w:rsidR="002D5EDD">
        <w:t>7</w:t>
      </w:r>
      <w:r w:rsidRPr="009C2692">
        <w:t xml:space="preserve"> u</w:t>
      </w:r>
      <w:r>
        <w:t> </w:t>
      </w:r>
      <w:r w:rsidRPr="009C2692">
        <w:t xml:space="preserve">odběrného místa označeného příznakem podle odstavce </w:t>
      </w:r>
      <w:r>
        <w:t>3 </w:t>
      </w:r>
      <w:r w:rsidRPr="009C2692">
        <w:t>podává dodavatel plynu nejpozději do 10:00 dne, od něhož není odběrnému místu zákazníka přiřazen dodavatel plynu a</w:t>
      </w:r>
      <w:r>
        <w:t> </w:t>
      </w:r>
      <w:r w:rsidRPr="009C2692">
        <w:t>smluvní subjekt zúčtování.</w:t>
      </w:r>
    </w:p>
    <w:p w14:paraId="595F00E9" w14:textId="77777777" w:rsidR="00A81803" w:rsidRPr="009C2692" w:rsidRDefault="00A81803" w:rsidP="00A81803">
      <w:pPr>
        <w:pStyle w:val="Odstavec"/>
      </w:pPr>
      <w:r w:rsidRPr="009C2692">
        <w:t>(</w:t>
      </w:r>
      <w:r>
        <w:t>8</w:t>
      </w:r>
      <w:r w:rsidRPr="009C2692">
        <w:t xml:space="preserve">) Po uplynutí termínu podle odstavce </w:t>
      </w:r>
      <w:r>
        <w:t>7 </w:t>
      </w:r>
      <w:r w:rsidRPr="009C2692">
        <w:t>podává dodavatel plynu u</w:t>
      </w:r>
      <w:r>
        <w:t> </w:t>
      </w:r>
      <w:r w:rsidRPr="009C2692">
        <w:t xml:space="preserve">odběrného místa označeného příznakem podle odstavce </w:t>
      </w:r>
      <w:r>
        <w:t>3</w:t>
      </w:r>
      <w:r w:rsidRPr="009C2692">
        <w:t xml:space="preserve">, ve kterém neprobíhá změna dodavatele podle </w:t>
      </w:r>
      <w:r w:rsidR="00645323">
        <w:t>§ 6</w:t>
      </w:r>
      <w:r w:rsidR="002D5EDD">
        <w:t>7</w:t>
      </w:r>
      <w:r w:rsidRPr="009C2692">
        <w:t>, žádost o</w:t>
      </w:r>
      <w:r>
        <w:t> </w:t>
      </w:r>
      <w:r w:rsidRPr="009C2692">
        <w:t xml:space="preserve">zahájení dodávek při předcházení neoprávněnému odběru podle </w:t>
      </w:r>
      <w:r w:rsidR="00645323">
        <w:t>§ 6</w:t>
      </w:r>
      <w:r w:rsidR="002D5EDD">
        <w:t>8</w:t>
      </w:r>
      <w:r w:rsidRPr="009C2692">
        <w:t xml:space="preserve"> odst. 5. </w:t>
      </w:r>
    </w:p>
    <w:p w14:paraId="595F00EA" w14:textId="77777777" w:rsidR="00A81803" w:rsidRPr="009C2692" w:rsidRDefault="00A81803" w:rsidP="00A81803">
      <w:pPr>
        <w:pStyle w:val="Odstavec"/>
      </w:pPr>
      <w:r w:rsidRPr="009C2692">
        <w:t>(</w:t>
      </w:r>
      <w:r>
        <w:t>9</w:t>
      </w:r>
      <w:r w:rsidRPr="009C2692">
        <w:t>) V</w:t>
      </w:r>
      <w:r>
        <w:t> </w:t>
      </w:r>
      <w:r w:rsidRPr="009C2692">
        <w:t xml:space="preserve">případě, že je proces změny dodavatele podle odstavce </w:t>
      </w:r>
      <w:r>
        <w:t>7 </w:t>
      </w:r>
      <w:r w:rsidRPr="009C2692">
        <w:t xml:space="preserve">nebo proces zahájení dodávek při předcházení neoprávněnému odběru podle odstavce </w:t>
      </w:r>
      <w:r>
        <w:t>8 </w:t>
      </w:r>
      <w:r w:rsidRPr="009C2692">
        <w:t>úspěšně dokončen do 10 pracovních dní ode dne, kdy byl v</w:t>
      </w:r>
      <w:r>
        <w:t> </w:t>
      </w:r>
      <w:r w:rsidRPr="009C2692">
        <w:t xml:space="preserve">informačním systému operátora trhu jako subjekt zúčtování přiřazen subjekt zúčtování podle odstavce </w:t>
      </w:r>
      <w:r>
        <w:t>6</w:t>
      </w:r>
      <w:r w:rsidRPr="009C2692">
        <w:t>, přiřadí operátor trhu k</w:t>
      </w:r>
      <w:r>
        <w:t> </w:t>
      </w:r>
      <w:r w:rsidRPr="009C2692">
        <w:t>odběrnému místu zákazníka nového dodavatele plynu a</w:t>
      </w:r>
      <w:r>
        <w:t> </w:t>
      </w:r>
      <w:r w:rsidRPr="009C2692">
        <w:t xml:space="preserve">nový subjekt zúčtování uvedené v žádosti o změnu </w:t>
      </w:r>
      <w:r w:rsidRPr="009C2692">
        <w:lastRenderedPageBreak/>
        <w:t>dodavatele nebo žádosti o</w:t>
      </w:r>
      <w:r>
        <w:t> </w:t>
      </w:r>
      <w:r w:rsidRPr="009C2692">
        <w:t>zahájení dodávek při předcházení neoprávněnému odběru, a</w:t>
      </w:r>
      <w:r>
        <w:t> </w:t>
      </w:r>
      <w:r w:rsidRPr="009C2692">
        <w:t>to ke dni uvedenému v</w:t>
      </w:r>
      <w:r>
        <w:t> </w:t>
      </w:r>
      <w:r w:rsidRPr="009C2692">
        <w:t>příznaku</w:t>
      </w:r>
      <w:r>
        <w:t>, který byl přiřazen</w:t>
      </w:r>
      <w:r w:rsidRPr="009C2692">
        <w:t xml:space="preserve"> k</w:t>
      </w:r>
      <w:r>
        <w:t> </w:t>
      </w:r>
      <w:r w:rsidRPr="009C2692">
        <w:t xml:space="preserve">dotčenému odběrnému místu podle odstavce </w:t>
      </w:r>
      <w:r>
        <w:t>3</w:t>
      </w:r>
      <w:r w:rsidRPr="009C2692">
        <w:t>. Operátor trhu o</w:t>
      </w:r>
      <w:r>
        <w:t> </w:t>
      </w:r>
      <w:r w:rsidRPr="009C2692">
        <w:t>tomto přiřazení informuje nového dodavatele, nový subjekt zúčtování a</w:t>
      </w:r>
      <w:r>
        <w:t> </w:t>
      </w:r>
      <w:r w:rsidRPr="009C2692">
        <w:t>provozovatele distribuční soustavy, a</w:t>
      </w:r>
      <w:r>
        <w:t> </w:t>
      </w:r>
      <w:r w:rsidRPr="009C2692">
        <w:t>odstraní příznak přiřazený k</w:t>
      </w:r>
      <w:r>
        <w:t> </w:t>
      </w:r>
      <w:r w:rsidRPr="009C2692">
        <w:t xml:space="preserve">dotčenému odběrnému místu podle odstavce </w:t>
      </w:r>
      <w:r>
        <w:t>3</w:t>
      </w:r>
      <w:r w:rsidRPr="009C2692">
        <w:t xml:space="preserve">. </w:t>
      </w:r>
    </w:p>
    <w:p w14:paraId="595F00EB" w14:textId="77777777" w:rsidR="00A81803" w:rsidRPr="009C2692" w:rsidRDefault="00A81803" w:rsidP="00A81803">
      <w:pPr>
        <w:pStyle w:val="Odstavec"/>
      </w:pPr>
      <w:r w:rsidRPr="009C2692">
        <w:t>(</w:t>
      </w:r>
      <w:r>
        <w:t>10</w:t>
      </w:r>
      <w:r w:rsidRPr="009C2692">
        <w:t>) Provozovatel distribuční soustavy, ke které je odběrné místo připojeno, provede na základě informace o</w:t>
      </w:r>
      <w:r>
        <w:t> </w:t>
      </w:r>
      <w:r w:rsidRPr="009C2692">
        <w:t>přiřazení subjektu zúčtování a</w:t>
      </w:r>
      <w:r>
        <w:t> </w:t>
      </w:r>
      <w:r w:rsidRPr="009C2692">
        <w:t xml:space="preserve">dodavatele plynu podle odstavce </w:t>
      </w:r>
      <w:r>
        <w:t>9 </w:t>
      </w:r>
      <w:r w:rsidRPr="009C2692">
        <w:t>rezervaci distribuční kapacity pro nového dodavatele plynu v případě smlouvy o</w:t>
      </w:r>
      <w:r>
        <w:t> </w:t>
      </w:r>
      <w:r w:rsidRPr="009C2692">
        <w:t>sdružených dodávkách nebo zákazníka v případě samosta</w:t>
      </w:r>
      <w:r>
        <w:t>t</w:t>
      </w:r>
      <w:r w:rsidRPr="009C2692">
        <w:t>né smlouvy o dodávce a</w:t>
      </w:r>
      <w:r>
        <w:t> </w:t>
      </w:r>
      <w:r w:rsidRPr="009C2692">
        <w:t xml:space="preserve">smlouvy </w:t>
      </w:r>
      <w:r w:rsidRPr="00074F77">
        <w:t>o </w:t>
      </w:r>
      <w:r>
        <w:t xml:space="preserve">zajištění služby </w:t>
      </w:r>
      <w:r w:rsidRPr="00074F77">
        <w:t>distribu</w:t>
      </w:r>
      <w:r>
        <w:t>ční</w:t>
      </w:r>
      <w:r w:rsidRPr="00074F77">
        <w:t xml:space="preserve"> </w:t>
      </w:r>
      <w:r>
        <w:t>soustavy</w:t>
      </w:r>
      <w:r w:rsidRPr="009C2692">
        <w:t xml:space="preserve"> ode dne, kdy byl přiřazen nový dodavatel plynu a</w:t>
      </w:r>
      <w:r>
        <w:t> </w:t>
      </w:r>
      <w:r w:rsidRPr="009C2692">
        <w:t xml:space="preserve">nový subjekt zúčtování podle odstavce </w:t>
      </w:r>
      <w:r>
        <w:t>9</w:t>
      </w:r>
      <w:r w:rsidRPr="009C2692">
        <w:t xml:space="preserve">. Velikost rezervované distribuční kapacity je rovna velikosti rezervované distribuční kapacity podle žádosti nového dodavatele plynu nebo zákazníka. Za datum účinnosti změny dodavatele se pro určení stavu měřidla podle </w:t>
      </w:r>
      <w:r w:rsidR="00645323">
        <w:t>§ 6</w:t>
      </w:r>
      <w:r w:rsidR="002D5EDD">
        <w:t>8</w:t>
      </w:r>
      <w:r w:rsidRPr="009C2692">
        <w:t xml:space="preserve"> odst. 2</w:t>
      </w:r>
      <w:r>
        <w:t> </w:t>
      </w:r>
      <w:r w:rsidRPr="009C2692">
        <w:t>a</w:t>
      </w:r>
      <w:r>
        <w:t> </w:t>
      </w:r>
      <w:r w:rsidRPr="009C2692">
        <w:t>3</w:t>
      </w:r>
      <w:r>
        <w:t> </w:t>
      </w:r>
      <w:r w:rsidRPr="009C2692">
        <w:t>považuje den, k němuž byl přiřazen nový dodavatel plynu a</w:t>
      </w:r>
      <w:r>
        <w:t> </w:t>
      </w:r>
      <w:r w:rsidRPr="009C2692">
        <w:t xml:space="preserve">nový subjekt zúčtování podle odstavce </w:t>
      </w:r>
      <w:r>
        <w:t>9</w:t>
      </w:r>
      <w:r w:rsidRPr="009C2692">
        <w:t xml:space="preserve">. </w:t>
      </w:r>
    </w:p>
    <w:p w14:paraId="595F00EC" w14:textId="6E180A25" w:rsidR="00A81803" w:rsidRDefault="00A81803" w:rsidP="00A81803">
      <w:pPr>
        <w:pStyle w:val="Odstavec"/>
      </w:pPr>
      <w:r w:rsidRPr="009C2692">
        <w:t>(</w:t>
      </w:r>
      <w:r>
        <w:t>11</w:t>
      </w:r>
      <w:r w:rsidRPr="009C2692">
        <w:t>) V</w:t>
      </w:r>
      <w:r>
        <w:t> </w:t>
      </w:r>
      <w:r w:rsidRPr="009C2692">
        <w:t xml:space="preserve">případě, že není proces změny dodavatele podle odstavce </w:t>
      </w:r>
      <w:r>
        <w:t>7 </w:t>
      </w:r>
      <w:r w:rsidRPr="009C2692">
        <w:t xml:space="preserve">nebo proces zahájení dodávek při předcházení neoprávněnému odběru podle odstavce </w:t>
      </w:r>
      <w:r>
        <w:t>8 </w:t>
      </w:r>
      <w:r w:rsidRPr="009C2692">
        <w:t>v</w:t>
      </w:r>
      <w:r>
        <w:t> </w:t>
      </w:r>
      <w:r w:rsidRPr="009C2692">
        <w:t>odběrném místě zákazníka, k</w:t>
      </w:r>
      <w:r>
        <w:t> </w:t>
      </w:r>
      <w:r w:rsidRPr="009C2692">
        <w:t xml:space="preserve">němuž je v informačním systému operátora trhu přiřazen subjekt zúčtování podle odstavce </w:t>
      </w:r>
      <w:r>
        <w:t>6</w:t>
      </w:r>
      <w:r w:rsidRPr="009C2692">
        <w:t>, úspěšně dokončen do 10 pracovních dní ode dne, kdy byl v</w:t>
      </w:r>
      <w:r>
        <w:t> </w:t>
      </w:r>
      <w:r w:rsidRPr="009C2692">
        <w:t xml:space="preserve">informačním systému operátora trhu jako subjekt zúčtování přiřazen subjekt zúčtování podle odstavce </w:t>
      </w:r>
      <w:r>
        <w:t>6</w:t>
      </w:r>
      <w:r w:rsidRPr="009C2692">
        <w:t xml:space="preserve">, operátor trhu změní v informačním systému operátora trhu příznak podle odstavce </w:t>
      </w:r>
      <w:r>
        <w:t>3</w:t>
      </w:r>
      <w:r w:rsidR="003C14AE">
        <w:t> </w:t>
      </w:r>
      <w:r w:rsidRPr="009C2692">
        <w:t>na příznak označující neoprávněný odběr v daném odběrném místě. Operátor trhu o</w:t>
      </w:r>
      <w:r>
        <w:t> </w:t>
      </w:r>
      <w:r w:rsidRPr="009C2692">
        <w:t>této skutečnosti informuje příslušného provozovatele distribuční soustavy a</w:t>
      </w:r>
      <w:r>
        <w:t> </w:t>
      </w:r>
      <w:r w:rsidRPr="009C2692">
        <w:t xml:space="preserve">subjekt zúčtování přiřazeného podle odstavce </w:t>
      </w:r>
      <w:r>
        <w:t>6</w:t>
      </w:r>
      <w:r w:rsidRPr="009C2692">
        <w:t>.</w:t>
      </w:r>
    </w:p>
    <w:p w14:paraId="595F00EE" w14:textId="77777777" w:rsidR="0094535B" w:rsidRDefault="00645323" w:rsidP="00BC1CB2">
      <w:pPr>
        <w:pStyle w:val="slo"/>
      </w:pPr>
      <w:r>
        <w:t>§ 4</w:t>
      </w:r>
      <w:r w:rsidR="002D5EDD">
        <w:t>2</w:t>
      </w:r>
    </w:p>
    <w:p w14:paraId="595F00EF" w14:textId="77777777" w:rsidR="0094535B" w:rsidRDefault="0094535B" w:rsidP="00BC1CB2">
      <w:pPr>
        <w:pStyle w:val="Nzev"/>
        <w:rPr>
          <w:b w:val="0"/>
        </w:rPr>
      </w:pPr>
      <w:r>
        <w:t xml:space="preserve">Bilanční účet odchylek </w:t>
      </w:r>
      <w:r w:rsidR="002A68D9">
        <w:t>a </w:t>
      </w:r>
      <w:r>
        <w:t>flexibilita</w:t>
      </w:r>
    </w:p>
    <w:p w14:paraId="595F00F0" w14:textId="77777777" w:rsidR="0094535B" w:rsidRDefault="0094535B" w:rsidP="00BC1CB2">
      <w:pPr>
        <w:pStyle w:val="Odstavec"/>
      </w:pPr>
      <w:r>
        <w:t xml:space="preserve">(1) Odchylka subjektu zúčtování nebo zahraničního účastníka je rozdíl mezi součtem alokací množství plynu na všech vstupních bodech plynárenské soustavy </w:t>
      </w:r>
      <w:r w:rsidR="002A68D9">
        <w:t>a </w:t>
      </w:r>
      <w:r>
        <w:t xml:space="preserve">součtem alokací na všech výstupních bodech plynárenské soustavy se zohledněním závazku dodat </w:t>
      </w:r>
      <w:r w:rsidR="002A68D9">
        <w:t>a </w:t>
      </w:r>
      <w:r>
        <w:t xml:space="preserve">odebrat subjektu zúčtování. Odchylka subjektu zúčtování se stanovuje jako denní odchylka, měsíční odchylka v rozdělení po jednotlivých plynárenských dnech </w:t>
      </w:r>
      <w:r w:rsidR="002A68D9">
        <w:t>a </w:t>
      </w:r>
      <w:r>
        <w:t>opravná měsíční odchylka v rozdělení po jednotlivých plynárenských dnech.</w:t>
      </w:r>
    </w:p>
    <w:p w14:paraId="595F00F1" w14:textId="77777777" w:rsidR="0094535B" w:rsidRDefault="0094535B" w:rsidP="00BC1CB2">
      <w:pPr>
        <w:pStyle w:val="Odstavec"/>
      </w:pPr>
      <w:r>
        <w:t>(2) Operátor trhu vede pro každý subjekt zúčtování nebo zahraničního účastníka bilanční účet odchylek. Předběžná hodnota bilančního účtu odchylek za daný plynárenský den je součet konečné hodnoty bilančního účtu odchylek z předcházejícího plynárenského dne a</w:t>
      </w:r>
      <w:r w:rsidR="00BC1CB2">
        <w:t> </w:t>
      </w:r>
      <w:r>
        <w:t xml:space="preserve">denní odchylky subjektu zúčtování za daný plynárenský den. Konečná hodnota bilančního účtu odchylek za daný plynárenský den je součet konečné hodnoty bilančního účtu odchylek z předcházejícího plynárenského dne, denní odchylky subjektu zúčtování za daný plynárenský den </w:t>
      </w:r>
      <w:r w:rsidR="002A68D9">
        <w:t>a </w:t>
      </w:r>
      <w:r>
        <w:t>denního vyrovnávacího množství subjektu zúčtování za daný plynárenský den.</w:t>
      </w:r>
    </w:p>
    <w:p w14:paraId="595F00F2" w14:textId="77777777" w:rsidR="0094535B" w:rsidRDefault="0094535B" w:rsidP="00BC1CB2">
      <w:pPr>
        <w:pStyle w:val="Odstavec"/>
      </w:pPr>
      <w:r>
        <w:t xml:space="preserve">(3) Každému subjektu zúčtování nebo provozovateli přepravní soustavy za zahraničního účastníka </w:t>
      </w:r>
      <w:r w:rsidR="00DD0F25">
        <w:t>je</w:t>
      </w:r>
      <w:r>
        <w:t xml:space="preserve"> poskyt</w:t>
      </w:r>
      <w:r w:rsidR="00DD0F25">
        <w:t>ována</w:t>
      </w:r>
      <w:r>
        <w:t xml:space="preserve"> flexibilita</w:t>
      </w:r>
      <w:r w:rsidR="00DD0F25">
        <w:t>, jejíž velikost</w:t>
      </w:r>
      <w:r>
        <w:t xml:space="preserve"> stanovuje operátor trhu každý plynárenský den pro každý vstupní </w:t>
      </w:r>
      <w:r w:rsidR="002A68D9">
        <w:t>a </w:t>
      </w:r>
      <w:r>
        <w:t>výstupní bod plynárenské soustavy následujícím způsobem:</w:t>
      </w:r>
    </w:p>
    <w:p w14:paraId="595F00F3" w14:textId="72CBEEB4" w:rsidR="0094535B" w:rsidRDefault="0094535B" w:rsidP="00BC1CB2">
      <w:pPr>
        <w:pStyle w:val="psmeno"/>
      </w:pPr>
      <w:r>
        <w:t xml:space="preserve">a) za odběrné místo zákazníka, kde je subjekt zúčtování přiřazený k odpovědnosti za odchylku, se flexibilita pro příslušný plynárenský den stanovuje podle přílohy č. </w:t>
      </w:r>
      <w:r w:rsidR="00885A24">
        <w:t>5</w:t>
      </w:r>
      <w:r w:rsidR="003C14AE">
        <w:t> </w:t>
      </w:r>
      <w:r w:rsidR="002A68D9">
        <w:t>k </w:t>
      </w:r>
      <w:r>
        <w:t>této vyhlášce,</w:t>
      </w:r>
    </w:p>
    <w:p w14:paraId="595F00F4" w14:textId="4F3FC5BA" w:rsidR="0094535B" w:rsidRDefault="0094535B" w:rsidP="00BC1CB2">
      <w:pPr>
        <w:pStyle w:val="psmeno"/>
      </w:pPr>
      <w:r>
        <w:lastRenderedPageBreak/>
        <w:t>b)</w:t>
      </w:r>
      <w:r>
        <w:tab/>
        <w:t>za</w:t>
      </w:r>
      <w:r w:rsidR="004A1431">
        <w:t xml:space="preserve"> bod </w:t>
      </w:r>
      <w:r>
        <w:t>výrobn</w:t>
      </w:r>
      <w:r w:rsidR="004A1431">
        <w:t>y</w:t>
      </w:r>
      <w:r>
        <w:t xml:space="preserve"> plynu, kde je subjekt zúčtování přiřazený k odpovědnosti za odchylku, </w:t>
      </w:r>
      <w:r w:rsidRPr="004A1431">
        <w:t xml:space="preserve">se flexibilita pro příslušný plynárenský den stanovuje podle přílohy č. </w:t>
      </w:r>
      <w:r w:rsidR="00885A24">
        <w:t>5</w:t>
      </w:r>
      <w:r w:rsidR="003C14AE">
        <w:t> </w:t>
      </w:r>
      <w:r w:rsidR="002A68D9" w:rsidRPr="004A1431">
        <w:t>k</w:t>
      </w:r>
      <w:r w:rsidR="002A68D9">
        <w:t> </w:t>
      </w:r>
      <w:r w:rsidRPr="004A1431">
        <w:t>této vyhlášce,</w:t>
      </w:r>
    </w:p>
    <w:p w14:paraId="595F00F5" w14:textId="0E5330C3" w:rsidR="0094535B" w:rsidRDefault="0094535B" w:rsidP="00BC1CB2">
      <w:pPr>
        <w:pStyle w:val="psmeno"/>
      </w:pPr>
      <w:r>
        <w:t>c)</w:t>
      </w:r>
      <w:r>
        <w:tab/>
        <w:t xml:space="preserve">za vstupní hraniční bod, za vstupní bod přeshraničního plynovodu </w:t>
      </w:r>
      <w:r w:rsidR="002A68D9">
        <w:t>a </w:t>
      </w:r>
      <w:r>
        <w:t xml:space="preserve">za vstupní bod zásobníku plynu se pro příslušný plynárenský den flexibilita subjektu zúčtování poskytuje podle přílohy č. </w:t>
      </w:r>
      <w:r w:rsidR="00885A24">
        <w:t>5</w:t>
      </w:r>
      <w:r w:rsidR="003C14AE">
        <w:t> </w:t>
      </w:r>
      <w:r w:rsidR="002A68D9">
        <w:t>k </w:t>
      </w:r>
      <w:r>
        <w:t xml:space="preserve">této vyhlášce, </w:t>
      </w:r>
    </w:p>
    <w:p w14:paraId="595F00F6" w14:textId="2F6C4753" w:rsidR="0094535B" w:rsidRDefault="0094535B" w:rsidP="00BC1CB2">
      <w:pPr>
        <w:pStyle w:val="psmeno"/>
      </w:pPr>
      <w:r>
        <w:t>d)</w:t>
      </w:r>
      <w:r>
        <w:tab/>
        <w:t xml:space="preserve">za výstupní hraniční bod, za výstupní bod přeshraničního plynovodu </w:t>
      </w:r>
      <w:r w:rsidR="002A68D9">
        <w:t>a </w:t>
      </w:r>
      <w:r>
        <w:t xml:space="preserve">za výstupní bod zásobníku plynu se pro příslušný plynárenský den flexibilita subjektu zúčtování poskytuje podle přílohy č. </w:t>
      </w:r>
      <w:r w:rsidR="00885A24">
        <w:t>5</w:t>
      </w:r>
      <w:r w:rsidR="003C14AE">
        <w:t> </w:t>
      </w:r>
      <w:r w:rsidR="002A68D9">
        <w:t>k </w:t>
      </w:r>
      <w:r>
        <w:t>této vyhlášce,</w:t>
      </w:r>
    </w:p>
    <w:p w14:paraId="595F00F7" w14:textId="77777777" w:rsidR="0094535B" w:rsidRDefault="0094535B" w:rsidP="00BC1CB2">
      <w:pPr>
        <w:pStyle w:val="Odstavec"/>
      </w:pPr>
      <w:r>
        <w:t>(4) Je-li na hraničním bodu, na bodu zásobníku plynu</w:t>
      </w:r>
      <w:r w:rsidR="0058677A">
        <w:t>,</w:t>
      </w:r>
      <w:r>
        <w:t xml:space="preserve"> na bodu přeshraničního plynovodu</w:t>
      </w:r>
      <w:r w:rsidR="0058677A">
        <w:t xml:space="preserve"> nebo bodu výrobny plynu</w:t>
      </w:r>
      <w:r>
        <w:t xml:space="preserve"> </w:t>
      </w:r>
      <w:r w:rsidR="002A68D9">
        <w:t>v </w:t>
      </w:r>
      <w:r>
        <w:t xml:space="preserve">plynárenském dni použito alokační pravidlo, kdy hodnota nominace přepravy nebo nominace distribuce je považována za hodnotu dodanou, flexibilita se v daném bodě v daný plynárenský den neposkytuje. Za virtuální body provozovatele přepravní soustavy, za virtuální body provozovatele distribuční soustavy </w:t>
      </w:r>
      <w:r w:rsidR="002A68D9">
        <w:t>a </w:t>
      </w:r>
      <w:r>
        <w:t>virtuální obchodní bod se flexibilita neposkytuje.</w:t>
      </w:r>
    </w:p>
    <w:p w14:paraId="595F00F8" w14:textId="77777777" w:rsidR="0094535B" w:rsidRDefault="0094535B" w:rsidP="00BC1CB2">
      <w:pPr>
        <w:pStyle w:val="Odstavec"/>
      </w:pPr>
      <w:r>
        <w:t xml:space="preserve">(5) Přidělená hodnota flexibility subjektu zúčtování </w:t>
      </w:r>
      <w:r w:rsidR="002A68D9">
        <w:t>a </w:t>
      </w:r>
      <w:r>
        <w:t xml:space="preserve">zahraničnímu účastníkovi pro příslušný plynárenský den je součtem jednotlivých dílčích částí flexibility za jednotlivé vstupní </w:t>
      </w:r>
      <w:r w:rsidR="002A68D9">
        <w:t>a </w:t>
      </w:r>
      <w:r>
        <w:t xml:space="preserve">výstupní body plynárenské soustavy stanovené podle odstavců </w:t>
      </w:r>
      <w:r w:rsidR="002A68D9">
        <w:t>3 a </w:t>
      </w:r>
      <w:r>
        <w:t xml:space="preserve">4. </w:t>
      </w:r>
    </w:p>
    <w:p w14:paraId="595F00F9" w14:textId="77777777" w:rsidR="0094535B" w:rsidRPr="00F3001B" w:rsidRDefault="0094535B" w:rsidP="00BC1CB2">
      <w:pPr>
        <w:pStyle w:val="Odstavec"/>
      </w:pPr>
      <w:r>
        <w:t xml:space="preserve">(6) Každý plynárenský den zpřístupní operátor trhu v termínu podle </w:t>
      </w:r>
      <w:r w:rsidR="00645323">
        <w:t>§ 6</w:t>
      </w:r>
      <w:r w:rsidR="002D5EDD">
        <w:t>1</w:t>
      </w:r>
      <w:r w:rsidRPr="00F3001B">
        <w:t xml:space="preserve"> odst. </w:t>
      </w:r>
      <w:r w:rsidR="002A68D9" w:rsidRPr="00F3001B">
        <w:t>2 </w:t>
      </w:r>
      <w:r w:rsidRPr="00F3001B">
        <w:t>pro každý subjekt zúčtování velikost denní odchylky, předběžné alokace využití flexibility, předběžnou hodnotu bilančního účtu odchylek, předběžnou hodnotu denního vyrovnávacího množství</w:t>
      </w:r>
      <w:r w:rsidR="00F3001B" w:rsidRPr="00F3001B">
        <w:t>, přidělenou hodnotu flexibility</w:t>
      </w:r>
      <w:r w:rsidRPr="00F3001B">
        <w:t xml:space="preserve"> </w:t>
      </w:r>
      <w:r w:rsidR="002A68D9" w:rsidRPr="00F3001B">
        <w:t>a </w:t>
      </w:r>
      <w:r w:rsidRPr="00F3001B">
        <w:t xml:space="preserve">velikost flexibility, kterou může subjekt zúčtování zobchodovat podle </w:t>
      </w:r>
      <w:r w:rsidR="00645323">
        <w:t>§ 5</w:t>
      </w:r>
      <w:r w:rsidR="002D5EDD">
        <w:t>0</w:t>
      </w:r>
      <w:r w:rsidRPr="00F3001B">
        <w:t xml:space="preserve">. Předběžná hodnota denního vyrovnávacího množství je rovna nule v případě, že absolutní velikost předběžné hodnoty bilančního účtu odchylek je menší nebo rovna absolutní hodnotě </w:t>
      </w:r>
      <w:r w:rsidR="00F3001B">
        <w:t>přidělené hodnoty flexibility</w:t>
      </w:r>
      <w:r w:rsidRPr="00F3001B">
        <w:t>; v ostatních případech je předběžná hodnota denního vyrovnávacího množství rovna rozdílu předběžné hodnoty bilančního účtu odchylek a</w:t>
      </w:r>
      <w:r w:rsidR="00437DC0" w:rsidRPr="00F3001B">
        <w:t> </w:t>
      </w:r>
      <w:r w:rsidRPr="00F3001B">
        <w:t xml:space="preserve">přidělené </w:t>
      </w:r>
      <w:r w:rsidR="00F3001B">
        <w:t>hodnoty</w:t>
      </w:r>
      <w:r w:rsidRPr="00F3001B">
        <w:t xml:space="preserve"> flexibility</w:t>
      </w:r>
      <w:r w:rsidR="00F3001B">
        <w:t xml:space="preserve"> s respektováním znaménkové konvence</w:t>
      </w:r>
      <w:r w:rsidRPr="00F3001B">
        <w:t>.</w:t>
      </w:r>
    </w:p>
    <w:p w14:paraId="595F00FA" w14:textId="77777777" w:rsidR="0094535B" w:rsidRDefault="0094535B" w:rsidP="00BC1CB2">
      <w:pPr>
        <w:pStyle w:val="Odstavec"/>
      </w:pPr>
      <w:r w:rsidRPr="00F3001B">
        <w:t>(7) Každý plynárenský den po</w:t>
      </w:r>
      <w:r w:rsidR="004A1431" w:rsidRPr="00F3001B">
        <w:t xml:space="preserve"> oznámení výsledků</w:t>
      </w:r>
      <w:r w:rsidRPr="00F3001B">
        <w:t xml:space="preserve"> trhu s nevyužitou flexibilitou </w:t>
      </w:r>
      <w:r w:rsidR="004A1431" w:rsidRPr="00F3001B">
        <w:t xml:space="preserve">v termínu </w:t>
      </w:r>
      <w:r w:rsidRPr="00F3001B">
        <w:t xml:space="preserve">podle </w:t>
      </w:r>
      <w:r w:rsidR="00645323">
        <w:t>§ 5</w:t>
      </w:r>
      <w:r w:rsidR="002D5EDD">
        <w:t>0</w:t>
      </w:r>
      <w:r w:rsidRPr="00F3001B">
        <w:t xml:space="preserve"> </w:t>
      </w:r>
      <w:r w:rsidR="004A1431" w:rsidRPr="00F3001B">
        <w:t>odst</w:t>
      </w:r>
      <w:r w:rsidR="004A1431">
        <w:t xml:space="preserve">. </w:t>
      </w:r>
      <w:r w:rsidR="00F3001B">
        <w:t>3</w:t>
      </w:r>
      <w:r>
        <w:t xml:space="preserve">, zpřístupní operátor trhu pro každý subjekt denní vyrovnávací množství </w:t>
      </w:r>
      <w:r w:rsidR="002A68D9">
        <w:t>a </w:t>
      </w:r>
      <w:r>
        <w:t>konečnou hodnotu bilančního účtu odchylek.</w:t>
      </w:r>
    </w:p>
    <w:p w14:paraId="595F00FB" w14:textId="77777777" w:rsidR="0094535B" w:rsidRDefault="0094535B" w:rsidP="00BC1CB2">
      <w:pPr>
        <w:pStyle w:val="Odstavec"/>
      </w:pPr>
      <w:r>
        <w:t xml:space="preserve">(8) Kladné denní vyrovnávací množství je rozdíl mezi předběžným bilančním účtem odchylek </w:t>
      </w:r>
      <w:r w:rsidR="002A68D9">
        <w:t>a </w:t>
      </w:r>
      <w:r>
        <w:t>maximální hodnotou</w:t>
      </w:r>
      <w:r>
        <w:rPr>
          <w:i/>
        </w:rPr>
        <w:t xml:space="preserve"> </w:t>
      </w:r>
      <w:r>
        <w:t>flexibility; v případě, že tento rozdíl je menší nebo roven nule, pak je kladné denní vyrovnávací množství rovno nule.</w:t>
      </w:r>
    </w:p>
    <w:p w14:paraId="595F00FC" w14:textId="77777777" w:rsidR="0094535B" w:rsidRDefault="0094535B" w:rsidP="00BC1CB2">
      <w:pPr>
        <w:pStyle w:val="Odstavec"/>
      </w:pPr>
      <w:r>
        <w:t xml:space="preserve">(9) Záporné denní vyrovnávací množství je rozdíl mezi předběžným bilančním účtem odchylek </w:t>
      </w:r>
      <w:r w:rsidR="002A68D9">
        <w:t>a </w:t>
      </w:r>
      <w:r>
        <w:t>minimální hodnotou</w:t>
      </w:r>
      <w:r>
        <w:rPr>
          <w:i/>
        </w:rPr>
        <w:t xml:space="preserve"> </w:t>
      </w:r>
      <w:r>
        <w:t>flexibility; v případě, že tento rozdíl je větší nebo roven nule, pak je záporné denní vyrovnávací množství rovno nule.</w:t>
      </w:r>
    </w:p>
    <w:p w14:paraId="595F00FD" w14:textId="77777777" w:rsidR="0094535B" w:rsidRDefault="0094535B" w:rsidP="00BC1CB2">
      <w:pPr>
        <w:pStyle w:val="Odstavec"/>
      </w:pPr>
      <w:r>
        <w:t>(10) Hodnota</w:t>
      </w:r>
      <w:r w:rsidR="004A1431">
        <w:t xml:space="preserve"> poslední zaregistrované</w:t>
      </w:r>
      <w:r>
        <w:t xml:space="preserve"> </w:t>
      </w:r>
      <w:r w:rsidR="002A68D9">
        <w:t>a </w:t>
      </w:r>
      <w:r w:rsidR="00B70DE1">
        <w:t xml:space="preserve">potvrzené </w:t>
      </w:r>
      <w:r>
        <w:t>nominace</w:t>
      </w:r>
      <w:r w:rsidR="004A1431">
        <w:t xml:space="preserve"> nebo renominace</w:t>
      </w:r>
      <w:r>
        <w:t xml:space="preserve"> závazku dodat nebo odebrat na virtuálním obchodním bodě nebo hodnota </w:t>
      </w:r>
      <w:r w:rsidR="00B70DE1">
        <w:t xml:space="preserve">zaregistrované </w:t>
      </w:r>
      <w:r w:rsidR="002A68D9">
        <w:t>a </w:t>
      </w:r>
      <w:r w:rsidR="00B70DE1">
        <w:t>potvrzené nominace nebo renominace</w:t>
      </w:r>
      <w:r>
        <w:t xml:space="preserve"> přepravy na virtuálních bodech provozovatele přepravní soustavy je považována za hodnotu dodanou nebo odebranou.</w:t>
      </w:r>
    </w:p>
    <w:p w14:paraId="595F00FF" w14:textId="77777777" w:rsidR="0094535B" w:rsidRPr="00AC3749" w:rsidRDefault="00645323" w:rsidP="00BC1CB2">
      <w:pPr>
        <w:pStyle w:val="slo"/>
        <w:rPr>
          <w:b/>
        </w:rPr>
      </w:pPr>
      <w:r>
        <w:lastRenderedPageBreak/>
        <w:t>§ 4</w:t>
      </w:r>
      <w:r w:rsidR="002D5EDD">
        <w:t>3</w:t>
      </w:r>
    </w:p>
    <w:p w14:paraId="595F0100" w14:textId="77777777" w:rsidR="0094535B" w:rsidRPr="00AC3749" w:rsidRDefault="0094535B" w:rsidP="00BC1CB2">
      <w:pPr>
        <w:pStyle w:val="Nzev"/>
      </w:pPr>
      <w:r w:rsidRPr="00AC3749">
        <w:t xml:space="preserve">Obchodní vyrovnávání odchylek při předcházení stavu nouze na celém území České republiky </w:t>
      </w:r>
      <w:r w:rsidR="002A68D9" w:rsidRPr="00AC3749">
        <w:t>z</w:t>
      </w:r>
      <w:r w:rsidR="002A68D9">
        <w:t> </w:t>
      </w:r>
      <w:r w:rsidRPr="00AC3749">
        <w:t xml:space="preserve">důvodu nedostatku nebo přebytku plynu </w:t>
      </w:r>
      <w:r w:rsidR="002A68D9" w:rsidRPr="00AC3749">
        <w:t>v</w:t>
      </w:r>
      <w:r w:rsidR="002A68D9">
        <w:t> </w:t>
      </w:r>
      <w:r w:rsidRPr="00AC3749">
        <w:t>plynárenské soustavě</w:t>
      </w:r>
    </w:p>
    <w:p w14:paraId="595F0101" w14:textId="77777777" w:rsidR="0094535B" w:rsidRDefault="0094535B" w:rsidP="00BC1CB2">
      <w:pPr>
        <w:pStyle w:val="Odstavec"/>
      </w:pPr>
      <w:r>
        <w:t xml:space="preserve">(1) Podle tohoto ustanovení se postupuje od následujícího plynárenského dne po dni, ve kterém provozovatel přepravní soustavy vyhlásil předcházení stavu nouze </w:t>
      </w:r>
      <w:r w:rsidR="002A68D9">
        <w:t>z </w:t>
      </w:r>
      <w:r>
        <w:t xml:space="preserve">důvodu nedostatku nebo přebytku plynu </w:t>
      </w:r>
      <w:r w:rsidR="002A68D9">
        <w:t>v </w:t>
      </w:r>
      <w:r>
        <w:t>plynárenské soustavě České republiky.</w:t>
      </w:r>
    </w:p>
    <w:p w14:paraId="595F0102" w14:textId="77777777" w:rsidR="0094535B" w:rsidRDefault="0094535B" w:rsidP="00BC1CB2">
      <w:pPr>
        <w:pStyle w:val="Odstavec"/>
      </w:pPr>
      <w:r>
        <w:t xml:space="preserve">(2) Ustanovení </w:t>
      </w:r>
      <w:r w:rsidR="002A68D9">
        <w:t>o </w:t>
      </w:r>
      <w:r>
        <w:t xml:space="preserve">stanovení </w:t>
      </w:r>
      <w:r w:rsidRPr="006A64CF">
        <w:t xml:space="preserve">použitelné ceny </w:t>
      </w:r>
      <w:r>
        <w:t>nejsou vyhlášením předcházení stavu nouze dotčeny.</w:t>
      </w:r>
    </w:p>
    <w:p w14:paraId="595F0103" w14:textId="77777777" w:rsidR="0094535B" w:rsidRDefault="0094535B" w:rsidP="00BC1CB2">
      <w:pPr>
        <w:pStyle w:val="Odstavec"/>
      </w:pPr>
      <w:r>
        <w:t xml:space="preserve">(3) Provozovatel přepravní soustavy ve spolupráci </w:t>
      </w:r>
      <w:r w:rsidR="002A68D9">
        <w:t>s </w:t>
      </w:r>
      <w:r>
        <w:t xml:space="preserve">operátorem trhu neprodleně oznamuje elektronicky všem subjektům zúčtování, zahraničním účastníkům prostřednictvím provozovatele přepravní soustavy, registrovaným účastníkům trhu </w:t>
      </w:r>
      <w:r w:rsidR="002A68D9">
        <w:t>s </w:t>
      </w:r>
      <w:r>
        <w:t xml:space="preserve">plynem, provozovatelům distribučních soustav </w:t>
      </w:r>
      <w:r w:rsidR="002A68D9">
        <w:t>a </w:t>
      </w:r>
      <w:r>
        <w:t>provozovatelům zásobníků plynu, že následující plynárenský den bude zahájeno obchodní vyrovnávání denních odchylek při předcházení stavu nouze.</w:t>
      </w:r>
    </w:p>
    <w:p w14:paraId="595F0104" w14:textId="77777777" w:rsidR="0094535B" w:rsidRDefault="0094535B" w:rsidP="00BC1CB2">
      <w:pPr>
        <w:pStyle w:val="Odstavec"/>
      </w:pPr>
      <w:r>
        <w:t xml:space="preserve">(4) Je-li na celém území České republiky stav předcházení stavu nouze </w:t>
      </w:r>
      <w:r w:rsidR="002A68D9">
        <w:t>z </w:t>
      </w:r>
      <w:r>
        <w:t xml:space="preserve">důvodu nedostatku plynu </w:t>
      </w:r>
      <w:r w:rsidR="002A68D9">
        <w:t>v </w:t>
      </w:r>
      <w:r>
        <w:t xml:space="preserve">plynárenské soustavě, není subjektům zúčtování </w:t>
      </w:r>
      <w:r w:rsidR="002A68D9">
        <w:t>a </w:t>
      </w:r>
      <w:r>
        <w:t xml:space="preserve">zahraničním účastníkům </w:t>
      </w:r>
      <w:r w:rsidR="002A68D9">
        <w:t>v </w:t>
      </w:r>
      <w:r>
        <w:t>daném plynárenském dni poskytována flexibilita nad úroveň stavu v</w:t>
      </w:r>
      <w:r w:rsidR="00437DC0">
        <w:t> </w:t>
      </w:r>
      <w:r>
        <w:t xml:space="preserve">předcházejícím plynárenském dni ve směru, který by měl za následek zvýšení nedostatku plynu </w:t>
      </w:r>
      <w:r w:rsidR="002A68D9">
        <w:t>v </w:t>
      </w:r>
      <w:r>
        <w:t xml:space="preserve">plynárenské soustavě. Veškerá záporná denní odchylka subjektu zúčtování nebo zahraničního účastníka je denním vyrovnávacím množstvím. </w:t>
      </w:r>
      <w:r w:rsidR="002A68D9">
        <w:t>V </w:t>
      </w:r>
      <w:r>
        <w:t xml:space="preserve">případě kladné denní odchylky subjektu zúčtování se přiděluje flexibilita </w:t>
      </w:r>
      <w:r w:rsidR="002A68D9">
        <w:t>a </w:t>
      </w:r>
      <w:r>
        <w:t xml:space="preserve">stanovuje denní vyrovnávací množství podle </w:t>
      </w:r>
      <w:r w:rsidR="00645323">
        <w:t>§ 4</w:t>
      </w:r>
      <w:r w:rsidR="002D5EDD">
        <w:t>2</w:t>
      </w:r>
      <w:r>
        <w:t>.</w:t>
      </w:r>
    </w:p>
    <w:p w14:paraId="595F0105" w14:textId="77777777" w:rsidR="0094535B" w:rsidRDefault="0094535B" w:rsidP="00BC1CB2">
      <w:pPr>
        <w:pStyle w:val="Odstavec"/>
      </w:pPr>
      <w:r>
        <w:t xml:space="preserve">(5) </w:t>
      </w:r>
      <w:r w:rsidR="002A68D9">
        <w:t>V </w:t>
      </w:r>
      <w:r>
        <w:t>případě, že je na celém území České republiky stav předcházení stavu nouze z</w:t>
      </w:r>
      <w:r w:rsidR="00437DC0">
        <w:t> </w:t>
      </w:r>
      <w:r>
        <w:t xml:space="preserve">důvodu přebytku plynu </w:t>
      </w:r>
      <w:r w:rsidR="002A68D9">
        <w:t>v </w:t>
      </w:r>
      <w:r>
        <w:t xml:space="preserve">plynárenské soustavě, není subjektům zúčtování </w:t>
      </w:r>
      <w:r w:rsidR="002A68D9">
        <w:t>a </w:t>
      </w:r>
      <w:r>
        <w:t xml:space="preserve">zahraničním účastníkům </w:t>
      </w:r>
      <w:r w:rsidR="002A68D9">
        <w:t>v </w:t>
      </w:r>
      <w:r>
        <w:t>daném plynárenském dni poskytována flexibilita nad úroveň stavu v</w:t>
      </w:r>
      <w:r w:rsidR="00437DC0">
        <w:t> </w:t>
      </w:r>
      <w:r>
        <w:t xml:space="preserve">předcházejícím plynárenském dni ve směru, který by měl za následek zvýšení přebytku plynu </w:t>
      </w:r>
      <w:r w:rsidR="002A68D9">
        <w:t>v </w:t>
      </w:r>
      <w:r>
        <w:t xml:space="preserve">plynárenské soustavě. Veškerá kladná denní odchylka subjektu zúčtování nebo zahraničního účastníka je denním vyrovnávacím množstvím. </w:t>
      </w:r>
      <w:r w:rsidR="002A68D9">
        <w:t>V </w:t>
      </w:r>
      <w:r>
        <w:t xml:space="preserve">případě záporné denní odchylky subjektu zúčtování se přiděluje flexibilita </w:t>
      </w:r>
      <w:r w:rsidR="002A68D9">
        <w:t>a </w:t>
      </w:r>
      <w:r>
        <w:t xml:space="preserve">stanovuje denní vyrovnávací množství podle </w:t>
      </w:r>
      <w:r w:rsidR="00645323">
        <w:t>§ 4</w:t>
      </w:r>
      <w:r w:rsidR="002D5EDD">
        <w:t>2</w:t>
      </w:r>
      <w:r>
        <w:t>.</w:t>
      </w:r>
    </w:p>
    <w:p w14:paraId="595F0107" w14:textId="77777777" w:rsidR="0094535B" w:rsidRPr="00AC3749" w:rsidRDefault="00645323" w:rsidP="00437DC0">
      <w:pPr>
        <w:pStyle w:val="slo"/>
        <w:rPr>
          <w:b/>
        </w:rPr>
      </w:pPr>
      <w:r>
        <w:t>§ 4</w:t>
      </w:r>
      <w:r w:rsidR="002D5EDD">
        <w:t>4</w:t>
      </w:r>
    </w:p>
    <w:p w14:paraId="595F0108" w14:textId="77777777" w:rsidR="0094535B" w:rsidRPr="00B70DE1" w:rsidRDefault="0094535B" w:rsidP="00437DC0">
      <w:pPr>
        <w:pStyle w:val="Nzev"/>
        <w:rPr>
          <w:bCs w:val="0"/>
        </w:rPr>
      </w:pPr>
      <w:r w:rsidRPr="00B70DE1">
        <w:t xml:space="preserve">Obchodní vyrovnávání odchylek ve stavech nouze na celém území České republiky z důvodu nedostatku nebo přebytku plynu </w:t>
      </w:r>
      <w:r w:rsidR="002A68D9" w:rsidRPr="00B70DE1">
        <w:t>v</w:t>
      </w:r>
      <w:r w:rsidR="002A68D9">
        <w:t> </w:t>
      </w:r>
      <w:r w:rsidRPr="00B70DE1">
        <w:t>plynárenské soustavě</w:t>
      </w:r>
    </w:p>
    <w:p w14:paraId="595F0109" w14:textId="77777777" w:rsidR="0094535B" w:rsidRDefault="0094535B" w:rsidP="00437DC0">
      <w:pPr>
        <w:pStyle w:val="Odstavec"/>
      </w:pPr>
      <w:r>
        <w:t>(1) Podle tohoto ustanovení se postupuje od plynárenského dne, ve kterém provozovatel p</w:t>
      </w:r>
      <w:r w:rsidR="00EC609D">
        <w:t>řepravní soustavy vyhlásil stav</w:t>
      </w:r>
      <w:r>
        <w:t xml:space="preserve"> nouze z důvodu nedostatku nebo přebytku plynu v plynárenské soustavě České republiky. </w:t>
      </w:r>
    </w:p>
    <w:p w14:paraId="595F010A" w14:textId="77777777" w:rsidR="0094535B" w:rsidRDefault="0094535B" w:rsidP="00437DC0">
      <w:pPr>
        <w:pStyle w:val="Odstavec"/>
      </w:pPr>
      <w:r>
        <w:t xml:space="preserve">(2) Ustanovení </w:t>
      </w:r>
      <w:r w:rsidR="002A68D9">
        <w:t>o </w:t>
      </w:r>
      <w:r>
        <w:t xml:space="preserve">stanovení </w:t>
      </w:r>
      <w:r w:rsidRPr="006A64CF">
        <w:t>použitelné ceny</w:t>
      </w:r>
      <w:r>
        <w:t xml:space="preserve"> nejsou vyhlášením stavu nouze dotčeny.</w:t>
      </w:r>
    </w:p>
    <w:p w14:paraId="595F010B" w14:textId="77777777" w:rsidR="0094535B" w:rsidRDefault="0094535B" w:rsidP="00437DC0">
      <w:pPr>
        <w:pStyle w:val="Odstavec"/>
      </w:pPr>
      <w:r>
        <w:t xml:space="preserve">(3) Provozovatel přepravní soustavy ve spolupráci </w:t>
      </w:r>
      <w:r w:rsidR="002A68D9">
        <w:t>s </w:t>
      </w:r>
      <w:r>
        <w:t xml:space="preserve">operátorem trhu neprodleně oznamuje elektronicky všem subjektům zúčtování, zahraničním účastníkům prostřednictvím provozovatele přepravní soustavy, registrovaným účastníkům trhu s plynem, provozovatelům distribučních soustav </w:t>
      </w:r>
      <w:r w:rsidR="002A68D9">
        <w:t>a </w:t>
      </w:r>
      <w:r>
        <w:t>provozovatelům zásobníků plynu, že je vyhlášen stav nouze z důvodu nedostatku nebo přebytku plynu v plynárenské soustavě.</w:t>
      </w:r>
    </w:p>
    <w:p w14:paraId="595F010C" w14:textId="77777777" w:rsidR="0094535B" w:rsidRDefault="0094535B" w:rsidP="00437DC0">
      <w:pPr>
        <w:pStyle w:val="Odstavec"/>
      </w:pPr>
      <w:r>
        <w:t xml:space="preserve">(4) </w:t>
      </w:r>
      <w:r w:rsidR="002A68D9">
        <w:t>V </w:t>
      </w:r>
      <w:r>
        <w:t xml:space="preserve">případě, že je na celém území České republiky stav nouze </w:t>
      </w:r>
      <w:r w:rsidR="002A68D9">
        <w:t>z </w:t>
      </w:r>
      <w:r>
        <w:t xml:space="preserve">důvodu nedostatku plynu </w:t>
      </w:r>
      <w:r w:rsidR="002A68D9">
        <w:t>v </w:t>
      </w:r>
      <w:r>
        <w:t>plynárenské soustavě</w:t>
      </w:r>
    </w:p>
    <w:p w14:paraId="595F010D" w14:textId="77777777" w:rsidR="0094535B" w:rsidRDefault="0094535B" w:rsidP="00437DC0">
      <w:pPr>
        <w:pStyle w:val="psmeno"/>
      </w:pPr>
      <w:r>
        <w:lastRenderedPageBreak/>
        <w:t xml:space="preserve">a) </w:t>
      </w:r>
      <w:r>
        <w:tab/>
        <w:t xml:space="preserve">subjektům zúčtování </w:t>
      </w:r>
      <w:r w:rsidR="002A68D9">
        <w:t>a </w:t>
      </w:r>
      <w:r>
        <w:t>zahraničním účastníkům se v daném plynárenském dni neposkytuje flexibilita,</w:t>
      </w:r>
    </w:p>
    <w:p w14:paraId="595F010E" w14:textId="77777777" w:rsidR="0094535B" w:rsidRDefault="0094535B" w:rsidP="00437DC0">
      <w:pPr>
        <w:pStyle w:val="psmeno"/>
      </w:pPr>
      <w:r>
        <w:t>b)</w:t>
      </w:r>
      <w:r>
        <w:tab/>
        <w:t xml:space="preserve">subjekt zúčtování </w:t>
      </w:r>
      <w:r w:rsidR="002A68D9">
        <w:t>a </w:t>
      </w:r>
      <w:r>
        <w:t xml:space="preserve">zahraniční účastník, kteří mají zápornou počáteční hodnotu </w:t>
      </w:r>
      <w:r w:rsidR="00B70DE1">
        <w:t xml:space="preserve">bilančního </w:t>
      </w:r>
      <w:r>
        <w:t xml:space="preserve">účtu </w:t>
      </w:r>
      <w:r w:rsidR="00B70DE1">
        <w:t>odchylek</w:t>
      </w:r>
      <w:r>
        <w:t xml:space="preserve">, mají povinnost vyrovnat hodnotu </w:t>
      </w:r>
      <w:r w:rsidR="00B70DE1">
        <w:t xml:space="preserve">bilančního účtu odchylek </w:t>
      </w:r>
      <w:r>
        <w:t xml:space="preserve">v plynárenském dni na nulovou hodnotu; </w:t>
      </w:r>
      <w:r w:rsidR="002A68D9">
        <w:t>o </w:t>
      </w:r>
      <w:r>
        <w:t xml:space="preserve">toto vyrovnání se zvyšuje hodnota závazku dodat plyn subjektu zúčtování </w:t>
      </w:r>
      <w:r w:rsidR="002A68D9">
        <w:t>a </w:t>
      </w:r>
      <w:r>
        <w:t xml:space="preserve">zahraničního účastníka; veškeré vzniklé denní odchylky jsou denním vyrovnávacím množstvím </w:t>
      </w:r>
      <w:r w:rsidR="002A68D9">
        <w:t>a </w:t>
      </w:r>
      <w:r>
        <w:t xml:space="preserve">jsou řešeny finančním vyrovnáním </w:t>
      </w:r>
      <w:r w:rsidR="002A68D9">
        <w:t>s </w:t>
      </w:r>
      <w:r>
        <w:t>operátorem trh</w:t>
      </w:r>
      <w:r w:rsidR="00B70DE1">
        <w:t>u</w:t>
      </w:r>
      <w:r>
        <w:t>,</w:t>
      </w:r>
    </w:p>
    <w:p w14:paraId="595F010F" w14:textId="77777777" w:rsidR="0094535B" w:rsidRDefault="0094535B" w:rsidP="00437DC0">
      <w:pPr>
        <w:pStyle w:val="psmeno"/>
      </w:pPr>
      <w:r>
        <w:t>c)</w:t>
      </w:r>
      <w:r>
        <w:tab/>
        <w:t xml:space="preserve">subjekt zúčtování </w:t>
      </w:r>
      <w:r w:rsidR="002A68D9">
        <w:t>a </w:t>
      </w:r>
      <w:r>
        <w:t xml:space="preserve">zahraniční účastník, kteří mají kladnou počáteční hodnotu </w:t>
      </w:r>
      <w:r w:rsidR="00B70DE1">
        <w:t>bilančního účtu odchylek</w:t>
      </w:r>
      <w:r>
        <w:t xml:space="preserve">, mají povinnost dodržet rovnost dodávek </w:t>
      </w:r>
      <w:r w:rsidR="002A68D9">
        <w:t>a </w:t>
      </w:r>
      <w:r>
        <w:t xml:space="preserve">odběrů z plynárenské soustavy, tedy nulovou denní odchylku; veškeré vzniklé denní odchylky jsou denním vyrovnávacím množstvím </w:t>
      </w:r>
      <w:r w:rsidR="002A68D9">
        <w:t>a </w:t>
      </w:r>
      <w:r>
        <w:t xml:space="preserve">jsou řešeny finančním vyrovnáním </w:t>
      </w:r>
      <w:r w:rsidR="002A68D9">
        <w:t>s </w:t>
      </w:r>
      <w:r>
        <w:t xml:space="preserve">operátorem trhu; stav </w:t>
      </w:r>
      <w:r w:rsidR="00B70DE1">
        <w:t xml:space="preserve">bilančního účtu odchylek </w:t>
      </w:r>
      <w:r>
        <w:t>bude subjektu zúčtování nebo zahraničním</w:t>
      </w:r>
      <w:r w:rsidR="00EC609D">
        <w:t>u účastníkovi</w:t>
      </w:r>
      <w:r>
        <w:t xml:space="preserve"> obnoven následující plynárenský den po ukončení stavu nouze z důvodu nedostatku plynu v plynárenské soustavě.</w:t>
      </w:r>
    </w:p>
    <w:p w14:paraId="595F0110" w14:textId="77777777" w:rsidR="0094535B" w:rsidRDefault="0094535B" w:rsidP="00437DC0">
      <w:pPr>
        <w:pStyle w:val="Odstavec"/>
      </w:pPr>
      <w:r>
        <w:t xml:space="preserve">(5) </w:t>
      </w:r>
      <w:r w:rsidR="002A68D9">
        <w:t>V </w:t>
      </w:r>
      <w:r>
        <w:t xml:space="preserve">případě, že je na celém území České republiky stav nouze </w:t>
      </w:r>
      <w:r w:rsidR="002A68D9">
        <w:t>z </w:t>
      </w:r>
      <w:r>
        <w:t xml:space="preserve">důvodu přebytku plynu </w:t>
      </w:r>
      <w:r w:rsidR="002A68D9">
        <w:t>v </w:t>
      </w:r>
      <w:r>
        <w:t>plynárenské soustavě</w:t>
      </w:r>
    </w:p>
    <w:p w14:paraId="595F0111" w14:textId="77777777" w:rsidR="0094535B" w:rsidRDefault="0094535B" w:rsidP="00437DC0">
      <w:pPr>
        <w:pStyle w:val="psmeno"/>
      </w:pPr>
      <w:r>
        <w:t xml:space="preserve">a) </w:t>
      </w:r>
      <w:r>
        <w:tab/>
        <w:t xml:space="preserve">subjektům zúčtování </w:t>
      </w:r>
      <w:r w:rsidR="002A68D9">
        <w:t>a </w:t>
      </w:r>
      <w:r>
        <w:t>zahraničním účastníkům se v daném plynárenském dni neposkytuje flexibilita,</w:t>
      </w:r>
    </w:p>
    <w:p w14:paraId="595F0112" w14:textId="77777777" w:rsidR="0094535B" w:rsidRDefault="0094535B" w:rsidP="00437DC0">
      <w:pPr>
        <w:pStyle w:val="psmeno"/>
      </w:pPr>
      <w:r>
        <w:t>b)</w:t>
      </w:r>
      <w:r>
        <w:tab/>
        <w:t xml:space="preserve">subjekt zúčtování </w:t>
      </w:r>
      <w:r w:rsidR="002A68D9">
        <w:t>a </w:t>
      </w:r>
      <w:r>
        <w:t xml:space="preserve">zahraniční účastník, kteří mají kladnou počáteční hodnotu </w:t>
      </w:r>
      <w:r w:rsidR="00B70DE1">
        <w:t>bilančního účtu odchylek</w:t>
      </w:r>
      <w:r>
        <w:t xml:space="preserve">, mají povinnost vyrovnat hodnotu </w:t>
      </w:r>
      <w:r w:rsidR="00B70DE1">
        <w:t xml:space="preserve">bilančního účtu odchylek </w:t>
      </w:r>
      <w:r>
        <w:t xml:space="preserve">v plynárenském dni na nulovou hodnotu, </w:t>
      </w:r>
      <w:r w:rsidR="002A68D9">
        <w:t>o </w:t>
      </w:r>
      <w:r>
        <w:t xml:space="preserve">toto vyrovnání se zvyšuje hodnota závazku odebrat plyn subjektu zúčtování </w:t>
      </w:r>
      <w:r w:rsidR="002A68D9">
        <w:t>a </w:t>
      </w:r>
      <w:r>
        <w:t xml:space="preserve">zahraničního účastníka; veškeré vzniklé denní odchylky jsou denním vyrovnávacím množstvím </w:t>
      </w:r>
      <w:r w:rsidR="002A68D9">
        <w:t>a </w:t>
      </w:r>
      <w:r>
        <w:t xml:space="preserve">jsou řešeny finančním vyrovnáním </w:t>
      </w:r>
      <w:r w:rsidR="002A68D9">
        <w:t>s </w:t>
      </w:r>
      <w:r>
        <w:t>operátorem trh</w:t>
      </w:r>
      <w:r w:rsidR="00EC609D">
        <w:t>u</w:t>
      </w:r>
      <w:r>
        <w:t>,</w:t>
      </w:r>
    </w:p>
    <w:p w14:paraId="595F0113" w14:textId="77777777" w:rsidR="0094535B" w:rsidRDefault="0094535B" w:rsidP="00437DC0">
      <w:pPr>
        <w:pStyle w:val="psmeno"/>
      </w:pPr>
      <w:r>
        <w:t>c)</w:t>
      </w:r>
      <w:r>
        <w:tab/>
        <w:t xml:space="preserve">subjekt zúčtování </w:t>
      </w:r>
      <w:r w:rsidR="002A68D9">
        <w:t>a </w:t>
      </w:r>
      <w:r>
        <w:t xml:space="preserve">zahraniční účastník, kteří mají zápornou počáteční hodnotu </w:t>
      </w:r>
      <w:r w:rsidR="00B70DE1">
        <w:t>bilančního účtu odchylek</w:t>
      </w:r>
      <w:r>
        <w:t xml:space="preserve">, mají povinnost dodržet rovnost dodávek </w:t>
      </w:r>
      <w:r w:rsidR="002A68D9">
        <w:t>a </w:t>
      </w:r>
      <w:r>
        <w:t xml:space="preserve">odběrů z plynárenské soustavy, tedy nulovou denní odchylku; veškeré vzniklé denní odchylky jsou denním vyrovnávacím množstvím </w:t>
      </w:r>
      <w:r w:rsidR="002A68D9">
        <w:t>a </w:t>
      </w:r>
      <w:r>
        <w:t xml:space="preserve">jsou řešeny finančním vyrovnáním </w:t>
      </w:r>
      <w:r w:rsidR="002A68D9">
        <w:t>s </w:t>
      </w:r>
      <w:r>
        <w:t xml:space="preserve">operátorem trhu; stav </w:t>
      </w:r>
      <w:r w:rsidR="00B70DE1">
        <w:t xml:space="preserve">bilančního účtu odchylek </w:t>
      </w:r>
      <w:r>
        <w:t>bude subjektu zúčtování nebo zahraničním</w:t>
      </w:r>
      <w:r w:rsidR="00EC609D">
        <w:t>u</w:t>
      </w:r>
      <w:r>
        <w:t xml:space="preserve"> účast</w:t>
      </w:r>
      <w:r w:rsidR="00EC609D">
        <w:t>níkovi</w:t>
      </w:r>
      <w:r>
        <w:t xml:space="preserve"> obnoven následující plynárenský den po ukončení stavu nouze z důvodu přebytku plynu v plynárenské soustavě.</w:t>
      </w:r>
    </w:p>
    <w:p w14:paraId="595F0115" w14:textId="77777777" w:rsidR="00A81803" w:rsidRPr="00AC3749" w:rsidRDefault="00645323" w:rsidP="000E139A">
      <w:pPr>
        <w:pStyle w:val="slo"/>
      </w:pPr>
      <w:r>
        <w:t>§ 4</w:t>
      </w:r>
      <w:r w:rsidR="002D5EDD">
        <w:t>5</w:t>
      </w:r>
    </w:p>
    <w:p w14:paraId="595F0116" w14:textId="77777777" w:rsidR="00A81803" w:rsidRPr="00AC3749" w:rsidRDefault="00A81803" w:rsidP="004D2BA3">
      <w:pPr>
        <w:pStyle w:val="Nzev"/>
      </w:pPr>
      <w:r w:rsidRPr="00AC3749">
        <w:t>Postupy pro zúčtování odchylek operátorem trhu</w:t>
      </w:r>
    </w:p>
    <w:p w14:paraId="595F0117" w14:textId="77777777" w:rsidR="00A81803" w:rsidRPr="00AC3749" w:rsidRDefault="00A81803" w:rsidP="00A81803">
      <w:pPr>
        <w:pStyle w:val="odst"/>
        <w:rPr>
          <w:color w:val="auto"/>
        </w:rPr>
      </w:pPr>
      <w:r w:rsidRPr="00AC3749">
        <w:rPr>
          <w:color w:val="auto"/>
        </w:rPr>
        <w:t>(1) Zpoplatněnými činnostmi operátora trhu jsou</w:t>
      </w:r>
    </w:p>
    <w:p w14:paraId="595F0118" w14:textId="77777777" w:rsidR="00A81803" w:rsidRPr="00AC3749" w:rsidRDefault="00A81803" w:rsidP="00A81803">
      <w:pPr>
        <w:pStyle w:val="psm"/>
        <w:rPr>
          <w:color w:val="auto"/>
        </w:rPr>
      </w:pPr>
      <w:r w:rsidRPr="00AC3749">
        <w:rPr>
          <w:color w:val="auto"/>
        </w:rPr>
        <w:t>a)</w:t>
      </w:r>
      <w:r w:rsidRPr="00AC3749">
        <w:rPr>
          <w:color w:val="auto"/>
        </w:rPr>
        <w:tab/>
        <w:t>zúčtování, jehož cena se skládá z</w:t>
      </w:r>
      <w:r>
        <w:rPr>
          <w:color w:val="auto"/>
        </w:rPr>
        <w:t>:</w:t>
      </w:r>
    </w:p>
    <w:p w14:paraId="595F0119" w14:textId="77777777" w:rsidR="00A81803" w:rsidRPr="00AC3749" w:rsidRDefault="00A81803" w:rsidP="00A81803">
      <w:pPr>
        <w:pStyle w:val="aStyl-a"/>
        <w:tabs>
          <w:tab w:val="left" w:pos="720"/>
          <w:tab w:val="left" w:pos="900"/>
        </w:tabs>
        <w:spacing w:before="120"/>
        <w:ind w:left="720" w:hanging="360"/>
        <w:rPr>
          <w:color w:val="auto"/>
        </w:rPr>
      </w:pPr>
      <w:r w:rsidRPr="00AC3749">
        <w:rPr>
          <w:color w:val="auto"/>
        </w:rPr>
        <w:t>1. ceny za registraci subjektu zúčtování v</w:t>
      </w:r>
      <w:r>
        <w:rPr>
          <w:color w:val="auto"/>
        </w:rPr>
        <w:t> </w:t>
      </w:r>
      <w:r w:rsidRPr="00AC3749">
        <w:rPr>
          <w:color w:val="auto"/>
        </w:rPr>
        <w:t>Kč,</w:t>
      </w:r>
    </w:p>
    <w:p w14:paraId="595F011A" w14:textId="77777777" w:rsidR="00A81803" w:rsidRPr="00AC3749" w:rsidRDefault="00A81803" w:rsidP="00A81803">
      <w:pPr>
        <w:pStyle w:val="aStyl-a"/>
        <w:tabs>
          <w:tab w:val="left" w:pos="720"/>
          <w:tab w:val="left" w:pos="900"/>
        </w:tabs>
        <w:spacing w:before="120"/>
        <w:ind w:left="720" w:hanging="360"/>
        <w:rPr>
          <w:color w:val="auto"/>
        </w:rPr>
      </w:pPr>
      <w:r w:rsidRPr="00AC3749">
        <w:rPr>
          <w:color w:val="auto"/>
        </w:rPr>
        <w:t>2. roční ceny za činnost zúčtování v</w:t>
      </w:r>
      <w:r>
        <w:rPr>
          <w:color w:val="auto"/>
        </w:rPr>
        <w:t> </w:t>
      </w:r>
      <w:r w:rsidRPr="00AC3749">
        <w:rPr>
          <w:color w:val="auto"/>
        </w:rPr>
        <w:t>Kč/rok,</w:t>
      </w:r>
    </w:p>
    <w:p w14:paraId="595F011B" w14:textId="192FF47C" w:rsidR="00A81803" w:rsidRPr="00AC3749" w:rsidRDefault="00A81803" w:rsidP="00A81803">
      <w:pPr>
        <w:pStyle w:val="aStyl-a"/>
        <w:tabs>
          <w:tab w:val="left" w:pos="720"/>
          <w:tab w:val="left" w:pos="900"/>
        </w:tabs>
        <w:spacing w:before="120"/>
        <w:ind w:left="720" w:hanging="360"/>
        <w:rPr>
          <w:color w:val="auto"/>
        </w:rPr>
      </w:pPr>
      <w:r w:rsidRPr="00AC3749">
        <w:rPr>
          <w:color w:val="auto"/>
        </w:rPr>
        <w:t>3. ceny za zúčtování v Kč/MWh vztažené na plyn spotřebovaný zákazníkem, výrobcem plynu, provozovatelem přepravní soustavy a</w:t>
      </w:r>
      <w:r>
        <w:rPr>
          <w:color w:val="auto"/>
        </w:rPr>
        <w:t> </w:t>
      </w:r>
      <w:r w:rsidRPr="00AC3749">
        <w:rPr>
          <w:color w:val="auto"/>
        </w:rPr>
        <w:t>provo</w:t>
      </w:r>
      <w:r w:rsidR="004D2BA3">
        <w:rPr>
          <w:color w:val="auto"/>
        </w:rPr>
        <w:t>zovatelem distribuční soustavy,</w:t>
      </w:r>
    </w:p>
    <w:p w14:paraId="595F011C" w14:textId="77777777" w:rsidR="00A81803" w:rsidRPr="00AC3749" w:rsidRDefault="00A81803" w:rsidP="00A81803">
      <w:pPr>
        <w:pStyle w:val="psm"/>
        <w:rPr>
          <w:color w:val="auto"/>
        </w:rPr>
      </w:pPr>
      <w:r w:rsidRPr="00AC3749">
        <w:rPr>
          <w:color w:val="auto"/>
        </w:rPr>
        <w:t>b)</w:t>
      </w:r>
      <w:r w:rsidRPr="00AC3749">
        <w:rPr>
          <w:color w:val="auto"/>
        </w:rPr>
        <w:tab/>
        <w:t>poskytování skutečných hodnot účastníkům trhu s</w:t>
      </w:r>
      <w:r>
        <w:rPr>
          <w:color w:val="auto"/>
        </w:rPr>
        <w:t> </w:t>
      </w:r>
      <w:r w:rsidRPr="00AC3749">
        <w:rPr>
          <w:color w:val="auto"/>
        </w:rPr>
        <w:t>plynem oceněné v</w:t>
      </w:r>
      <w:r>
        <w:rPr>
          <w:color w:val="auto"/>
        </w:rPr>
        <w:t> </w:t>
      </w:r>
      <w:r w:rsidRPr="00AC3749">
        <w:rPr>
          <w:color w:val="auto"/>
        </w:rPr>
        <w:t>Kč/rok; cenu hradí registrovaný účastník trhu s</w:t>
      </w:r>
      <w:r>
        <w:rPr>
          <w:color w:val="auto"/>
        </w:rPr>
        <w:t> </w:t>
      </w:r>
      <w:r w:rsidRPr="00AC3749">
        <w:rPr>
          <w:color w:val="auto"/>
        </w:rPr>
        <w:t>plynem, který není subjektem zúčtování,</w:t>
      </w:r>
    </w:p>
    <w:p w14:paraId="595F011D" w14:textId="77777777" w:rsidR="00A81803" w:rsidRPr="00AC3749" w:rsidRDefault="00A81803" w:rsidP="00A81803">
      <w:pPr>
        <w:pStyle w:val="psm"/>
        <w:rPr>
          <w:color w:val="auto"/>
        </w:rPr>
      </w:pPr>
      <w:r w:rsidRPr="00AC3749">
        <w:rPr>
          <w:color w:val="auto"/>
        </w:rPr>
        <w:lastRenderedPageBreak/>
        <w:t>c)</w:t>
      </w:r>
      <w:r w:rsidRPr="00AC3749">
        <w:rPr>
          <w:color w:val="auto"/>
        </w:rPr>
        <w:tab/>
        <w:t>organizace krátkodobého trhu s plynem; zpoplatňuje se zobchodované množství plynu na organizovaném krátkodobém trhu s</w:t>
      </w:r>
      <w:r>
        <w:rPr>
          <w:color w:val="auto"/>
        </w:rPr>
        <w:t> </w:t>
      </w:r>
      <w:r w:rsidRPr="00AC3749">
        <w:rPr>
          <w:color w:val="auto"/>
        </w:rPr>
        <w:t>plynem v Kč/MWh; cenu hradí subjekt zúčtování, který uzavřel smlouvu o</w:t>
      </w:r>
      <w:r>
        <w:rPr>
          <w:color w:val="auto"/>
        </w:rPr>
        <w:t> </w:t>
      </w:r>
      <w:r w:rsidRPr="00AC3749">
        <w:rPr>
          <w:color w:val="auto"/>
        </w:rPr>
        <w:t>zúčtování odchylek, jejíž součástí je zajištění přístupu na organizovaný krátkodobý trh s plynem.</w:t>
      </w:r>
    </w:p>
    <w:p w14:paraId="595F011E" w14:textId="77777777" w:rsidR="00A81803" w:rsidRPr="00AC3749" w:rsidRDefault="00A81803" w:rsidP="00A81803">
      <w:pPr>
        <w:pStyle w:val="odst"/>
        <w:rPr>
          <w:color w:val="auto"/>
        </w:rPr>
      </w:pPr>
      <w:r w:rsidRPr="00AC3749">
        <w:rPr>
          <w:color w:val="auto"/>
        </w:rPr>
        <w:t>(2) Ceny za činnosti operátora trhu hradí účastník trhu s</w:t>
      </w:r>
      <w:r>
        <w:rPr>
          <w:color w:val="auto"/>
        </w:rPr>
        <w:t> </w:t>
      </w:r>
      <w:r w:rsidRPr="00AC3749">
        <w:rPr>
          <w:color w:val="auto"/>
        </w:rPr>
        <w:t>plynem přímo operátorovi trhu, s výjimkou ceny podle odstavce 1</w:t>
      </w:r>
      <w:r>
        <w:rPr>
          <w:color w:val="auto"/>
        </w:rPr>
        <w:t> </w:t>
      </w:r>
      <w:r w:rsidRPr="00AC3749">
        <w:rPr>
          <w:color w:val="auto"/>
        </w:rPr>
        <w:t>písm. a) bodu 3, kterou hradí účastník trhu s</w:t>
      </w:r>
      <w:r>
        <w:rPr>
          <w:color w:val="auto"/>
        </w:rPr>
        <w:t> </w:t>
      </w:r>
      <w:r w:rsidRPr="00AC3749">
        <w:rPr>
          <w:color w:val="auto"/>
        </w:rPr>
        <w:t>plynem provozovateli přepravní nebo distribuční soustavy, ke které je odběrné místo účastníka trhu s plynem připojeno, a</w:t>
      </w:r>
      <w:r>
        <w:rPr>
          <w:color w:val="auto"/>
        </w:rPr>
        <w:t> </w:t>
      </w:r>
      <w:r w:rsidRPr="00AC3749">
        <w:rPr>
          <w:color w:val="auto"/>
        </w:rPr>
        <w:t>to nejméně jednou měsíčně.</w:t>
      </w:r>
    </w:p>
    <w:p w14:paraId="595F011F" w14:textId="57935E07" w:rsidR="00A81803" w:rsidRDefault="00A81803" w:rsidP="00A81803">
      <w:pPr>
        <w:pStyle w:val="odst"/>
        <w:rPr>
          <w:color w:val="auto"/>
        </w:rPr>
      </w:pPr>
      <w:r w:rsidRPr="00AC3749">
        <w:rPr>
          <w:color w:val="auto"/>
        </w:rPr>
        <w:t>(3) Operátor trhu účtuje provozovateli distribuční soustavy a</w:t>
      </w:r>
      <w:r>
        <w:rPr>
          <w:color w:val="auto"/>
        </w:rPr>
        <w:t> </w:t>
      </w:r>
      <w:r w:rsidRPr="00AC3749">
        <w:rPr>
          <w:color w:val="auto"/>
        </w:rPr>
        <w:t>provozovateli přepravní soustavy cenu za zúčtování účtovanou za veškerý plyn spotřebovaný v rámci jeho distribuční nebo přepravní soustavy včetně ztrát a</w:t>
      </w:r>
      <w:r>
        <w:rPr>
          <w:color w:val="auto"/>
        </w:rPr>
        <w:t> </w:t>
      </w:r>
      <w:r w:rsidRPr="00AC3749">
        <w:rPr>
          <w:color w:val="auto"/>
        </w:rPr>
        <w:t xml:space="preserve">vlastní spotřeby na základě </w:t>
      </w:r>
      <w:r>
        <w:rPr>
          <w:color w:val="auto"/>
        </w:rPr>
        <w:t>měsíčních a</w:t>
      </w:r>
      <w:r w:rsidR="003C14AE">
        <w:rPr>
          <w:color w:val="auto"/>
        </w:rPr>
        <w:t> </w:t>
      </w:r>
      <w:r>
        <w:rPr>
          <w:color w:val="auto"/>
        </w:rPr>
        <w:t xml:space="preserve">opravných měsíčních </w:t>
      </w:r>
      <w:r w:rsidRPr="00AC3749">
        <w:rPr>
          <w:color w:val="auto"/>
        </w:rPr>
        <w:t>hodnot.</w:t>
      </w:r>
    </w:p>
    <w:p w14:paraId="595F0120" w14:textId="77777777" w:rsidR="00A81803" w:rsidRDefault="00645323" w:rsidP="004D2BA3">
      <w:pPr>
        <w:pStyle w:val="slo"/>
      </w:pPr>
      <w:r>
        <w:t>§ 4</w:t>
      </w:r>
      <w:r w:rsidR="002D5EDD">
        <w:t>6</w:t>
      </w:r>
    </w:p>
    <w:p w14:paraId="595F0121" w14:textId="1B7CB0B2" w:rsidR="00A81803" w:rsidRPr="003F1BAD" w:rsidRDefault="00A81803" w:rsidP="004D2BA3">
      <w:pPr>
        <w:pStyle w:val="Nzev"/>
      </w:pPr>
      <w:r w:rsidRPr="003F1BAD">
        <w:t>Finanční zaji</w:t>
      </w:r>
      <w:r w:rsidR="004D2BA3">
        <w:t>štění plateb subjektů zúčtování</w:t>
      </w:r>
    </w:p>
    <w:p w14:paraId="595F0122" w14:textId="77777777" w:rsidR="00A81803" w:rsidRDefault="00A81803" w:rsidP="00A81803">
      <w:pPr>
        <w:pStyle w:val="Odstavec"/>
      </w:pPr>
      <w:r>
        <w:t xml:space="preserve">(1) Subjekt zúčtování nebo provozovatel přepravní soustavy za zahraničního účastníka poskytne operátorovi trhu finanční zajištění plateb tak, aby byla pokryta předvídatelná rizika související s činností subjektu zúčtování nebo zahraničního účastníka. Finanční zajištění plateb slouží k pokrytí rizik spojených s dodávkou a odběrem plynu, vypořádáním odchylek, se závazky dodat na virtuálním obchodním bodě, s obchody uzavřenými na organizovaném krátkodobém trhu a s nominacemi přepravy a distribuce na výstupních bodech plynárenské soustavy. Do výše finančního zajištění plateb jsou zahrnuty také závazky operátora trhu k subjektu zúčtování nebo zahraničnímu účastníkovi </w:t>
      </w:r>
    </w:p>
    <w:p w14:paraId="595F0123" w14:textId="77777777" w:rsidR="00A81803" w:rsidRDefault="00A81803" w:rsidP="00A81803">
      <w:pPr>
        <w:pStyle w:val="Odstavec"/>
      </w:pPr>
      <w:r>
        <w:t>(2) Nemá-li subjekt zúčtování dostatečné finanční zajištění plateb pro zaregistrování obchodu, operátor trhu takový obchod nezaregistruje. Odmítnutí zaregistrování oznámí operátor trhu bez zbytečného odkladu danému subjektu zúčtování.</w:t>
      </w:r>
    </w:p>
    <w:p w14:paraId="595F0124" w14:textId="72C5B220" w:rsidR="00A81803" w:rsidRDefault="00A81803" w:rsidP="00A81803">
      <w:pPr>
        <w:pStyle w:val="Odstavec"/>
      </w:pPr>
      <w:r>
        <w:t xml:space="preserve">(3) V případě odmítnutí zaregistrování obchodu podle odstavce 2 nebo v případě krácení nominací přepravy a distribuce na výstupních bodech plynárenské soustavy podle </w:t>
      </w:r>
      <w:r w:rsidR="00645323">
        <w:t>§ 3</w:t>
      </w:r>
      <w:r w:rsidR="00FE1280">
        <w:t>4</w:t>
      </w:r>
      <w:r>
        <w:t xml:space="preserve"> odst.</w:t>
      </w:r>
      <w:r w:rsidR="000E139A">
        <w:t> </w:t>
      </w:r>
      <w:r w:rsidR="00073910">
        <w:t>6</w:t>
      </w:r>
      <w:r>
        <w:t xml:space="preserve"> vyzve operátor trhu daný subjekt zúčtování nebo provozovatele přepravní soustavy za zahraničního účastníka ke zvýšení finančního zajištění plateb. </w:t>
      </w:r>
    </w:p>
    <w:p w14:paraId="595F0126" w14:textId="77777777" w:rsidR="00FD4C45" w:rsidRDefault="00FD4C45" w:rsidP="00645323">
      <w:pPr>
        <w:pStyle w:val="ST"/>
      </w:pPr>
      <w:r>
        <w:t>ČÁST SEDMÁ</w:t>
      </w:r>
    </w:p>
    <w:p w14:paraId="595F0127" w14:textId="77777777" w:rsidR="00FD4C45" w:rsidRPr="00A81803" w:rsidRDefault="00FD4C45" w:rsidP="00FD4C45">
      <w:pPr>
        <w:pStyle w:val="Nzev"/>
        <w:jc w:val="left"/>
      </w:pPr>
      <w:r>
        <w:t>KRÁTKODOBÝ TRH</w:t>
      </w:r>
    </w:p>
    <w:p w14:paraId="595F0128" w14:textId="77777777" w:rsidR="0094535B" w:rsidRPr="00AC3749" w:rsidRDefault="00645323" w:rsidP="00437DC0">
      <w:pPr>
        <w:pStyle w:val="slo"/>
      </w:pPr>
      <w:r>
        <w:t>§ 4</w:t>
      </w:r>
      <w:r w:rsidR="002D5EDD">
        <w:t>7</w:t>
      </w:r>
      <w:r w:rsidR="0094535B" w:rsidRPr="00AC3749">
        <w:t xml:space="preserve"> </w:t>
      </w:r>
    </w:p>
    <w:p w14:paraId="595F0129" w14:textId="77777777" w:rsidR="0094535B" w:rsidRPr="00AB395A" w:rsidRDefault="0094535B" w:rsidP="00437DC0">
      <w:pPr>
        <w:pStyle w:val="Nzev"/>
      </w:pPr>
      <w:r w:rsidRPr="00AB395A">
        <w:t xml:space="preserve">Krátkodobý trh, jeho organizace </w:t>
      </w:r>
      <w:r w:rsidR="002A68D9" w:rsidRPr="00AB395A">
        <w:t>a </w:t>
      </w:r>
      <w:r w:rsidRPr="00AB395A">
        <w:t>způsob jeho vypořádání</w:t>
      </w:r>
    </w:p>
    <w:p w14:paraId="595F012A" w14:textId="77777777" w:rsidR="0094535B" w:rsidRPr="00635F59" w:rsidRDefault="0094535B" w:rsidP="00437DC0">
      <w:pPr>
        <w:pStyle w:val="Odstavec"/>
      </w:pPr>
      <w:r w:rsidRPr="00635F59">
        <w:t xml:space="preserve">(1) Operátor trhu organizuje </w:t>
      </w:r>
      <w:r>
        <w:t xml:space="preserve">krátkodobý trh ve formě </w:t>
      </w:r>
      <w:r w:rsidRPr="00635F59">
        <w:t>vnitrodenní</w:t>
      </w:r>
      <w:r>
        <w:t>ho</w:t>
      </w:r>
      <w:r w:rsidRPr="00635F59">
        <w:t xml:space="preserve"> trh</w:t>
      </w:r>
      <w:r>
        <w:t>u</w:t>
      </w:r>
      <w:r w:rsidRPr="00635F59">
        <w:t xml:space="preserve"> s</w:t>
      </w:r>
      <w:r>
        <w:t> </w:t>
      </w:r>
      <w:r w:rsidRPr="00635F59">
        <w:t>plynem</w:t>
      </w:r>
      <w:r>
        <w:t xml:space="preserve"> </w:t>
      </w:r>
      <w:r w:rsidR="002A68D9">
        <w:t>a </w:t>
      </w:r>
      <w:r>
        <w:t>trhu s nevyužitou flexibilitou</w:t>
      </w:r>
      <w:r w:rsidRPr="00635F59">
        <w:t>.</w:t>
      </w:r>
    </w:p>
    <w:p w14:paraId="595F012B" w14:textId="77777777" w:rsidR="0094535B" w:rsidRPr="00AC3749" w:rsidDel="00557685" w:rsidRDefault="0094535B" w:rsidP="00437DC0">
      <w:pPr>
        <w:pStyle w:val="Odstavec"/>
      </w:pPr>
      <w:r w:rsidRPr="00AC3749">
        <w:t xml:space="preserve">(2) </w:t>
      </w:r>
      <w:r w:rsidRPr="00AC3749" w:rsidDel="00557685">
        <w:t>Krátkodobého trhu se může zúčastnit pouze subjekt zúčtování.</w:t>
      </w:r>
    </w:p>
    <w:p w14:paraId="595F012C" w14:textId="77777777" w:rsidR="0094535B" w:rsidRPr="00AC3749" w:rsidRDefault="0094535B" w:rsidP="00437DC0">
      <w:pPr>
        <w:pStyle w:val="Odstavec"/>
      </w:pPr>
      <w:r w:rsidRPr="00AC3749">
        <w:t>(</w:t>
      </w:r>
      <w:r>
        <w:t>3</w:t>
      </w:r>
      <w:r w:rsidRPr="00AC3749">
        <w:t>) Obchody</w:t>
      </w:r>
      <w:r>
        <w:t xml:space="preserve"> na krátkodob</w:t>
      </w:r>
      <w:r w:rsidR="008E01FA">
        <w:t>ém</w:t>
      </w:r>
      <w:r>
        <w:t xml:space="preserve"> tr</w:t>
      </w:r>
      <w:r w:rsidR="008E01FA">
        <w:t>hu</w:t>
      </w:r>
      <w:r w:rsidRPr="00AC3749">
        <w:t xml:space="preserve"> podle odstavce </w:t>
      </w:r>
      <w:r w:rsidR="002A68D9" w:rsidRPr="00AC3749">
        <w:t>1</w:t>
      </w:r>
      <w:r w:rsidR="002A68D9">
        <w:t> </w:t>
      </w:r>
      <w:r w:rsidRPr="00AC3749">
        <w:t>jsou vůči sobě anonymní.</w:t>
      </w:r>
    </w:p>
    <w:p w14:paraId="595F012E" w14:textId="77777777" w:rsidR="0094535B" w:rsidRPr="00E85744" w:rsidRDefault="00645323" w:rsidP="00437DC0">
      <w:pPr>
        <w:pStyle w:val="slo"/>
      </w:pPr>
      <w:r>
        <w:lastRenderedPageBreak/>
        <w:t>§ 4</w:t>
      </w:r>
      <w:r w:rsidR="002D5EDD">
        <w:t>8</w:t>
      </w:r>
      <w:r w:rsidR="0094535B" w:rsidRPr="00E85744">
        <w:t xml:space="preserve"> </w:t>
      </w:r>
    </w:p>
    <w:p w14:paraId="595F012F" w14:textId="77777777" w:rsidR="0094535B" w:rsidRPr="00E85744" w:rsidRDefault="0094535B" w:rsidP="00437DC0">
      <w:pPr>
        <w:pStyle w:val="Nzev"/>
        <w:rPr>
          <w:b w:val="0"/>
        </w:rPr>
      </w:pPr>
      <w:r w:rsidRPr="00E85744">
        <w:t>Vnitrodenní trh</w:t>
      </w:r>
      <w:r>
        <w:rPr>
          <w:b w:val="0"/>
        </w:rPr>
        <w:t xml:space="preserve"> </w:t>
      </w:r>
      <w:r w:rsidR="002A68D9" w:rsidRPr="00F00F34">
        <w:t>s</w:t>
      </w:r>
      <w:r w:rsidR="002A68D9">
        <w:t> </w:t>
      </w:r>
      <w:r w:rsidRPr="00F00F34">
        <w:t>plynem</w:t>
      </w:r>
    </w:p>
    <w:p w14:paraId="595F0130" w14:textId="254F6306" w:rsidR="0094535B" w:rsidRPr="00AC3749" w:rsidRDefault="0094535B" w:rsidP="00437DC0">
      <w:pPr>
        <w:pStyle w:val="Odstavec"/>
      </w:pPr>
      <w:r w:rsidRPr="00AC3749">
        <w:t>(1) Vnitrodenní trh je organizován v rámci plynárenské</w:t>
      </w:r>
      <w:r>
        <w:t xml:space="preserve">ho dne </w:t>
      </w:r>
      <w:r w:rsidR="002A68D9">
        <w:t>a </w:t>
      </w:r>
      <w:r>
        <w:t>lze na něm zadávat a </w:t>
      </w:r>
      <w:r w:rsidRPr="00AC3749">
        <w:t>přijímat nabídky na dodávku nebo odběr plynu</w:t>
      </w:r>
      <w:r>
        <w:t xml:space="preserve"> pro základní produkt</w:t>
      </w:r>
      <w:r>
        <w:rPr>
          <w:rStyle w:val="Znakapoznpodarou"/>
        </w:rPr>
        <w:footnoteReference w:id="12"/>
      </w:r>
      <w:r w:rsidR="000E139A" w:rsidRPr="000E139A">
        <w:rPr>
          <w:vertAlign w:val="superscript"/>
        </w:rPr>
        <w:t>)</w:t>
      </w:r>
      <w:r w:rsidRPr="00AC3749">
        <w:t>.</w:t>
      </w:r>
    </w:p>
    <w:p w14:paraId="595F0131" w14:textId="77777777" w:rsidR="0094535B" w:rsidRDefault="0094535B" w:rsidP="00437DC0">
      <w:pPr>
        <w:pStyle w:val="Odstavec"/>
      </w:pPr>
      <w:r w:rsidRPr="00AC3749">
        <w:t xml:space="preserve">(2) Vnitrodenní trh pro plynárenský den je organizován od </w:t>
      </w:r>
      <w:r>
        <w:t>9</w:t>
      </w:r>
      <w:r w:rsidRPr="00181069">
        <w:t>:</w:t>
      </w:r>
      <w:r>
        <w:t>0</w:t>
      </w:r>
      <w:r w:rsidRPr="00181069">
        <w:t>0</w:t>
      </w:r>
      <w:r w:rsidRPr="00AC3749">
        <w:t xml:space="preserve"> hodin předcházejícího kalendářního dne do 5:00 hodin následujícího kalendářního dne.</w:t>
      </w:r>
    </w:p>
    <w:p w14:paraId="595F0132" w14:textId="77777777" w:rsidR="0094535B" w:rsidRDefault="0094535B" w:rsidP="00437DC0">
      <w:pPr>
        <w:pStyle w:val="Odstavec"/>
      </w:pPr>
      <w:r>
        <w:t xml:space="preserve">(3) Poptávkou subjektu zúčtování se rozumí závazek odebrat poptávané množství plynu pro daný plynárenský den, pokud dojde </w:t>
      </w:r>
      <w:r w:rsidR="002A68D9">
        <w:t>k </w:t>
      </w:r>
      <w:r>
        <w:t>uspokojení poptávky.</w:t>
      </w:r>
    </w:p>
    <w:p w14:paraId="595F0133" w14:textId="77777777" w:rsidR="0094535B" w:rsidRDefault="0094535B" w:rsidP="00437DC0">
      <w:pPr>
        <w:pStyle w:val="Odstavec"/>
      </w:pPr>
      <w:r>
        <w:t xml:space="preserve">(4) Nabídkou subjektu zúčtování se rozumí závazek dodat nabízené množství plynu pro daný plynárenský den, pokud dojde </w:t>
      </w:r>
      <w:r w:rsidR="002A68D9">
        <w:t>k </w:t>
      </w:r>
      <w:r>
        <w:t>uspokojení nabídky.</w:t>
      </w:r>
    </w:p>
    <w:p w14:paraId="595F0134" w14:textId="77777777" w:rsidR="0094535B" w:rsidRDefault="0094535B" w:rsidP="00437DC0">
      <w:pPr>
        <w:pStyle w:val="Odstavec"/>
      </w:pPr>
      <w:r>
        <w:t>(5) Minimální množství poptávaného nebo nabízeného plynu na vnitrodenním trhu s</w:t>
      </w:r>
      <w:r w:rsidR="00437DC0">
        <w:t> </w:t>
      </w:r>
      <w:r>
        <w:t>plynem je 0,</w:t>
      </w:r>
      <w:r w:rsidR="002A68D9">
        <w:t>1 </w:t>
      </w:r>
      <w:r>
        <w:t>MWh. Množství poptávaného nebo nabízeného plynu na vnitrodenním trhu s</w:t>
      </w:r>
      <w:r w:rsidR="00437DC0">
        <w:t> </w:t>
      </w:r>
      <w:r>
        <w:t xml:space="preserve">plynem </w:t>
      </w:r>
      <w:r w:rsidR="00BC5558">
        <w:t>podává subjekt zúčtování</w:t>
      </w:r>
      <w:r>
        <w:t xml:space="preserve"> </w:t>
      </w:r>
      <w:r w:rsidR="002A68D9">
        <w:t>v </w:t>
      </w:r>
      <w:r>
        <w:t xml:space="preserve">MWh </w:t>
      </w:r>
      <w:r w:rsidR="002A68D9">
        <w:t>s </w:t>
      </w:r>
      <w:r>
        <w:t xml:space="preserve">rozlišením na </w:t>
      </w:r>
      <w:r w:rsidR="002A68D9">
        <w:t>1 </w:t>
      </w:r>
      <w:r>
        <w:t>desetinné místo.</w:t>
      </w:r>
    </w:p>
    <w:p w14:paraId="595F0135" w14:textId="77777777" w:rsidR="0094535B" w:rsidRDefault="0094535B" w:rsidP="00437DC0">
      <w:pPr>
        <w:pStyle w:val="Odstavec"/>
      </w:pPr>
      <w:r>
        <w:t xml:space="preserve">(6) Výsledkem obchodů na vnitrodenním trhu je stanovení sjednaných dodávek, odběrů </w:t>
      </w:r>
      <w:r w:rsidR="002A68D9">
        <w:t>a </w:t>
      </w:r>
      <w:r>
        <w:t>cen plynu.</w:t>
      </w:r>
    </w:p>
    <w:p w14:paraId="595F0136" w14:textId="77777777" w:rsidR="0094535B" w:rsidRDefault="0094535B" w:rsidP="00437DC0">
      <w:pPr>
        <w:pStyle w:val="Odstavec"/>
      </w:pPr>
      <w:r>
        <w:t xml:space="preserve">(7) Místem dodání </w:t>
      </w:r>
      <w:r w:rsidR="002A68D9">
        <w:t>a </w:t>
      </w:r>
      <w:r>
        <w:t>místem odběru plynu je virtuální obchodní bod.</w:t>
      </w:r>
    </w:p>
    <w:p w14:paraId="595F0137" w14:textId="77777777" w:rsidR="0094535B" w:rsidRPr="00AC3749" w:rsidRDefault="0094535B" w:rsidP="00437DC0">
      <w:pPr>
        <w:pStyle w:val="Odstavec"/>
      </w:pPr>
      <w:r w:rsidRPr="00AC3749">
        <w:t>(</w:t>
      </w:r>
      <w:r>
        <w:t>8</w:t>
      </w:r>
      <w:r w:rsidRPr="00AC3749">
        <w:t xml:space="preserve">) Operátor trhu </w:t>
      </w:r>
      <w:r>
        <w:t>registruje</w:t>
      </w:r>
      <w:r w:rsidRPr="00AC3749">
        <w:t xml:space="preserve"> údaje </w:t>
      </w:r>
      <w:r w:rsidR="002A68D9" w:rsidRPr="00AC3749">
        <w:t>o</w:t>
      </w:r>
      <w:r w:rsidR="002A68D9">
        <w:t> </w:t>
      </w:r>
      <w:r w:rsidRPr="00AC3749">
        <w:t>sjednaných množstvích plynu jednotlivých subjektů zúčtování jako nominace zobchodovaného plynu na vnitrodenním trhu.</w:t>
      </w:r>
    </w:p>
    <w:p w14:paraId="595F0138" w14:textId="77777777" w:rsidR="0094535B" w:rsidRPr="00AC3749" w:rsidRDefault="0094535B" w:rsidP="00437DC0">
      <w:pPr>
        <w:pStyle w:val="Odstavec"/>
      </w:pPr>
      <w:r w:rsidRPr="00AC3749">
        <w:t>(</w:t>
      </w:r>
      <w:r>
        <w:t>9</w:t>
      </w:r>
      <w:r w:rsidRPr="00AC3749">
        <w:t xml:space="preserve">) Do 10 minut po uzavření obchodu v rámci vnitrodenního trhu upraví operátor trhu celková sjednaná množství plynu pro závazek dodat </w:t>
      </w:r>
      <w:r w:rsidR="002A68D9" w:rsidRPr="00AC3749">
        <w:t>a</w:t>
      </w:r>
      <w:r w:rsidR="002A68D9">
        <w:t> </w:t>
      </w:r>
      <w:r w:rsidRPr="00AC3749">
        <w:t xml:space="preserve">závazek odebrat </w:t>
      </w:r>
      <w:r w:rsidR="002A68D9" w:rsidRPr="00AC3749">
        <w:t>v</w:t>
      </w:r>
      <w:r w:rsidR="002A68D9">
        <w:t> </w:t>
      </w:r>
      <w:r w:rsidRPr="00AC3749">
        <w:t>rámci nominace zobchodovaného plynu na vnitrodenním organizovaném trhu pro příslušný plynárenský den.</w:t>
      </w:r>
    </w:p>
    <w:p w14:paraId="595F0139" w14:textId="77777777" w:rsidR="003F1BAD" w:rsidRDefault="0094535B" w:rsidP="00437DC0">
      <w:pPr>
        <w:pStyle w:val="Odstavec"/>
      </w:pPr>
      <w:r w:rsidRPr="00AC3749">
        <w:t>(</w:t>
      </w:r>
      <w:r>
        <w:t>10</w:t>
      </w:r>
      <w:r w:rsidRPr="00AC3749">
        <w:t xml:space="preserve">) Do 13:00 hodin dne následujícího po plynárenském dni operátor trhu zveřejní způsobem umožňujícím dálkový přístup množství plynu </w:t>
      </w:r>
      <w:r w:rsidR="002A68D9" w:rsidRPr="00AC3749">
        <w:t>z</w:t>
      </w:r>
      <w:r w:rsidR="002A68D9">
        <w:t> </w:t>
      </w:r>
      <w:r w:rsidRPr="00AC3749">
        <w:t xml:space="preserve">uskutečněných obchodů </w:t>
      </w:r>
      <w:r w:rsidR="002A68D9" w:rsidRPr="00AC3749">
        <w:t>a</w:t>
      </w:r>
      <w:r w:rsidR="002A68D9">
        <w:t> </w:t>
      </w:r>
      <w:r w:rsidRPr="00AC3749">
        <w:t>vážený průměr ceny plynu pro příslušný plynárenský den na vnitrodenním trhu</w:t>
      </w:r>
      <w:r w:rsidR="00315D25">
        <w:t>, kde váhami je množství zobchodovaného plynu</w:t>
      </w:r>
      <w:r w:rsidRPr="00AC3749">
        <w:t>.</w:t>
      </w:r>
    </w:p>
    <w:p w14:paraId="595F013B" w14:textId="77777777" w:rsidR="00FD4C45" w:rsidRDefault="00645323" w:rsidP="00FD4C45">
      <w:pPr>
        <w:pStyle w:val="slo"/>
      </w:pPr>
      <w:r>
        <w:t>§ 4</w:t>
      </w:r>
      <w:r w:rsidR="002D5EDD">
        <w:t>9</w:t>
      </w:r>
    </w:p>
    <w:p w14:paraId="595F013C" w14:textId="77777777" w:rsidR="00FD4C45" w:rsidRDefault="00FD4C45" w:rsidP="00FD4C45">
      <w:pPr>
        <w:pStyle w:val="Nzev"/>
        <w:rPr>
          <w:b w:val="0"/>
        </w:rPr>
      </w:pPr>
      <w:r>
        <w:t>Index krátkodobého trhu</w:t>
      </w:r>
    </w:p>
    <w:p w14:paraId="595F013D" w14:textId="5D1F80B3" w:rsidR="00FD4C45" w:rsidRDefault="00FD4C45" w:rsidP="00FD4C45">
      <w:pPr>
        <w:pStyle w:val="Odstavec"/>
      </w:pPr>
      <w:r>
        <w:t xml:space="preserve">Operátor trhu za každý plynárenský den nejpozději v termínu </w:t>
      </w:r>
      <w:r w:rsidR="00645323">
        <w:t>§ 6</w:t>
      </w:r>
      <w:r w:rsidR="002D5EDD">
        <w:t>1</w:t>
      </w:r>
      <w:r>
        <w:t xml:space="preserve"> odst. 2 zveřejní způsobem umožňující dálkový přístup index krátkodobého trhu. Postup stanovení indexu krátkodobého trhu je uveden v příloze č. 9</w:t>
      </w:r>
      <w:r w:rsidR="003C14AE">
        <w:t> </w:t>
      </w:r>
      <w:r>
        <w:t>k této vyhlášce.</w:t>
      </w:r>
    </w:p>
    <w:p w14:paraId="595F013F" w14:textId="77777777" w:rsidR="0094535B" w:rsidRDefault="00645323" w:rsidP="00437DC0">
      <w:pPr>
        <w:pStyle w:val="slo"/>
      </w:pPr>
      <w:r>
        <w:t>§ 5</w:t>
      </w:r>
      <w:r w:rsidR="002D5EDD">
        <w:t>0</w:t>
      </w:r>
      <w:r w:rsidR="0094535B">
        <w:t xml:space="preserve"> </w:t>
      </w:r>
    </w:p>
    <w:p w14:paraId="595F0140" w14:textId="77777777" w:rsidR="0094535B" w:rsidRDefault="0094535B" w:rsidP="004D2BA3">
      <w:pPr>
        <w:pStyle w:val="Nzev"/>
      </w:pPr>
      <w:r>
        <w:t xml:space="preserve">Trh s nevyužitou flexibilitou </w:t>
      </w:r>
    </w:p>
    <w:p w14:paraId="595F0141" w14:textId="77777777" w:rsidR="0094535B" w:rsidRDefault="0094535B" w:rsidP="00437DC0">
      <w:pPr>
        <w:pStyle w:val="Odstavec"/>
      </w:pPr>
      <w:r>
        <w:t>(1) Operátor trhu organizuje trh s nevyužitou flexibilitou za každý uplynulý plynárenský den.</w:t>
      </w:r>
    </w:p>
    <w:p w14:paraId="595F0142" w14:textId="77777777" w:rsidR="0094535B" w:rsidRDefault="0094535B" w:rsidP="00437DC0">
      <w:pPr>
        <w:pStyle w:val="Odstavec"/>
      </w:pPr>
      <w:r>
        <w:t xml:space="preserve">(2) Trh s nevyužitou flexibilitou probíhá každý plynárenský den od 13:00 do 13:45 hodin. V případě, že je zaslán operátorovi trhu nesouhlas s výsledky denního vyhodnocení odchylek podle </w:t>
      </w:r>
      <w:r w:rsidR="00645323">
        <w:t>§ 6</w:t>
      </w:r>
      <w:r w:rsidR="002D5EDD">
        <w:t>1</w:t>
      </w:r>
      <w:r>
        <w:t xml:space="preserve"> odst. 6, oznámí operátor trhu jednotlivým subjektům zúčtování nový termín pro zahájení trhu s nevyužitou flexibilitou, nejpozději však do 16:00 hodin téhož dne.</w:t>
      </w:r>
    </w:p>
    <w:p w14:paraId="595F0143" w14:textId="77777777" w:rsidR="00437DC0" w:rsidRDefault="0094535B" w:rsidP="00437DC0">
      <w:pPr>
        <w:pStyle w:val="Odstavec"/>
      </w:pPr>
      <w:r>
        <w:lastRenderedPageBreak/>
        <w:t xml:space="preserve">(3) Operátor trhu oznámí výsledky trhu s nevyužitou flexibilitou </w:t>
      </w:r>
      <w:r w:rsidR="002A68D9">
        <w:t>v </w:t>
      </w:r>
      <w:r>
        <w:t xml:space="preserve">13:55 hodin, v případě odloženého zahájení trhu s nevyužitou flexibilitou do 10 minut po skončení trhu s nevyužitou flexibilitou. Po oznámení výsledků trhu s nevyužitou flexibilitou jednotlivým účastníkům zveřejní operátor trhu způsobem umožňujícím dálkový přístup nabídkové a poptávkové křivky, množství uskutečněných obchodů na trhu </w:t>
      </w:r>
      <w:r w:rsidR="002A68D9">
        <w:t>s </w:t>
      </w:r>
      <w:r>
        <w:t>nevyužitou flexibilitou a dosaženou cenu za nevyužitou flexibilitu v plynárenském dni.</w:t>
      </w:r>
    </w:p>
    <w:p w14:paraId="595F0145" w14:textId="77777777" w:rsidR="0094535B" w:rsidRPr="00C47470" w:rsidRDefault="00645323" w:rsidP="00437DC0">
      <w:pPr>
        <w:pStyle w:val="slo"/>
      </w:pPr>
      <w:r>
        <w:t>§ 5</w:t>
      </w:r>
      <w:r w:rsidR="002D5EDD">
        <w:t>1</w:t>
      </w:r>
      <w:r w:rsidR="0094535B" w:rsidRPr="00C47470">
        <w:t xml:space="preserve"> </w:t>
      </w:r>
    </w:p>
    <w:p w14:paraId="595F0146" w14:textId="77777777" w:rsidR="0094535B" w:rsidRPr="00AC3749" w:rsidRDefault="0094535B" w:rsidP="00437DC0">
      <w:pPr>
        <w:pStyle w:val="Nzev"/>
        <w:rPr>
          <w:b w:val="0"/>
        </w:rPr>
      </w:pPr>
      <w:r w:rsidRPr="00AC3749">
        <w:t xml:space="preserve">Finanční vypořádání obchodů na </w:t>
      </w:r>
      <w:r w:rsidRPr="006F0D18">
        <w:rPr>
          <w:bCs w:val="0"/>
        </w:rPr>
        <w:t xml:space="preserve">vnitrodenním trhu </w:t>
      </w:r>
      <w:r w:rsidR="002A68D9" w:rsidRPr="006F0D18" w:rsidDel="009C677F">
        <w:rPr>
          <w:bCs w:val="0"/>
        </w:rPr>
        <w:t>s</w:t>
      </w:r>
      <w:r w:rsidR="002A68D9">
        <w:rPr>
          <w:bCs w:val="0"/>
        </w:rPr>
        <w:t> </w:t>
      </w:r>
      <w:r w:rsidRPr="006F0D18" w:rsidDel="009C677F">
        <w:t>plynem</w:t>
      </w:r>
    </w:p>
    <w:p w14:paraId="595F0147" w14:textId="77777777" w:rsidR="0094535B" w:rsidRPr="00AC3749" w:rsidRDefault="0094535B" w:rsidP="00437DC0">
      <w:pPr>
        <w:pStyle w:val="Odstavec"/>
      </w:pPr>
      <w:r w:rsidRPr="00AC3749">
        <w:t xml:space="preserve">Operátor trhu oznamuje v termínech podle </w:t>
      </w:r>
      <w:r w:rsidR="00645323">
        <w:t>§ 4</w:t>
      </w:r>
      <w:r w:rsidR="002D5EDD">
        <w:t>8</w:t>
      </w:r>
      <w:r w:rsidRPr="00AC3749">
        <w:t xml:space="preserve"> odst. </w:t>
      </w:r>
      <w:r>
        <w:t>10</w:t>
      </w:r>
      <w:r w:rsidRPr="00AC3749">
        <w:t xml:space="preserve"> každému účastníku </w:t>
      </w:r>
      <w:r w:rsidR="006F0D18">
        <w:t xml:space="preserve">vnitrodenního </w:t>
      </w:r>
      <w:r w:rsidRPr="00AC3749">
        <w:t>trhu s plynem následující informace</w:t>
      </w:r>
      <w:r>
        <w:t>:</w:t>
      </w:r>
    </w:p>
    <w:p w14:paraId="595F0148" w14:textId="77777777" w:rsidR="0094535B" w:rsidRPr="00AC3749" w:rsidRDefault="0094535B" w:rsidP="00437DC0">
      <w:pPr>
        <w:pStyle w:val="psmeno"/>
      </w:pPr>
      <w:r w:rsidRPr="00AC3749">
        <w:t>a)</w:t>
      </w:r>
      <w:r w:rsidRPr="00AC3749">
        <w:tab/>
        <w:t xml:space="preserve">velikost závazku dodat </w:t>
      </w:r>
      <w:r w:rsidR="002A68D9" w:rsidRPr="00AC3749">
        <w:t>a</w:t>
      </w:r>
      <w:r w:rsidR="002A68D9">
        <w:t> </w:t>
      </w:r>
      <w:r w:rsidRPr="00AC3749">
        <w:t xml:space="preserve">závazku odebrat vyplývající ze zobchodovaného množství plynu </w:t>
      </w:r>
      <w:r w:rsidR="002A68D9" w:rsidRPr="00AC3749">
        <w:t>v</w:t>
      </w:r>
      <w:r w:rsidR="002A68D9">
        <w:t> </w:t>
      </w:r>
      <w:r w:rsidRPr="00AC3749">
        <w:t xml:space="preserve">MWh </w:t>
      </w:r>
      <w:r w:rsidR="002A68D9" w:rsidRPr="00AC3749">
        <w:t>s</w:t>
      </w:r>
      <w:r w:rsidR="002A68D9">
        <w:t> </w:t>
      </w:r>
      <w:r w:rsidRPr="00AC3749">
        <w:t xml:space="preserve">rozlišením na </w:t>
      </w:r>
      <w:r w:rsidR="002A68D9" w:rsidRPr="00AC3749">
        <w:t>1</w:t>
      </w:r>
      <w:r w:rsidR="002A68D9">
        <w:t> </w:t>
      </w:r>
      <w:r w:rsidRPr="00AC3749">
        <w:t>desetinné místo,</w:t>
      </w:r>
    </w:p>
    <w:p w14:paraId="595F0149" w14:textId="77777777" w:rsidR="0094535B" w:rsidRPr="00AC3749" w:rsidRDefault="0094535B" w:rsidP="00437DC0">
      <w:pPr>
        <w:pStyle w:val="psmeno"/>
      </w:pPr>
      <w:r w:rsidRPr="00AC3749">
        <w:t>b)</w:t>
      </w:r>
      <w:r w:rsidRPr="00AC3749">
        <w:tab/>
        <w:t>dosažené ceny v EUR/MWh po jednotlivých obchodech,</w:t>
      </w:r>
    </w:p>
    <w:p w14:paraId="595F014A" w14:textId="77777777" w:rsidR="0094535B" w:rsidRDefault="0094535B" w:rsidP="00437DC0">
      <w:pPr>
        <w:pStyle w:val="psmeno"/>
      </w:pPr>
      <w:r w:rsidRPr="00AC3749">
        <w:t>c)</w:t>
      </w:r>
      <w:r w:rsidRPr="00AC3749">
        <w:tab/>
        <w:t xml:space="preserve">objemy plateb za sjednané odběry plynu </w:t>
      </w:r>
      <w:r w:rsidR="002A68D9" w:rsidRPr="00AC3749">
        <w:t>a</w:t>
      </w:r>
      <w:r w:rsidR="002A68D9">
        <w:t> </w:t>
      </w:r>
      <w:r w:rsidRPr="00AC3749">
        <w:t>sjednané dodávky plynu v EUR.</w:t>
      </w:r>
    </w:p>
    <w:p w14:paraId="595F014C" w14:textId="77777777" w:rsidR="00FD4C45" w:rsidRDefault="00FD4C45" w:rsidP="00645323">
      <w:pPr>
        <w:pStyle w:val="ST"/>
      </w:pPr>
      <w:r>
        <w:t>ČÁST OSMÁ</w:t>
      </w:r>
    </w:p>
    <w:p w14:paraId="595F014D" w14:textId="77777777" w:rsidR="00FD4C45" w:rsidRPr="00A81803" w:rsidRDefault="00FD4C45" w:rsidP="00FD4C45">
      <w:pPr>
        <w:pStyle w:val="Nzev"/>
        <w:jc w:val="left"/>
      </w:pPr>
      <w:r>
        <w:t>FYZICKÉ VYROVNÁVÁNÍ ODCHYLEK</w:t>
      </w:r>
    </w:p>
    <w:p w14:paraId="595F014F" w14:textId="77777777" w:rsidR="0094535B" w:rsidRDefault="00645323" w:rsidP="00437DC0">
      <w:pPr>
        <w:pStyle w:val="slo"/>
      </w:pPr>
      <w:r>
        <w:t>§ 5</w:t>
      </w:r>
      <w:r w:rsidR="002D5EDD">
        <w:t>2</w:t>
      </w:r>
    </w:p>
    <w:p w14:paraId="595F0150" w14:textId="77777777" w:rsidR="0094535B" w:rsidRDefault="00FD4C45" w:rsidP="00E62CDB">
      <w:pPr>
        <w:pStyle w:val="Odstavec"/>
      </w:pPr>
      <w:r w:rsidRPr="00437DC0">
        <w:t xml:space="preserve"> </w:t>
      </w:r>
      <w:r w:rsidR="00437DC0" w:rsidRPr="00437DC0">
        <w:t xml:space="preserve">(1) </w:t>
      </w:r>
      <w:r w:rsidR="0094535B" w:rsidRPr="00437DC0">
        <w:t>Provozovatel přepravní soustavy ve spolupráci s provozovateli distribučních soustav zajišťuje fyzické vyrovnávání plynárenské soustavy.</w:t>
      </w:r>
    </w:p>
    <w:p w14:paraId="595F0151" w14:textId="77777777" w:rsidR="0094535B" w:rsidRDefault="00437DC0" w:rsidP="00E62CDB">
      <w:pPr>
        <w:pStyle w:val="Odstavec"/>
      </w:pPr>
      <w:r w:rsidRPr="00437DC0">
        <w:t xml:space="preserve">(2) </w:t>
      </w:r>
      <w:r w:rsidR="0094535B" w:rsidRPr="00437DC0">
        <w:t>Činnosti provozovatele přepravní soustavy</w:t>
      </w:r>
      <w:r w:rsidR="0094535B">
        <w:t xml:space="preserve"> související se skutečným nebo očekávaným vyrovnáváním odchylek subjektů zúčtování se považují za vyrovnávací akce.</w:t>
      </w:r>
    </w:p>
    <w:p w14:paraId="595F0152" w14:textId="77777777" w:rsidR="0094535B" w:rsidRDefault="00437DC0" w:rsidP="00E62CDB">
      <w:pPr>
        <w:pStyle w:val="Odstavec"/>
      </w:pPr>
      <w:r w:rsidRPr="00437DC0">
        <w:t xml:space="preserve">(3) </w:t>
      </w:r>
      <w:r w:rsidR="0094535B" w:rsidRPr="00437DC0">
        <w:t>Provozovatel přepravní soustavy k fyzickému vyrovnávání odchylek využívá vyrovnávací akce. Vyrovnávací akce provádí provozovatel přepravní soustavy nákupem a</w:t>
      </w:r>
      <w:r>
        <w:t> </w:t>
      </w:r>
      <w:r w:rsidR="0094535B">
        <w:t xml:space="preserve">prodejem plynu na </w:t>
      </w:r>
      <w:r w:rsidR="003F1D75">
        <w:t>vnitrodenním</w:t>
      </w:r>
      <w:r w:rsidR="0094535B">
        <w:t xml:space="preserve"> trhu s plynem nebo využitím vyrovnávací služby.</w:t>
      </w:r>
    </w:p>
    <w:p w14:paraId="595F0153" w14:textId="77777777" w:rsidR="0094535B" w:rsidRDefault="00437DC0" w:rsidP="00E62CDB">
      <w:pPr>
        <w:pStyle w:val="Odstavec"/>
      </w:pPr>
      <w:r w:rsidRPr="00437DC0">
        <w:t xml:space="preserve">(4) </w:t>
      </w:r>
      <w:r w:rsidR="0094535B" w:rsidRPr="00437DC0">
        <w:t xml:space="preserve">Pro účely vypořádání fyzického vyrovnávání odchylek operátor trhu zřizuje </w:t>
      </w:r>
      <w:r w:rsidR="002A68D9" w:rsidRPr="00437DC0">
        <w:t>a</w:t>
      </w:r>
      <w:r w:rsidR="002A68D9">
        <w:t> </w:t>
      </w:r>
      <w:r w:rsidR="0094535B" w:rsidRPr="00437DC0">
        <w:t>vede konto provozovatele. Velikost konta provozovatele eviduje operátor trhu. Operátor trhu zveřejňuje aktuální stav konta provozovatele do 10 minut po jeho změně.</w:t>
      </w:r>
    </w:p>
    <w:p w14:paraId="595F0154" w14:textId="77777777" w:rsidR="0094535B" w:rsidRDefault="00437DC0" w:rsidP="00E62CDB">
      <w:pPr>
        <w:pStyle w:val="Odstavec"/>
      </w:pPr>
      <w:r w:rsidRPr="00437DC0">
        <w:t xml:space="preserve">(5) </w:t>
      </w:r>
      <w:r w:rsidR="0094535B" w:rsidRPr="00437DC0">
        <w:t xml:space="preserve">Operátor trhu upraví stav konta provozovatele </w:t>
      </w:r>
      <w:r w:rsidR="002A68D9" w:rsidRPr="00437DC0">
        <w:t>o</w:t>
      </w:r>
      <w:r w:rsidR="002A68D9">
        <w:t> </w:t>
      </w:r>
      <w:r w:rsidR="0094535B" w:rsidRPr="00437DC0">
        <w:t xml:space="preserve">nominace závazku dodat </w:t>
      </w:r>
      <w:r w:rsidR="002A68D9" w:rsidRPr="00437DC0">
        <w:t>a</w:t>
      </w:r>
      <w:r w:rsidR="002A68D9">
        <w:t> </w:t>
      </w:r>
      <w:r w:rsidR="0094535B" w:rsidRPr="00437DC0">
        <w:t xml:space="preserve">závazku odebrat podle </w:t>
      </w:r>
      <w:r w:rsidR="00645323">
        <w:t>§ 3</w:t>
      </w:r>
      <w:r w:rsidR="00FE1280">
        <w:t>0</w:t>
      </w:r>
      <w:r w:rsidR="0094535B">
        <w:t xml:space="preserve"> odst. </w:t>
      </w:r>
      <w:r w:rsidR="002A68D9">
        <w:t>4 a </w:t>
      </w:r>
      <w:r w:rsidR="0094535B">
        <w:t>nominace vyrovnávací akce na virtuálním bodě pr</w:t>
      </w:r>
      <w:r w:rsidR="003D4840">
        <w:t>ovozovatele přepravní soustavy.</w:t>
      </w:r>
    </w:p>
    <w:p w14:paraId="595F0155" w14:textId="77777777" w:rsidR="0094535B" w:rsidRDefault="00645323" w:rsidP="00E62CDB">
      <w:pPr>
        <w:pStyle w:val="slo"/>
      </w:pPr>
      <w:r>
        <w:t>§ 5</w:t>
      </w:r>
      <w:r w:rsidR="002D5EDD">
        <w:t>3</w:t>
      </w:r>
    </w:p>
    <w:p w14:paraId="595F0156" w14:textId="77777777" w:rsidR="0094535B" w:rsidRDefault="0094535B" w:rsidP="00E62CDB">
      <w:pPr>
        <w:pStyle w:val="Nzev"/>
        <w:rPr>
          <w:b w:val="0"/>
        </w:rPr>
      </w:pPr>
      <w:r>
        <w:t xml:space="preserve">Úrovně konta provozovatele </w:t>
      </w:r>
      <w:r w:rsidR="002A68D9">
        <w:t>a </w:t>
      </w:r>
      <w:r>
        <w:t>vyrovnávací akce</w:t>
      </w:r>
    </w:p>
    <w:p w14:paraId="595F0157" w14:textId="2B87D2BD" w:rsidR="0094535B" w:rsidRDefault="00E62CDB" w:rsidP="00E62CDB">
      <w:pPr>
        <w:pStyle w:val="Odstavec"/>
      </w:pPr>
      <w:r w:rsidRPr="00E62CDB">
        <w:t xml:space="preserve">(1) </w:t>
      </w:r>
      <w:r w:rsidR="0094535B" w:rsidRPr="00E62CDB">
        <w:t xml:space="preserve">V případě, že to dovoluje aktuální provozní stav plynárenské soustavy, neprovádí provozovatel přepravní soustavy žádné vyrovnávací akce, pokud je velikost konta provozovatele vyšší než hodnota uvedená </w:t>
      </w:r>
      <w:r w:rsidR="002A68D9" w:rsidRPr="00E62CDB">
        <w:t>v</w:t>
      </w:r>
      <w:r w:rsidR="002A68D9">
        <w:t> </w:t>
      </w:r>
      <w:r w:rsidR="0094535B" w:rsidRPr="00E62CDB">
        <w:t xml:space="preserve">příloze </w:t>
      </w:r>
      <w:r w:rsidR="002C478E">
        <w:t xml:space="preserve">č. </w:t>
      </w:r>
      <w:r w:rsidR="00885A24">
        <w:t>6</w:t>
      </w:r>
      <w:r w:rsidR="003C14AE">
        <w:t> </w:t>
      </w:r>
      <w:r w:rsidR="0094535B" w:rsidRPr="00E62CDB">
        <w:t xml:space="preserve">bod </w:t>
      </w:r>
      <w:r w:rsidR="002A68D9" w:rsidRPr="00E62CDB">
        <w:t>1</w:t>
      </w:r>
      <w:r w:rsidR="002A68D9">
        <w:t> </w:t>
      </w:r>
      <w:r w:rsidR="0094535B" w:rsidRPr="00E62CDB">
        <w:t>a nižší než hodnota uvedená v</w:t>
      </w:r>
      <w:r>
        <w:t> </w:t>
      </w:r>
      <w:r w:rsidR="0094535B">
        <w:t xml:space="preserve">příloze </w:t>
      </w:r>
      <w:r w:rsidR="002C478E">
        <w:t xml:space="preserve">č. </w:t>
      </w:r>
      <w:r w:rsidR="00885A24">
        <w:t>6</w:t>
      </w:r>
      <w:r w:rsidR="003C14AE">
        <w:t> </w:t>
      </w:r>
      <w:r w:rsidR="0094535B">
        <w:t xml:space="preserve">bod </w:t>
      </w:r>
      <w:r w:rsidR="002A68D9">
        <w:t>2 </w:t>
      </w:r>
      <w:r w:rsidR="0094535B">
        <w:t>k této vyhlášce.</w:t>
      </w:r>
    </w:p>
    <w:p w14:paraId="595F0158" w14:textId="13FEEE7C" w:rsidR="0094535B" w:rsidRDefault="00E62CDB" w:rsidP="00E62CDB">
      <w:pPr>
        <w:pStyle w:val="Odstavec"/>
      </w:pPr>
      <w:r w:rsidRPr="00E62CDB">
        <w:lastRenderedPageBreak/>
        <w:t xml:space="preserve">(2) </w:t>
      </w:r>
      <w:r w:rsidR="0094535B" w:rsidRPr="00E62CDB">
        <w:t xml:space="preserve">V případě, že po podání nominací podle </w:t>
      </w:r>
      <w:r w:rsidR="00645323">
        <w:t>§ 3</w:t>
      </w:r>
      <w:r w:rsidR="00FE1280">
        <w:t>0</w:t>
      </w:r>
      <w:r w:rsidR="0094535B" w:rsidRPr="00E62CDB">
        <w:t xml:space="preserve"> odst. </w:t>
      </w:r>
      <w:r w:rsidR="00DE7626">
        <w:t>4</w:t>
      </w:r>
      <w:r w:rsidR="003C14AE">
        <w:t> </w:t>
      </w:r>
      <w:r w:rsidR="0094535B" w:rsidRPr="00E62CDB">
        <w:t xml:space="preserve">nedosahuje hodnota konta provozovatele hodnotu uvedenou </w:t>
      </w:r>
      <w:r w:rsidR="002A68D9" w:rsidRPr="00E62CDB">
        <w:t>v</w:t>
      </w:r>
      <w:r w:rsidR="002A68D9">
        <w:t> </w:t>
      </w:r>
      <w:r w:rsidR="0094535B" w:rsidRPr="00E62CDB">
        <w:t xml:space="preserve">příloze </w:t>
      </w:r>
      <w:r w:rsidR="002C478E">
        <w:t xml:space="preserve">č. </w:t>
      </w:r>
      <w:r w:rsidR="00885A24">
        <w:t>6</w:t>
      </w:r>
      <w:r w:rsidR="003C14AE">
        <w:t> </w:t>
      </w:r>
      <w:r w:rsidR="0094535B" w:rsidRPr="00E62CDB">
        <w:t xml:space="preserve">bod </w:t>
      </w:r>
      <w:r w:rsidR="002A68D9" w:rsidRPr="00E62CDB">
        <w:t>1</w:t>
      </w:r>
      <w:r w:rsidR="002A68D9">
        <w:t> </w:t>
      </w:r>
      <w:r w:rsidR="002A68D9" w:rsidRPr="00E62CDB">
        <w:t>k</w:t>
      </w:r>
      <w:r w:rsidR="002A68D9">
        <w:t> </w:t>
      </w:r>
      <w:r w:rsidR="0094535B" w:rsidRPr="00E62CDB">
        <w:t xml:space="preserve">této </w:t>
      </w:r>
      <w:r w:rsidR="0094535B">
        <w:t xml:space="preserve">vyhlášce, může provozovatel přepravní soustavy provést vyrovnávací akci nákupem plynu na </w:t>
      </w:r>
      <w:r w:rsidR="003F1D75">
        <w:t>vnitrodenním</w:t>
      </w:r>
      <w:r w:rsidR="0094535B">
        <w:t xml:space="preserve"> trhu </w:t>
      </w:r>
      <w:r w:rsidR="002A68D9">
        <w:t>a </w:t>
      </w:r>
      <w:r w:rsidR="0094535B">
        <w:t xml:space="preserve">to postupem uvedeným </w:t>
      </w:r>
      <w:r w:rsidR="002A68D9">
        <w:t>v </w:t>
      </w:r>
      <w:r w:rsidR="0094535B">
        <w:t xml:space="preserve">příloze </w:t>
      </w:r>
      <w:r w:rsidR="002C478E">
        <w:t xml:space="preserve">č. </w:t>
      </w:r>
      <w:r w:rsidR="00885A24">
        <w:t>6</w:t>
      </w:r>
      <w:r w:rsidR="003C14AE">
        <w:t> </w:t>
      </w:r>
      <w:r w:rsidR="0094535B">
        <w:t xml:space="preserve">bod </w:t>
      </w:r>
      <w:r w:rsidR="002A68D9">
        <w:t>3 k </w:t>
      </w:r>
      <w:r w:rsidR="0094535B">
        <w:t>této vyhlášce.</w:t>
      </w:r>
    </w:p>
    <w:p w14:paraId="595F0159" w14:textId="0BFEF535" w:rsidR="0094535B" w:rsidRDefault="00E62CDB" w:rsidP="00E62CDB">
      <w:pPr>
        <w:pStyle w:val="Odstavec"/>
      </w:pPr>
      <w:r w:rsidRPr="00E62CDB">
        <w:t xml:space="preserve">(3) </w:t>
      </w:r>
      <w:r w:rsidR="0094535B" w:rsidRPr="00E62CDB">
        <w:t xml:space="preserve">V případě, že po podání nominací podle </w:t>
      </w:r>
      <w:r w:rsidR="00645323">
        <w:t>§ 3</w:t>
      </w:r>
      <w:r w:rsidR="00FE1280">
        <w:t>0</w:t>
      </w:r>
      <w:r w:rsidR="0094535B" w:rsidRPr="00E62CDB">
        <w:t xml:space="preserve"> odst. </w:t>
      </w:r>
      <w:r w:rsidR="00DE7626">
        <w:t>4</w:t>
      </w:r>
      <w:r w:rsidR="003C14AE">
        <w:t> </w:t>
      </w:r>
      <w:r w:rsidR="0094535B" w:rsidRPr="00E62CDB">
        <w:t xml:space="preserve">překročí hodnota konta provozovatele hodnoty uvedené </w:t>
      </w:r>
      <w:r w:rsidR="002A68D9" w:rsidRPr="00E62CDB">
        <w:t>v</w:t>
      </w:r>
      <w:r w:rsidR="002A68D9">
        <w:t> </w:t>
      </w:r>
      <w:r w:rsidR="0094535B" w:rsidRPr="00E62CDB">
        <w:t xml:space="preserve">příloze </w:t>
      </w:r>
      <w:r w:rsidR="002C478E">
        <w:t xml:space="preserve">č. </w:t>
      </w:r>
      <w:r w:rsidR="00885A24">
        <w:t>6</w:t>
      </w:r>
      <w:r w:rsidR="003C14AE">
        <w:t> </w:t>
      </w:r>
      <w:r w:rsidR="0094535B" w:rsidRPr="00E62CDB">
        <w:t xml:space="preserve">bod </w:t>
      </w:r>
      <w:r w:rsidR="002A68D9" w:rsidRPr="00E62CDB">
        <w:t>2</w:t>
      </w:r>
      <w:r w:rsidR="002A68D9">
        <w:t> </w:t>
      </w:r>
      <w:r w:rsidR="002A68D9" w:rsidRPr="00E62CDB">
        <w:t>k</w:t>
      </w:r>
      <w:r w:rsidR="002A68D9">
        <w:t> </w:t>
      </w:r>
      <w:r w:rsidR="0094535B" w:rsidRPr="00E62CDB">
        <w:t xml:space="preserve">této vyhlášce, může provozovatel přepravní soustavy provést vyrovnávací akci prodejem plynu na </w:t>
      </w:r>
      <w:r w:rsidR="003F1D75">
        <w:t>vnitrodenním</w:t>
      </w:r>
      <w:r w:rsidR="0094535B" w:rsidRPr="00E62CDB">
        <w:t xml:space="preserve"> trhu </w:t>
      </w:r>
      <w:r w:rsidR="002A68D9" w:rsidRPr="00E62CDB">
        <w:t>a</w:t>
      </w:r>
      <w:r w:rsidR="002A68D9">
        <w:t> </w:t>
      </w:r>
      <w:r w:rsidR="0094535B" w:rsidRPr="00E62CDB">
        <w:t xml:space="preserve">to postupem uvedeným </w:t>
      </w:r>
      <w:r w:rsidR="002A68D9" w:rsidRPr="00E62CDB">
        <w:t>v</w:t>
      </w:r>
      <w:r w:rsidR="002A68D9">
        <w:t> </w:t>
      </w:r>
      <w:r w:rsidR="0094535B" w:rsidRPr="00E62CDB">
        <w:t xml:space="preserve">příloze </w:t>
      </w:r>
      <w:r w:rsidR="002C478E">
        <w:t xml:space="preserve">č. </w:t>
      </w:r>
      <w:r w:rsidR="00885A24">
        <w:t>6</w:t>
      </w:r>
      <w:r w:rsidR="003C14AE">
        <w:t> </w:t>
      </w:r>
      <w:r w:rsidR="0094535B" w:rsidRPr="00E62CDB">
        <w:t xml:space="preserve">bod </w:t>
      </w:r>
      <w:r w:rsidR="002A68D9" w:rsidRPr="00E62CDB">
        <w:t>4</w:t>
      </w:r>
      <w:r w:rsidR="002A68D9">
        <w:t> </w:t>
      </w:r>
      <w:r w:rsidR="0094535B" w:rsidRPr="00E62CDB">
        <w:t>k této vyhlášce.</w:t>
      </w:r>
    </w:p>
    <w:p w14:paraId="595F015A" w14:textId="1FA6BA8B" w:rsidR="0094535B" w:rsidRDefault="00E62CDB" w:rsidP="00E62CDB">
      <w:pPr>
        <w:pStyle w:val="Odstavec"/>
      </w:pPr>
      <w:r w:rsidRPr="00E62CDB">
        <w:t xml:space="preserve">(4) </w:t>
      </w:r>
      <w:r w:rsidR="0094535B" w:rsidRPr="00E62CDB">
        <w:t xml:space="preserve">V případě, že po podání nominací podle </w:t>
      </w:r>
      <w:r w:rsidR="00645323">
        <w:t>§ 3</w:t>
      </w:r>
      <w:r w:rsidR="00FE1280">
        <w:t>0</w:t>
      </w:r>
      <w:r w:rsidR="0094535B" w:rsidRPr="00E62CDB">
        <w:t xml:space="preserve"> odst. </w:t>
      </w:r>
      <w:r w:rsidR="00DE7626">
        <w:t>4</w:t>
      </w:r>
      <w:r w:rsidR="003C14AE">
        <w:t> </w:t>
      </w:r>
      <w:r w:rsidR="0094535B" w:rsidRPr="00E62CDB">
        <w:t xml:space="preserve">nedosahuje hodnota konta provozovatele hodnoty uvedené </w:t>
      </w:r>
      <w:r w:rsidR="002A68D9" w:rsidRPr="00E62CDB">
        <w:t>v</w:t>
      </w:r>
      <w:r w:rsidR="002A68D9">
        <w:t> </w:t>
      </w:r>
      <w:r w:rsidR="0094535B" w:rsidRPr="00E62CDB">
        <w:t xml:space="preserve">příloze </w:t>
      </w:r>
      <w:r w:rsidR="002C478E">
        <w:t xml:space="preserve">č. </w:t>
      </w:r>
      <w:r w:rsidR="00885A24">
        <w:t>7</w:t>
      </w:r>
      <w:r w:rsidR="003C14AE">
        <w:t> </w:t>
      </w:r>
      <w:r w:rsidR="0094535B" w:rsidRPr="00E62CDB">
        <w:t xml:space="preserve">bod </w:t>
      </w:r>
      <w:r w:rsidR="002A68D9" w:rsidRPr="00E62CDB">
        <w:t>1</w:t>
      </w:r>
      <w:r w:rsidR="002A68D9">
        <w:t> </w:t>
      </w:r>
      <w:r w:rsidR="002A68D9" w:rsidRPr="00E62CDB">
        <w:t>k</w:t>
      </w:r>
      <w:r w:rsidR="002A68D9">
        <w:t> </w:t>
      </w:r>
      <w:r w:rsidR="0094535B" w:rsidRPr="00E62CDB">
        <w:t xml:space="preserve">této vyhlášce nebo v případě, že očekávání provozovatele přepravní soustavy jsou taková, že hodnota konta provozovatele nebude </w:t>
      </w:r>
      <w:r w:rsidR="0069052F" w:rsidRPr="00E62CDB">
        <w:t xml:space="preserve">dosahovat </w:t>
      </w:r>
      <w:r w:rsidR="0094535B" w:rsidRPr="00E62CDB">
        <w:t xml:space="preserve">hodnoty uvedené v příloze </w:t>
      </w:r>
      <w:r w:rsidR="002C478E">
        <w:t xml:space="preserve">č. </w:t>
      </w:r>
      <w:r w:rsidR="00885A24">
        <w:t>7</w:t>
      </w:r>
      <w:r w:rsidR="003C14AE">
        <w:t> </w:t>
      </w:r>
      <w:r w:rsidR="0094535B" w:rsidRPr="00E62CDB">
        <w:t xml:space="preserve">bod </w:t>
      </w:r>
      <w:r w:rsidR="002A68D9" w:rsidRPr="00E62CDB">
        <w:t>1</w:t>
      </w:r>
      <w:r w:rsidR="002A68D9">
        <w:t> </w:t>
      </w:r>
      <w:r w:rsidR="0094535B" w:rsidRPr="00E62CDB">
        <w:t xml:space="preserve">k  této vyhlášce, provozovatel přepravní soustavy provede vyrovnávací akci nákupem plynu na </w:t>
      </w:r>
      <w:r w:rsidR="003F1D75">
        <w:t>vnitrodenním</w:t>
      </w:r>
      <w:r w:rsidR="0094535B" w:rsidRPr="00E62CDB">
        <w:t xml:space="preserve"> trhu. V případě, že nelze provést vyrovnávací akci prostřednictvím organizovaného </w:t>
      </w:r>
      <w:r w:rsidR="003547A7">
        <w:t>vnitrodenní</w:t>
      </w:r>
      <w:r w:rsidR="0069052F">
        <w:t>ho</w:t>
      </w:r>
      <w:r w:rsidR="003547A7" w:rsidRPr="00E62CDB">
        <w:t xml:space="preserve"> </w:t>
      </w:r>
      <w:r w:rsidR="0094535B" w:rsidRPr="00E62CDB">
        <w:t xml:space="preserve">trhu s plynem, je priorita vyrovnávacích akcí stanovena v příloze č. </w:t>
      </w:r>
      <w:r w:rsidR="00885A24">
        <w:t>7</w:t>
      </w:r>
      <w:r w:rsidR="003C14AE">
        <w:t> </w:t>
      </w:r>
      <w:r w:rsidR="0094535B" w:rsidRPr="00E62CDB">
        <w:t xml:space="preserve">bod </w:t>
      </w:r>
      <w:r w:rsidR="002A68D9" w:rsidRPr="00E62CDB">
        <w:t>6</w:t>
      </w:r>
      <w:r w:rsidR="002A68D9">
        <w:t> </w:t>
      </w:r>
      <w:r w:rsidR="0094535B" w:rsidRPr="00E62CDB">
        <w:t>k této vyhlášce.</w:t>
      </w:r>
    </w:p>
    <w:p w14:paraId="595F015B" w14:textId="76DA1F43" w:rsidR="0094535B" w:rsidRDefault="00E62CDB" w:rsidP="00E62CDB">
      <w:pPr>
        <w:pStyle w:val="Odstavec"/>
      </w:pPr>
      <w:r w:rsidRPr="00E62CDB">
        <w:t xml:space="preserve">(5) </w:t>
      </w:r>
      <w:r w:rsidR="0094535B" w:rsidRPr="00E62CDB">
        <w:t xml:space="preserve">V případě, že po podání nominací podle </w:t>
      </w:r>
      <w:r w:rsidR="00645323">
        <w:t>§ 3</w:t>
      </w:r>
      <w:r w:rsidR="00FE1280">
        <w:t>0</w:t>
      </w:r>
      <w:r w:rsidR="0094535B" w:rsidRPr="00E62CDB">
        <w:t xml:space="preserve"> odst. </w:t>
      </w:r>
      <w:r w:rsidR="00DE7626">
        <w:t>4</w:t>
      </w:r>
      <w:r w:rsidR="003C14AE">
        <w:t> </w:t>
      </w:r>
      <w:r w:rsidR="0094535B" w:rsidRPr="00E62CDB">
        <w:t>překročí hodnota konta provozovatele hodnot</w:t>
      </w:r>
      <w:r w:rsidR="002C2AF1">
        <w:t>u</w:t>
      </w:r>
      <w:r w:rsidR="0094535B" w:rsidRPr="00E62CDB">
        <w:t xml:space="preserve"> uvedenou </w:t>
      </w:r>
      <w:r w:rsidR="002A68D9" w:rsidRPr="00E62CDB">
        <w:t>v</w:t>
      </w:r>
      <w:r w:rsidR="002A68D9">
        <w:t> </w:t>
      </w:r>
      <w:r w:rsidR="0094535B" w:rsidRPr="00E62CDB">
        <w:t xml:space="preserve">příloze </w:t>
      </w:r>
      <w:r w:rsidR="002C478E">
        <w:t xml:space="preserve">č. </w:t>
      </w:r>
      <w:r w:rsidR="00885A24">
        <w:t>7</w:t>
      </w:r>
      <w:r w:rsidR="003C14AE">
        <w:t> </w:t>
      </w:r>
      <w:r w:rsidR="0094535B" w:rsidRPr="00E62CDB">
        <w:t xml:space="preserve">bod </w:t>
      </w:r>
      <w:r w:rsidR="002A68D9" w:rsidRPr="00E62CDB">
        <w:t>2</w:t>
      </w:r>
      <w:r w:rsidR="002A68D9">
        <w:t> </w:t>
      </w:r>
      <w:r w:rsidR="002A68D9" w:rsidRPr="00E62CDB">
        <w:t>k</w:t>
      </w:r>
      <w:r w:rsidR="002A68D9">
        <w:t> </w:t>
      </w:r>
      <w:r w:rsidR="0094535B" w:rsidRPr="00E62CDB">
        <w:t xml:space="preserve">této vyhlášce nebo v případě, že očekávání provozovatele přepravní soustavy jsou taková, že hodnota konta provozovatele překročí hodnotu uvedenou v příloze </w:t>
      </w:r>
      <w:r w:rsidR="002C478E">
        <w:t xml:space="preserve">č. </w:t>
      </w:r>
      <w:r w:rsidR="00885A24">
        <w:t>7</w:t>
      </w:r>
      <w:r w:rsidR="003C14AE">
        <w:t> </w:t>
      </w:r>
      <w:r w:rsidR="0094535B" w:rsidRPr="00E62CDB">
        <w:t xml:space="preserve">bod </w:t>
      </w:r>
      <w:r w:rsidR="002A68D9" w:rsidRPr="00E62CDB">
        <w:t>2</w:t>
      </w:r>
      <w:r w:rsidR="002A68D9">
        <w:t> </w:t>
      </w:r>
      <w:r w:rsidR="002A68D9" w:rsidRPr="00E62CDB">
        <w:t>k</w:t>
      </w:r>
      <w:r w:rsidR="002A68D9">
        <w:t> </w:t>
      </w:r>
      <w:r w:rsidR="0094535B" w:rsidRPr="00E62CDB">
        <w:t xml:space="preserve">této vyhlášce, provozovatel přepravní soustavy provede vyrovnávací akci </w:t>
      </w:r>
      <w:r w:rsidR="00A8505F">
        <w:t>prodejem</w:t>
      </w:r>
      <w:r w:rsidR="0094535B" w:rsidRPr="00E62CDB">
        <w:t xml:space="preserve"> plynu na </w:t>
      </w:r>
      <w:r w:rsidR="003547A7">
        <w:t>vnitrodenním</w:t>
      </w:r>
      <w:r w:rsidR="003547A7" w:rsidRPr="00E62CDB">
        <w:t xml:space="preserve"> </w:t>
      </w:r>
      <w:r w:rsidR="0094535B" w:rsidRPr="00E62CDB">
        <w:t xml:space="preserve">trhu. V případě, že nelze provést vyrovnávací akci prostřednictvím organizovaného </w:t>
      </w:r>
      <w:r w:rsidR="003F1D75">
        <w:t>vnitrodenní</w:t>
      </w:r>
      <w:r w:rsidR="0069052F">
        <w:t>ho</w:t>
      </w:r>
      <w:r w:rsidR="003F1D75" w:rsidRPr="00E62CDB">
        <w:t xml:space="preserve"> </w:t>
      </w:r>
      <w:r w:rsidR="0094535B" w:rsidRPr="00E62CDB">
        <w:t xml:space="preserve">trhu s plynem, je priorita vyrovnávacích akcí stanovena v příloze č. </w:t>
      </w:r>
      <w:r w:rsidR="00885A24">
        <w:t>7</w:t>
      </w:r>
      <w:r w:rsidR="003C14AE">
        <w:t> </w:t>
      </w:r>
      <w:r w:rsidR="0094535B" w:rsidRPr="00E62CDB">
        <w:t xml:space="preserve">bod </w:t>
      </w:r>
      <w:r w:rsidR="000E37FD">
        <w:t>6</w:t>
      </w:r>
      <w:r w:rsidR="002A68D9">
        <w:t> </w:t>
      </w:r>
      <w:r w:rsidR="0094535B" w:rsidRPr="00E62CDB">
        <w:t>k této vyhlášce.</w:t>
      </w:r>
    </w:p>
    <w:p w14:paraId="595F015C" w14:textId="679223FB" w:rsidR="0094535B" w:rsidRDefault="00E62CDB" w:rsidP="00E62CDB">
      <w:pPr>
        <w:pStyle w:val="Odstavec"/>
      </w:pPr>
      <w:r w:rsidRPr="00E62CDB">
        <w:t>(6)</w:t>
      </w:r>
      <w:r>
        <w:t xml:space="preserve"> </w:t>
      </w:r>
      <w:r w:rsidR="0094535B" w:rsidRPr="00E62CDB">
        <w:t>Provozovatel přepravní soustavy zveřejní do 60 minut od realizace vyrovnávací akce prostřednictví</w:t>
      </w:r>
      <w:r w:rsidR="002C2AF1">
        <w:t>m</w:t>
      </w:r>
      <w:r w:rsidR="0094535B" w:rsidRPr="00E62CDB">
        <w:t xml:space="preserve"> informačního systému operátora trhu</w:t>
      </w:r>
      <w:r w:rsidR="00397AA4">
        <w:t xml:space="preserve"> informace</w:t>
      </w:r>
      <w:r w:rsidR="00711060">
        <w:t xml:space="preserve"> </w:t>
      </w:r>
      <w:r w:rsidR="002A68D9">
        <w:t>o </w:t>
      </w:r>
      <w:r w:rsidR="00711060">
        <w:t>provedené vyrovnávací akci</w:t>
      </w:r>
      <w:r w:rsidR="00397AA4">
        <w:t xml:space="preserve"> v rozsahu stanoveném v příloze č. </w:t>
      </w:r>
      <w:r w:rsidR="00885A24">
        <w:t>8</w:t>
      </w:r>
      <w:r w:rsidR="003C14AE">
        <w:t> </w:t>
      </w:r>
      <w:r w:rsidR="00397AA4">
        <w:t>k této vyhlášce.</w:t>
      </w:r>
    </w:p>
    <w:p w14:paraId="595F015E" w14:textId="77777777" w:rsidR="0094535B" w:rsidRDefault="00645323" w:rsidP="004E6CD2">
      <w:pPr>
        <w:pStyle w:val="slo"/>
      </w:pPr>
      <w:r>
        <w:t>§ 5</w:t>
      </w:r>
      <w:r w:rsidR="002D5EDD">
        <w:t>4</w:t>
      </w:r>
    </w:p>
    <w:p w14:paraId="595F015F" w14:textId="77777777" w:rsidR="0094535B" w:rsidRPr="00DA165B" w:rsidRDefault="0094535B" w:rsidP="004E6CD2">
      <w:pPr>
        <w:pStyle w:val="Nzev"/>
        <w:rPr>
          <w:b w:val="0"/>
        </w:rPr>
      </w:pPr>
      <w:r w:rsidRPr="00DA165B">
        <w:t>Postupy pro stanovení jednotkové ceny za denní vyrovnávací množství</w:t>
      </w:r>
    </w:p>
    <w:p w14:paraId="595F0160" w14:textId="77777777" w:rsidR="00DA5B07" w:rsidRPr="00452963" w:rsidRDefault="00DA5B07" w:rsidP="00DA5B07">
      <w:pPr>
        <w:pStyle w:val="Odstavec"/>
        <w:rPr>
          <w:highlight w:val="red"/>
        </w:rPr>
      </w:pPr>
      <w:r>
        <w:t>(1) Jednotková cena za kladné denní vyrovnávací množství v příslušném plynárenském dni se stanoví postupem, uvedením v příloze č. 10 k této vyhlášce</w:t>
      </w:r>
    </w:p>
    <w:p w14:paraId="595F0161" w14:textId="77777777" w:rsidR="00DA5B07" w:rsidRDefault="00DA5B07" w:rsidP="00DA5B07">
      <w:pPr>
        <w:pStyle w:val="Odstavec"/>
        <w:rPr>
          <w:highlight w:val="red"/>
        </w:rPr>
      </w:pPr>
      <w:r>
        <w:t>(2) Jednotková cena za záporné denní vyrovnávací množství v příslušném plynárenském dni se stanoví postupem, uvedením v příloze č. 10 k této vyhlášce</w:t>
      </w:r>
    </w:p>
    <w:p w14:paraId="595F0162" w14:textId="71F2BAEF" w:rsidR="00DA5B07" w:rsidRDefault="00DA5B07" w:rsidP="001A640C">
      <w:pPr>
        <w:ind w:firstLine="539"/>
        <w:jc w:val="both"/>
      </w:pPr>
      <w:r w:rsidRPr="00452963">
        <w:t>(3) Pro jednotkové ceny uvedené v odstavci 1</w:t>
      </w:r>
      <w:r w:rsidR="003C14AE">
        <w:t> </w:t>
      </w:r>
      <w:r w:rsidRPr="00452963">
        <w:t>a</w:t>
      </w:r>
      <w:r w:rsidR="003C14AE">
        <w:t> </w:t>
      </w:r>
      <w:r w:rsidRPr="00452963">
        <w:t>2</w:t>
      </w:r>
      <w:r w:rsidR="003C14AE">
        <w:t> </w:t>
      </w:r>
      <w:r w:rsidRPr="00452963">
        <w:t>se v případě potřeby jejich převedení na CZK/MWh použije denní kurz vyhlašovaný Českou národní bankou pro den, ke kterému se jednotkové ceny stanovují, pokud není denní kurz k dispozici, použije se hodnota v nejbližším bezprostředně předcházejícím dni, kdy byla hodnota denního kurzu publikována.</w:t>
      </w:r>
    </w:p>
    <w:p w14:paraId="595F0164" w14:textId="77777777" w:rsidR="0094535B" w:rsidRDefault="00645323" w:rsidP="004E6CD2">
      <w:pPr>
        <w:pStyle w:val="slo"/>
      </w:pPr>
      <w:r>
        <w:t>§ 5</w:t>
      </w:r>
      <w:r w:rsidR="002D5EDD">
        <w:t>5</w:t>
      </w:r>
    </w:p>
    <w:p w14:paraId="595F0165" w14:textId="77777777" w:rsidR="0094535B" w:rsidRDefault="0094535B" w:rsidP="004E6CD2">
      <w:pPr>
        <w:pStyle w:val="Nzev"/>
        <w:rPr>
          <w:b w:val="0"/>
        </w:rPr>
      </w:pPr>
      <w:r>
        <w:t>Konto neutrality</w:t>
      </w:r>
    </w:p>
    <w:p w14:paraId="595F0166" w14:textId="351A04EE" w:rsidR="0094535B" w:rsidRDefault="004E6CD2" w:rsidP="004E6CD2">
      <w:pPr>
        <w:pStyle w:val="Odstavec"/>
      </w:pPr>
      <w:r>
        <w:t xml:space="preserve">(1) </w:t>
      </w:r>
      <w:r w:rsidR="0094535B">
        <w:t xml:space="preserve">Operátor trhu eviduje konto neutrality jako oddělené příjmy </w:t>
      </w:r>
      <w:r w:rsidR="002A68D9">
        <w:t>a </w:t>
      </w:r>
      <w:r w:rsidR="0094535B">
        <w:t xml:space="preserve">výdaje spojené s vypořádáním denního vyrovnávacího množství subjektů zúčtování </w:t>
      </w:r>
      <w:r w:rsidR="002A68D9">
        <w:t>a </w:t>
      </w:r>
      <w:r w:rsidR="0094535B">
        <w:t xml:space="preserve">příjmy </w:t>
      </w:r>
      <w:r w:rsidR="002A68D9">
        <w:t>a </w:t>
      </w:r>
      <w:r w:rsidR="0094535B">
        <w:t xml:space="preserve">výdaje provozovatele přepravní soustavy spojené s vyrovnávací akcí na základě údajů podle </w:t>
      </w:r>
      <w:r w:rsidR="00645323">
        <w:t>§ 5</w:t>
      </w:r>
      <w:r w:rsidR="002D5EDD">
        <w:t>3</w:t>
      </w:r>
      <w:r w:rsidR="001A640C">
        <w:t xml:space="preserve"> odst. 6</w:t>
      </w:r>
      <w:r w:rsidR="0094535B">
        <w:t xml:space="preserve">. </w:t>
      </w:r>
    </w:p>
    <w:p w14:paraId="595F0167" w14:textId="77777777" w:rsidR="0094535B" w:rsidRPr="00DA165B" w:rsidRDefault="004E6CD2" w:rsidP="004E6CD2">
      <w:pPr>
        <w:pStyle w:val="Odstavec"/>
      </w:pPr>
      <w:r>
        <w:t xml:space="preserve">(2) </w:t>
      </w:r>
      <w:r w:rsidR="0094535B" w:rsidRPr="00DA165B">
        <w:t xml:space="preserve">Provozovatel přepravní soustavy provede poslední den v roce postupem v souladu </w:t>
      </w:r>
      <w:r w:rsidR="002A68D9" w:rsidRPr="00DA165B">
        <w:t>s</w:t>
      </w:r>
      <w:r w:rsidR="002A68D9">
        <w:t> </w:t>
      </w:r>
      <w:r w:rsidR="00645323">
        <w:t>§ 5</w:t>
      </w:r>
      <w:r w:rsidR="002D5EDD">
        <w:t>3</w:t>
      </w:r>
      <w:r w:rsidR="0094535B" w:rsidRPr="00DA165B">
        <w:t xml:space="preserve"> odst. </w:t>
      </w:r>
      <w:r w:rsidR="002A68D9" w:rsidRPr="00DA165B">
        <w:t>2</w:t>
      </w:r>
      <w:r w:rsidR="002A68D9">
        <w:t> </w:t>
      </w:r>
      <w:r w:rsidR="0094535B" w:rsidRPr="00DA165B">
        <w:t xml:space="preserve">nebo </w:t>
      </w:r>
      <w:r w:rsidR="002A68D9" w:rsidRPr="00DA165B">
        <w:t>3</w:t>
      </w:r>
      <w:r w:rsidR="002A68D9">
        <w:t> </w:t>
      </w:r>
      <w:r w:rsidR="0094535B" w:rsidRPr="00DA165B">
        <w:t xml:space="preserve">vyrovnávací akci, kterou vyrovná k poslednímu plynárenskému dni </w:t>
      </w:r>
      <w:r w:rsidR="0094535B" w:rsidRPr="00DA165B">
        <w:lastRenderedPageBreak/>
        <w:t>kalendářního roku konto provozovatele na nulovou hodnotu. Vyrovnávací akce se provádí i</w:t>
      </w:r>
      <w:r w:rsidR="00BE2A38">
        <w:t> </w:t>
      </w:r>
      <w:r w:rsidR="0094535B" w:rsidRPr="00DA165B">
        <w:t xml:space="preserve">v případě, že je splněna podmínka podle ustanovení </w:t>
      </w:r>
      <w:r w:rsidR="00645323">
        <w:t>§ 5</w:t>
      </w:r>
      <w:r w:rsidR="002D5EDD">
        <w:t>3</w:t>
      </w:r>
      <w:r w:rsidR="0094535B" w:rsidRPr="00DA165B">
        <w:t xml:space="preserve"> odst. 1.</w:t>
      </w:r>
    </w:p>
    <w:p w14:paraId="595F0168" w14:textId="77777777" w:rsidR="00FD4C45" w:rsidRDefault="00FD4C45" w:rsidP="00F43ABC">
      <w:pPr>
        <w:pStyle w:val="ST"/>
        <w:spacing w:before="360"/>
      </w:pPr>
      <w:r>
        <w:t>ČÁST DEVÁTÁ</w:t>
      </w:r>
    </w:p>
    <w:p w14:paraId="595F0169" w14:textId="645C49E9" w:rsidR="00FD4C45" w:rsidRPr="00A81803" w:rsidRDefault="00FD4C45" w:rsidP="00FD4C45">
      <w:pPr>
        <w:pStyle w:val="Nzev"/>
        <w:jc w:val="left"/>
      </w:pPr>
      <w:r>
        <w:t>ROZAH, TERMÍNY PŘEDÁVÁNÍ A</w:t>
      </w:r>
      <w:r w:rsidR="003C14AE">
        <w:t> </w:t>
      </w:r>
      <w:r>
        <w:t>ZVEŘEJŇOVÁNÍ ÚDAJŮ A</w:t>
      </w:r>
      <w:r w:rsidR="003C14AE">
        <w:t> </w:t>
      </w:r>
      <w:r>
        <w:t>VYÚČTOVÁNÍ DODÁVEK PLYNU A</w:t>
      </w:r>
      <w:r w:rsidR="003C14AE">
        <w:t> </w:t>
      </w:r>
      <w:r>
        <w:t>OSTATNÍCH SLUŽEB</w:t>
      </w:r>
    </w:p>
    <w:p w14:paraId="595F016B" w14:textId="77777777" w:rsidR="00287855" w:rsidRDefault="00645323" w:rsidP="004E6CD2">
      <w:pPr>
        <w:pStyle w:val="slo"/>
      </w:pPr>
      <w:r>
        <w:t>§ 5</w:t>
      </w:r>
      <w:r w:rsidR="002D5EDD">
        <w:t>6</w:t>
      </w:r>
    </w:p>
    <w:p w14:paraId="595F016C" w14:textId="77777777" w:rsidR="00287855" w:rsidRPr="003E62AB" w:rsidRDefault="00287855" w:rsidP="004E6CD2">
      <w:pPr>
        <w:pStyle w:val="Nzev"/>
        <w:rPr>
          <w:b w:val="0"/>
        </w:rPr>
      </w:pPr>
      <w:r w:rsidRPr="00DA165B">
        <w:t>Předávání údajů provozovatelem distribuční</w:t>
      </w:r>
      <w:r w:rsidRPr="003E62AB">
        <w:rPr>
          <w:b w:val="0"/>
        </w:rPr>
        <w:t xml:space="preserve"> </w:t>
      </w:r>
      <w:r w:rsidRPr="006F5798">
        <w:t>soustavy</w:t>
      </w:r>
      <w:r w:rsidRPr="003E62AB">
        <w:rPr>
          <w:b w:val="0"/>
        </w:rPr>
        <w:t xml:space="preserve"> </w:t>
      </w:r>
    </w:p>
    <w:p w14:paraId="595F016D" w14:textId="77777777" w:rsidR="00287855" w:rsidRPr="00AC3749" w:rsidRDefault="004E6CD2" w:rsidP="004E6CD2">
      <w:pPr>
        <w:pStyle w:val="Odstavec"/>
      </w:pPr>
      <w:r w:rsidRPr="004E6CD2">
        <w:t xml:space="preserve">(1) </w:t>
      </w:r>
      <w:r w:rsidR="00287855" w:rsidRPr="004E6CD2">
        <w:t>Každý kalendářní den nejpozději do 12:00 hodin předá</w:t>
      </w:r>
      <w:r w:rsidR="00287855" w:rsidRPr="00AC3749">
        <w:t xml:space="preserve"> provozovatel </w:t>
      </w:r>
      <w:r w:rsidR="00287855" w:rsidRPr="00C4148B">
        <w:t>distribuční soustavy</w:t>
      </w:r>
      <w:r w:rsidR="00287855" w:rsidRPr="00AC3749">
        <w:t xml:space="preserve"> operátorovi trhu </w:t>
      </w:r>
      <w:r w:rsidR="0090310E">
        <w:t xml:space="preserve">prostřednictvím informačního systému operátora trhu </w:t>
      </w:r>
      <w:r w:rsidR="00287855" w:rsidRPr="00AC3749">
        <w:t>za předcházející plynárenský den</w:t>
      </w:r>
    </w:p>
    <w:p w14:paraId="595F016E" w14:textId="77777777" w:rsidR="00287855" w:rsidRPr="00AC3749" w:rsidRDefault="00287855" w:rsidP="004E6CD2">
      <w:pPr>
        <w:pStyle w:val="psmeno"/>
      </w:pPr>
      <w:r w:rsidRPr="00AC3749">
        <w:t>a)</w:t>
      </w:r>
      <w:r w:rsidRPr="00AC3749">
        <w:tab/>
      </w:r>
      <w:r>
        <w:t>denní</w:t>
      </w:r>
      <w:r w:rsidRPr="00AC3749">
        <w:t xml:space="preserve"> alokaci dodávek plynu na bodech přeshraničních plynovodů po jednotlivých vstupních bodech, jednotlivých subjektech zúčtování v rozdělení po jednotlivých dovozcích s uvedením jejich označení,</w:t>
      </w:r>
    </w:p>
    <w:p w14:paraId="595F016F" w14:textId="77777777" w:rsidR="00287855" w:rsidRPr="00AC3749" w:rsidRDefault="00287855" w:rsidP="004E6CD2">
      <w:pPr>
        <w:pStyle w:val="psmeno"/>
      </w:pPr>
      <w:r w:rsidRPr="00AC3749">
        <w:t>b)</w:t>
      </w:r>
      <w:r w:rsidRPr="00AC3749">
        <w:tab/>
      </w:r>
      <w:r>
        <w:t>denní</w:t>
      </w:r>
      <w:r w:rsidRPr="00AC3749">
        <w:t xml:space="preserve"> </w:t>
      </w:r>
      <w:r w:rsidRPr="006A0F90">
        <w:t xml:space="preserve">alokace </w:t>
      </w:r>
      <w:r w:rsidRPr="00AC3749">
        <w:t xml:space="preserve">dodávek plynu </w:t>
      </w:r>
      <w:r w:rsidR="002A68D9" w:rsidRPr="00AC3749">
        <w:t>z</w:t>
      </w:r>
      <w:r w:rsidR="002A68D9">
        <w:t> </w:t>
      </w:r>
      <w:r w:rsidR="0090310E">
        <w:t>bod</w:t>
      </w:r>
      <w:r w:rsidR="00136BB3">
        <w:t>ů</w:t>
      </w:r>
      <w:r w:rsidRPr="00AC3749">
        <w:t xml:space="preserve"> výroben plynu</w:t>
      </w:r>
      <w:r>
        <w:t xml:space="preserve"> </w:t>
      </w:r>
      <w:r w:rsidR="00136BB3">
        <w:t xml:space="preserve">v rozdělení po jednotlivých bodech výroben plynu </w:t>
      </w:r>
      <w:r w:rsidR="002A68D9">
        <w:t>a </w:t>
      </w:r>
      <w:r w:rsidR="00136BB3">
        <w:t>po jednotlivých subjektech zúčtování,</w:t>
      </w:r>
    </w:p>
    <w:p w14:paraId="595F0170" w14:textId="77777777" w:rsidR="00287855" w:rsidRPr="00AC3749" w:rsidRDefault="00287855" w:rsidP="004E6CD2">
      <w:pPr>
        <w:pStyle w:val="psmeno"/>
      </w:pPr>
      <w:r w:rsidRPr="00AC3749">
        <w:t>c)</w:t>
      </w:r>
      <w:r w:rsidRPr="00AC3749">
        <w:tab/>
      </w:r>
      <w:r>
        <w:t>denní</w:t>
      </w:r>
      <w:r w:rsidRPr="00AC3749">
        <w:t xml:space="preserve"> hodnoty dodávek </w:t>
      </w:r>
      <w:r w:rsidR="002A68D9" w:rsidRPr="00AC3749">
        <w:t>a</w:t>
      </w:r>
      <w:r w:rsidR="002A68D9">
        <w:t> </w:t>
      </w:r>
      <w:r w:rsidRPr="00AC3749">
        <w:t xml:space="preserve">odběrů plynu </w:t>
      </w:r>
      <w:r w:rsidR="002A68D9" w:rsidRPr="00AC3749">
        <w:t>v</w:t>
      </w:r>
      <w:r w:rsidR="002A68D9">
        <w:t> </w:t>
      </w:r>
      <w:r w:rsidRPr="00AC3749">
        <w:t>předávacích místech mezi distribučními s</w:t>
      </w:r>
      <w:r>
        <w:t>ítěmi</w:t>
      </w:r>
      <w:r w:rsidRPr="00AC3749">
        <w:t>; údaje zasílá provozovatel distribuční soustavy, který provozuje měřicí zařízení,</w:t>
      </w:r>
    </w:p>
    <w:p w14:paraId="595F0171" w14:textId="77777777" w:rsidR="00287855" w:rsidRPr="00AC3749" w:rsidRDefault="00287855" w:rsidP="004E6CD2">
      <w:pPr>
        <w:pStyle w:val="psmeno"/>
      </w:pPr>
      <w:r w:rsidRPr="00AC3749">
        <w:t>d)</w:t>
      </w:r>
      <w:r w:rsidRPr="00AC3749">
        <w:tab/>
      </w:r>
      <w:r w:rsidR="00AC79AC">
        <w:t>denní</w:t>
      </w:r>
      <w:r w:rsidR="00AC79AC" w:rsidRPr="00AC3749">
        <w:t xml:space="preserve"> alokaci </w:t>
      </w:r>
      <w:r w:rsidR="00AC79AC">
        <w:t>odběrů</w:t>
      </w:r>
      <w:r w:rsidR="00AC79AC" w:rsidRPr="00AC3749">
        <w:t xml:space="preserve"> plynu </w:t>
      </w:r>
      <w:r w:rsidR="00AC79AC">
        <w:t>na</w:t>
      </w:r>
      <w:r w:rsidR="00AC79AC" w:rsidRPr="00AC3749">
        <w:t xml:space="preserve"> bodech přeshraničních plynovodů po jednotlivých v</w:t>
      </w:r>
      <w:r w:rsidR="00AC79AC">
        <w:t>ý</w:t>
      </w:r>
      <w:r w:rsidR="00AC79AC" w:rsidRPr="00AC3749">
        <w:t>stupních bodech, jednotlivých subjektech zúčtování v rozdělení po jednotlivých odběratelích s uvedením jejich označení</w:t>
      </w:r>
      <w:r w:rsidRPr="00AC3749">
        <w:t>,</w:t>
      </w:r>
    </w:p>
    <w:p w14:paraId="595F0172" w14:textId="77777777" w:rsidR="00287855" w:rsidRPr="002A105C" w:rsidRDefault="00287855" w:rsidP="004E6CD2">
      <w:pPr>
        <w:pStyle w:val="psmeno"/>
      </w:pPr>
      <w:r w:rsidRPr="00AC3749">
        <w:t>e)</w:t>
      </w:r>
      <w:r w:rsidRPr="00AC3749">
        <w:tab/>
      </w:r>
      <w:r>
        <w:t>denní</w:t>
      </w:r>
      <w:r w:rsidRPr="00AC3749">
        <w:t xml:space="preserve"> hodnoty odběrů plynu v odběrných místech zákazníků s měřením typu A, </w:t>
      </w:r>
    </w:p>
    <w:p w14:paraId="595F0173" w14:textId="77777777" w:rsidR="00287855" w:rsidRDefault="00287855" w:rsidP="004E6CD2">
      <w:pPr>
        <w:pStyle w:val="psmeno"/>
      </w:pPr>
      <w:r>
        <w:t>f)</w:t>
      </w:r>
      <w:r w:rsidR="004E6CD2">
        <w:tab/>
      </w:r>
      <w:r w:rsidRPr="00AC3749">
        <w:t xml:space="preserve">hodnoty rezervované distribuční kapacity v odběrných místech zákazníků s měřením typu </w:t>
      </w:r>
      <w:r w:rsidR="002A68D9" w:rsidRPr="00AC3749">
        <w:t>A</w:t>
      </w:r>
      <w:r w:rsidR="002A68D9">
        <w:t> </w:t>
      </w:r>
      <w:r w:rsidR="002A68D9" w:rsidRPr="00AC3749">
        <w:t>a</w:t>
      </w:r>
      <w:r w:rsidR="002A68D9">
        <w:t> </w:t>
      </w:r>
      <w:r w:rsidRPr="00AC3749">
        <w:t xml:space="preserve">B, </w:t>
      </w:r>
    </w:p>
    <w:p w14:paraId="595F0174" w14:textId="77777777" w:rsidR="00287855" w:rsidRPr="00AC3749" w:rsidRDefault="00287855" w:rsidP="004E6CD2">
      <w:pPr>
        <w:pStyle w:val="psmeno"/>
      </w:pPr>
      <w:r w:rsidRPr="00AC3749">
        <w:t>g)</w:t>
      </w:r>
      <w:r w:rsidRPr="00AC3749">
        <w:tab/>
      </w:r>
      <w:r>
        <w:t>denní</w:t>
      </w:r>
      <w:r w:rsidRPr="00AC3749">
        <w:t xml:space="preserve"> hodnotu vlastní spotřeby plynu,</w:t>
      </w:r>
    </w:p>
    <w:p w14:paraId="595F0175" w14:textId="77777777" w:rsidR="00287855" w:rsidRDefault="00287855" w:rsidP="004E6CD2">
      <w:pPr>
        <w:pStyle w:val="psmeno"/>
      </w:pPr>
      <w:r w:rsidRPr="00AC3749">
        <w:t>h)</w:t>
      </w:r>
      <w:r>
        <w:tab/>
        <w:t>denní</w:t>
      </w:r>
      <w:r w:rsidRPr="00AC3749">
        <w:t xml:space="preserve"> hodnotu změny akumulace</w:t>
      </w:r>
      <w:r>
        <w:t>,</w:t>
      </w:r>
    </w:p>
    <w:p w14:paraId="595F0176" w14:textId="77777777" w:rsidR="00287855" w:rsidRDefault="00287855" w:rsidP="004E6CD2">
      <w:pPr>
        <w:pStyle w:val="psmeno"/>
      </w:pPr>
      <w:r>
        <w:t>i)</w:t>
      </w:r>
      <w:r w:rsidR="004E6CD2">
        <w:tab/>
      </w:r>
      <w:r>
        <w:t xml:space="preserve">hodnoty rezervované distribuční kapacity </w:t>
      </w:r>
      <w:r w:rsidR="001812FA">
        <w:t>bod</w:t>
      </w:r>
      <w:r w:rsidR="00333973">
        <w:t>ů</w:t>
      </w:r>
      <w:r w:rsidRPr="00AC3749">
        <w:t xml:space="preserve"> výroben plynu</w:t>
      </w:r>
      <w:r>
        <w:t xml:space="preserve">, </w:t>
      </w:r>
      <w:r w:rsidR="001812FA">
        <w:t xml:space="preserve">po jednotlivých bodech výroben plynu </w:t>
      </w:r>
      <w:r w:rsidR="002A68D9">
        <w:t>a </w:t>
      </w:r>
      <w:r w:rsidR="001812FA">
        <w:t>po jednotlivých subjektech zúčtování,</w:t>
      </w:r>
    </w:p>
    <w:p w14:paraId="595F0177" w14:textId="77777777" w:rsidR="00287855" w:rsidRDefault="00287855" w:rsidP="004E6CD2">
      <w:pPr>
        <w:pStyle w:val="psmeno"/>
      </w:pPr>
      <w:r>
        <w:t>j)</w:t>
      </w:r>
      <w:r w:rsidR="004E6CD2">
        <w:tab/>
      </w:r>
      <w:r>
        <w:t xml:space="preserve">hodnoty rezervované pevné </w:t>
      </w:r>
      <w:r w:rsidR="002A68D9">
        <w:t>a </w:t>
      </w:r>
      <w:r>
        <w:t xml:space="preserve">přerušitelné distribuční kapacity </w:t>
      </w:r>
      <w:r w:rsidR="002A68D9">
        <w:t>v </w:t>
      </w:r>
      <w:r w:rsidRPr="00AC3749">
        <w:t xml:space="preserve">bodech přeshraničních plynovodů po </w:t>
      </w:r>
      <w:r>
        <w:t xml:space="preserve">jednotlivých vstupních </w:t>
      </w:r>
      <w:r w:rsidR="002A68D9">
        <w:t>a </w:t>
      </w:r>
      <w:r>
        <w:t>výstupních bodech a </w:t>
      </w:r>
      <w:r w:rsidRPr="00AC3749">
        <w:t>jednotlivých subjektech zúčtování</w:t>
      </w:r>
      <w:r w:rsidR="004E6CD2">
        <w:t>.</w:t>
      </w:r>
    </w:p>
    <w:p w14:paraId="595F0178" w14:textId="77777777" w:rsidR="00287855" w:rsidRPr="004E6CD2" w:rsidRDefault="00287855" w:rsidP="00A720B3">
      <w:pPr>
        <w:pStyle w:val="Odstavec"/>
        <w:rPr>
          <w:rFonts w:eastAsiaTheme="majorEastAsia"/>
        </w:rPr>
      </w:pPr>
      <w:r>
        <w:rPr>
          <w:rFonts w:eastAsiaTheme="majorEastAsia"/>
        </w:rPr>
        <w:t xml:space="preserve">(2) </w:t>
      </w:r>
      <w:r w:rsidRPr="004E6CD2">
        <w:rPr>
          <w:rFonts w:eastAsiaTheme="majorEastAsia"/>
        </w:rPr>
        <w:t>Nejpozději do 12:00 hodin devátého kalendářního dne, nejpozději však do 12:00 hodin šestého pracovního dne, plynárenského měsíce předá provozovatel distribuční soustavy operátorovi trhu v rozdělení za jednotlivé plynárenské dny předcházejícího plynárenského měsíce</w:t>
      </w:r>
    </w:p>
    <w:p w14:paraId="595F0179" w14:textId="77777777" w:rsidR="00287855" w:rsidRPr="00AC3749" w:rsidRDefault="00287855" w:rsidP="00A720B3">
      <w:pPr>
        <w:pStyle w:val="psmeno"/>
      </w:pPr>
      <w:r w:rsidRPr="00A720B3">
        <w:t>a)</w:t>
      </w:r>
      <w:r w:rsidRPr="00A720B3">
        <w:tab/>
      </w:r>
      <w:r>
        <w:t>měsíční</w:t>
      </w:r>
      <w:r w:rsidRPr="00AC3749">
        <w:t xml:space="preserve"> </w:t>
      </w:r>
      <w:r w:rsidR="001812FA" w:rsidRPr="00AC3749">
        <w:t>alokaci dodávek plynu na bodech přeshraničních plynovodů po jednotlivých vstupních bodech, jednotlivých subjektech zúčtování v rozdělení po jednotlivých dovozcích s uvedením jejich označení</w:t>
      </w:r>
      <w:r w:rsidRPr="00AC3749">
        <w:t>,</w:t>
      </w:r>
    </w:p>
    <w:p w14:paraId="595F017A" w14:textId="77777777" w:rsidR="00287855" w:rsidRPr="00AC3749" w:rsidRDefault="00287855" w:rsidP="00A720B3">
      <w:pPr>
        <w:pStyle w:val="psmeno"/>
      </w:pPr>
      <w:r w:rsidRPr="00A720B3">
        <w:t>b)</w:t>
      </w:r>
      <w:r w:rsidRPr="00A720B3">
        <w:tab/>
      </w:r>
      <w:r>
        <w:t>měsíční</w:t>
      </w:r>
      <w:r w:rsidRPr="00AC3749">
        <w:t xml:space="preserve"> </w:t>
      </w:r>
      <w:r w:rsidR="001812FA" w:rsidRPr="006A0F90">
        <w:t xml:space="preserve">alokace </w:t>
      </w:r>
      <w:r w:rsidR="001812FA" w:rsidRPr="00AC3749">
        <w:t xml:space="preserve">dodávek plynu </w:t>
      </w:r>
      <w:r w:rsidR="002A68D9" w:rsidRPr="00AC3749">
        <w:t>z</w:t>
      </w:r>
      <w:r w:rsidR="002A68D9">
        <w:t> </w:t>
      </w:r>
      <w:r w:rsidR="001812FA">
        <w:t>bodů</w:t>
      </w:r>
      <w:r w:rsidR="001812FA" w:rsidRPr="00AC3749">
        <w:t xml:space="preserve"> výroben plynu</w:t>
      </w:r>
      <w:r w:rsidR="001812FA">
        <w:t xml:space="preserve"> v rozdělení po jednotlivých bodech výroben plynu </w:t>
      </w:r>
      <w:r w:rsidR="002A68D9">
        <w:t>a </w:t>
      </w:r>
      <w:r w:rsidR="001812FA">
        <w:t>po jednotlivých subjektech zúčtování</w:t>
      </w:r>
      <w:r w:rsidRPr="00AC3749">
        <w:t>,</w:t>
      </w:r>
    </w:p>
    <w:p w14:paraId="595F017B" w14:textId="77777777" w:rsidR="00287855" w:rsidRPr="00AC3749" w:rsidRDefault="00287855" w:rsidP="00A720B3">
      <w:pPr>
        <w:pStyle w:val="psmeno"/>
      </w:pPr>
      <w:r w:rsidRPr="00A720B3">
        <w:lastRenderedPageBreak/>
        <w:t>c)</w:t>
      </w:r>
      <w:r w:rsidRPr="00A720B3">
        <w:tab/>
      </w:r>
      <w:r>
        <w:t>měsíční</w:t>
      </w:r>
      <w:r w:rsidRPr="00AC3749">
        <w:t xml:space="preserve"> hodnoty dodávek </w:t>
      </w:r>
      <w:r w:rsidR="002A68D9" w:rsidRPr="00AC3749">
        <w:t>a</w:t>
      </w:r>
      <w:r w:rsidR="002A68D9">
        <w:t> </w:t>
      </w:r>
      <w:r w:rsidRPr="00AC3749">
        <w:t xml:space="preserve">odběrů plynu </w:t>
      </w:r>
      <w:r w:rsidR="002A68D9" w:rsidRPr="00AC3749">
        <w:t>v</w:t>
      </w:r>
      <w:r w:rsidR="002A68D9">
        <w:t> </w:t>
      </w:r>
      <w:r w:rsidRPr="00AC3749">
        <w:t xml:space="preserve">předávacích místech mezi distribučními </w:t>
      </w:r>
      <w:r>
        <w:t>sítěmi</w:t>
      </w:r>
      <w:r w:rsidRPr="00AC3749">
        <w:t>; údaje zasílá provozovatel distribuční soustavy, který provozuje měřicí zařízení,</w:t>
      </w:r>
    </w:p>
    <w:p w14:paraId="595F017C" w14:textId="77777777" w:rsidR="00287855" w:rsidRPr="00AC3749" w:rsidRDefault="00287855" w:rsidP="00A720B3">
      <w:pPr>
        <w:pStyle w:val="psmeno"/>
      </w:pPr>
      <w:r w:rsidRPr="00A720B3">
        <w:t>d)</w:t>
      </w:r>
      <w:r w:rsidRPr="00A720B3">
        <w:tab/>
      </w:r>
      <w:r>
        <w:t>měsíční</w:t>
      </w:r>
      <w:r w:rsidRPr="00AC3749">
        <w:t xml:space="preserve"> </w:t>
      </w:r>
      <w:r w:rsidR="001812FA" w:rsidRPr="00AC3749">
        <w:t xml:space="preserve">alokaci </w:t>
      </w:r>
      <w:r w:rsidR="001812FA">
        <w:t>odběrů</w:t>
      </w:r>
      <w:r w:rsidR="001812FA" w:rsidRPr="00AC3749">
        <w:t xml:space="preserve"> plynu </w:t>
      </w:r>
      <w:r w:rsidR="001812FA">
        <w:t>na</w:t>
      </w:r>
      <w:r w:rsidR="001812FA" w:rsidRPr="00AC3749">
        <w:t xml:space="preserve"> bodech přeshraničních plynovodů po jednotlivých v</w:t>
      </w:r>
      <w:r w:rsidR="001812FA">
        <w:t>ý</w:t>
      </w:r>
      <w:r w:rsidR="001812FA" w:rsidRPr="00AC3749">
        <w:t>stupních bodech, jednotlivých subjektech zúčtování v rozdělení po jednotlivých odběratelích s uvedením jejich označení</w:t>
      </w:r>
      <w:r w:rsidRPr="00AC3749">
        <w:t>,</w:t>
      </w:r>
    </w:p>
    <w:p w14:paraId="595F017D" w14:textId="77777777" w:rsidR="00287855" w:rsidRPr="002A105C" w:rsidRDefault="00287855" w:rsidP="00A720B3">
      <w:pPr>
        <w:pStyle w:val="psmeno"/>
      </w:pPr>
      <w:r w:rsidRPr="00A720B3">
        <w:t>e)</w:t>
      </w:r>
      <w:r w:rsidRPr="00A720B3">
        <w:tab/>
      </w:r>
      <w:r>
        <w:t>měsíční</w:t>
      </w:r>
      <w:r w:rsidRPr="00AC3749">
        <w:t xml:space="preserve"> hodnoty odběrů plynu v odběrných místech zákazníků s měřením typu </w:t>
      </w:r>
      <w:r w:rsidR="002A68D9" w:rsidRPr="00AC3749">
        <w:t>A</w:t>
      </w:r>
      <w:r w:rsidR="002A68D9">
        <w:t> a </w:t>
      </w:r>
      <w:r>
        <w:t>B</w:t>
      </w:r>
      <w:r w:rsidRPr="00AC3749">
        <w:t xml:space="preserve">, </w:t>
      </w:r>
    </w:p>
    <w:p w14:paraId="595F017E" w14:textId="77777777" w:rsidR="00287855" w:rsidRDefault="00287855" w:rsidP="00A720B3">
      <w:pPr>
        <w:pStyle w:val="psmeno"/>
      </w:pPr>
      <w:r w:rsidRPr="00A720B3">
        <w:t>f)</w:t>
      </w:r>
      <w:r w:rsidR="00F7392B">
        <w:tab/>
      </w:r>
      <w:r w:rsidRPr="00A720B3">
        <w:t xml:space="preserve">hodnoty </w:t>
      </w:r>
      <w:r w:rsidRPr="00AC3749">
        <w:t xml:space="preserve">rezervované distribuční kapacity v odběrných místech zákazníků s měřením typu </w:t>
      </w:r>
      <w:r w:rsidR="002A68D9" w:rsidRPr="00AC3749">
        <w:t>A</w:t>
      </w:r>
      <w:r w:rsidR="002A68D9">
        <w:t> </w:t>
      </w:r>
      <w:r w:rsidR="002A68D9" w:rsidRPr="00AC3749">
        <w:t>a</w:t>
      </w:r>
      <w:r w:rsidR="002A68D9">
        <w:t> </w:t>
      </w:r>
      <w:r w:rsidRPr="00AC3749">
        <w:t xml:space="preserve">B, </w:t>
      </w:r>
    </w:p>
    <w:p w14:paraId="595F017F" w14:textId="77777777" w:rsidR="00287855" w:rsidRPr="00AC3749" w:rsidRDefault="00287855" w:rsidP="00A720B3">
      <w:pPr>
        <w:pStyle w:val="psmeno"/>
      </w:pPr>
      <w:r w:rsidRPr="00A720B3">
        <w:t>g)</w:t>
      </w:r>
      <w:r w:rsidRPr="00A720B3">
        <w:tab/>
      </w:r>
      <w:r>
        <w:t>měsíční</w:t>
      </w:r>
      <w:r w:rsidRPr="00AC3749">
        <w:t xml:space="preserve"> hodnotu vlastní spotřeby plynu,</w:t>
      </w:r>
    </w:p>
    <w:p w14:paraId="595F0180" w14:textId="77777777" w:rsidR="00287855" w:rsidRDefault="00287855" w:rsidP="00A720B3">
      <w:pPr>
        <w:pStyle w:val="psmeno"/>
      </w:pPr>
      <w:r w:rsidRPr="00A720B3">
        <w:t>h)</w:t>
      </w:r>
      <w:r>
        <w:tab/>
        <w:t>měsíční</w:t>
      </w:r>
      <w:r w:rsidRPr="00AC3749">
        <w:t xml:space="preserve"> hodnotu změny akumulace</w:t>
      </w:r>
      <w:r>
        <w:t>,</w:t>
      </w:r>
    </w:p>
    <w:p w14:paraId="595F0181" w14:textId="77777777" w:rsidR="00287855" w:rsidRDefault="00287855" w:rsidP="00A720B3">
      <w:pPr>
        <w:pStyle w:val="psmeno"/>
      </w:pPr>
      <w:r w:rsidRPr="00A720B3">
        <w:t>i)</w:t>
      </w:r>
      <w:r w:rsidR="00A720B3">
        <w:tab/>
      </w:r>
      <w:r w:rsidR="00F34FA1">
        <w:t>hodnoty rezervované distribuční kapacity bod</w:t>
      </w:r>
      <w:r w:rsidR="00333973">
        <w:t>ů</w:t>
      </w:r>
      <w:r w:rsidR="00F34FA1" w:rsidRPr="00AC3749">
        <w:t xml:space="preserve"> výroben plynu</w:t>
      </w:r>
      <w:r w:rsidR="00F34FA1">
        <w:t xml:space="preserve">, po jednotlivých bodech výroben plynu </w:t>
      </w:r>
      <w:r w:rsidR="002A68D9">
        <w:t>a </w:t>
      </w:r>
      <w:r w:rsidR="00F34FA1">
        <w:t>po jednotlivých subjektech zúčtování,</w:t>
      </w:r>
    </w:p>
    <w:p w14:paraId="595F0182" w14:textId="77777777" w:rsidR="00287855" w:rsidRDefault="00287855" w:rsidP="00A720B3">
      <w:pPr>
        <w:pStyle w:val="psmeno"/>
      </w:pPr>
      <w:r w:rsidRPr="00A720B3">
        <w:t>j)</w:t>
      </w:r>
      <w:r w:rsidR="00A720B3">
        <w:tab/>
      </w:r>
      <w:r w:rsidR="006D4972">
        <w:t xml:space="preserve">hodnoty rezervované pevné </w:t>
      </w:r>
      <w:r w:rsidR="002A68D9">
        <w:t>a </w:t>
      </w:r>
      <w:r w:rsidR="006D4972">
        <w:t xml:space="preserve">přerušitelné distribuční kapacity </w:t>
      </w:r>
      <w:r w:rsidR="002A68D9">
        <w:t>v </w:t>
      </w:r>
      <w:r w:rsidR="006D4972" w:rsidRPr="00AC3749">
        <w:t xml:space="preserve">bodech přeshraničních plynovodů po </w:t>
      </w:r>
      <w:r w:rsidR="006D4972">
        <w:t xml:space="preserve">jednotlivých vstupních </w:t>
      </w:r>
      <w:r w:rsidR="002A68D9">
        <w:t>a </w:t>
      </w:r>
      <w:r w:rsidR="006D4972">
        <w:t>výstupních bodech a </w:t>
      </w:r>
      <w:r w:rsidR="006D4972" w:rsidRPr="00AC3749">
        <w:t>jednotlivých subjektech zúčtování</w:t>
      </w:r>
      <w:r w:rsidR="006D4972">
        <w:t>,</w:t>
      </w:r>
    </w:p>
    <w:p w14:paraId="595F0183" w14:textId="0C98BAC7" w:rsidR="00287855" w:rsidRDefault="00287855" w:rsidP="00A720B3">
      <w:pPr>
        <w:pStyle w:val="psmeno"/>
      </w:pPr>
      <w:r w:rsidRPr="00A720B3">
        <w:t>k)</w:t>
      </w:r>
      <w:r w:rsidR="00A720B3">
        <w:tab/>
      </w:r>
      <w:r w:rsidRPr="00A720B3">
        <w:t>měsíční hodnotu spalného tepla v distribuční soustavě</w:t>
      </w:r>
      <w:r w:rsidR="001A640C">
        <w:t>.</w:t>
      </w:r>
    </w:p>
    <w:p w14:paraId="595F0184" w14:textId="77777777" w:rsidR="00287855" w:rsidRDefault="00287855" w:rsidP="00A720B3">
      <w:pPr>
        <w:pStyle w:val="Odstavec"/>
        <w:rPr>
          <w:highlight w:val="yellow"/>
        </w:rPr>
      </w:pPr>
      <w:r>
        <w:t>(3</w:t>
      </w:r>
      <w:r w:rsidRPr="00AC3749">
        <w:t>) Opravné údaj</w:t>
      </w:r>
      <w:r>
        <w:t>e hodnot předaných podle odstavce</w:t>
      </w:r>
      <w:r w:rsidRPr="00AC3749">
        <w:t xml:space="preserve"> </w:t>
      </w:r>
      <w:r w:rsidR="002A68D9" w:rsidRPr="00AC3749">
        <w:t>2</w:t>
      </w:r>
      <w:r w:rsidR="002A68D9">
        <w:t> </w:t>
      </w:r>
      <w:r>
        <w:t>předává</w:t>
      </w:r>
      <w:r w:rsidRPr="00AC3749">
        <w:t xml:space="preserve"> provozovatel </w:t>
      </w:r>
      <w:r w:rsidRPr="00450263">
        <w:t>distribuční soustavy</w:t>
      </w:r>
      <w:r w:rsidRPr="007B2047">
        <w:rPr>
          <w:rStyle w:val="PidnoChar"/>
          <w:bCs/>
        </w:rPr>
        <w:t xml:space="preserve"> </w:t>
      </w:r>
      <w:r w:rsidRPr="00AC3749">
        <w:t>operátorovi trhu nejpozději do tří kalendářních mě</w:t>
      </w:r>
      <w:r>
        <w:t>síců po termínu podle odstavce 2</w:t>
      </w:r>
      <w:r w:rsidRPr="00AC3749">
        <w:t>.</w:t>
      </w:r>
    </w:p>
    <w:p w14:paraId="595F0185" w14:textId="77777777" w:rsidR="00287855" w:rsidRDefault="00287855" w:rsidP="00A720B3">
      <w:pPr>
        <w:pStyle w:val="Odstavec"/>
      </w:pPr>
      <w:r w:rsidRPr="00AC7EAF">
        <w:t>(</w:t>
      </w:r>
      <w:r>
        <w:t>4</w:t>
      </w:r>
      <w:r w:rsidRPr="00AC7EAF">
        <w:t xml:space="preserve">) Nejpozději </w:t>
      </w:r>
      <w:r>
        <w:t>čtvrtý</w:t>
      </w:r>
      <w:r w:rsidRPr="00AC7EAF">
        <w:t xml:space="preserve"> kalendářní den před začátkem následujícího kalendářního měsíce do 12:00 hodin zasílá provozovatel </w:t>
      </w:r>
      <w:r w:rsidRPr="00450263">
        <w:t>distribuční soustavy</w:t>
      </w:r>
      <w:r w:rsidRPr="00AC7EAF">
        <w:t xml:space="preserve"> operátorovi trhu</w:t>
      </w:r>
      <w:r>
        <w:t xml:space="preserve"> </w:t>
      </w:r>
    </w:p>
    <w:p w14:paraId="595F0186" w14:textId="33E60BA4" w:rsidR="00287855" w:rsidRDefault="00287855" w:rsidP="0049724C">
      <w:pPr>
        <w:pStyle w:val="psmeno"/>
      </w:pPr>
      <w:r>
        <w:t>a)</w:t>
      </w:r>
      <w:r>
        <w:tab/>
      </w:r>
      <w:r w:rsidRPr="00AC7EAF">
        <w:t xml:space="preserve">předpokládané hodnoty rezervovaných distribučních kapacit v odběrných místech s měřením typu </w:t>
      </w:r>
      <w:r w:rsidR="002A68D9" w:rsidRPr="00AC7EAF">
        <w:t>A</w:t>
      </w:r>
      <w:r w:rsidR="002A68D9">
        <w:t> </w:t>
      </w:r>
      <w:r w:rsidR="002A68D9" w:rsidRPr="00AC7EAF">
        <w:t>a</w:t>
      </w:r>
      <w:r w:rsidR="002A68D9">
        <w:t> </w:t>
      </w:r>
      <w:r w:rsidRPr="00AC7EAF">
        <w:t>B</w:t>
      </w:r>
      <w:r w:rsidR="001A640C">
        <w:t>,</w:t>
      </w:r>
    </w:p>
    <w:p w14:paraId="595F0187" w14:textId="77777777" w:rsidR="00287855" w:rsidRDefault="00287855" w:rsidP="0049724C">
      <w:pPr>
        <w:pStyle w:val="psmeno"/>
      </w:pPr>
      <w:r>
        <w:t>b</w:t>
      </w:r>
      <w:r w:rsidRPr="00AC7EAF">
        <w:t>)</w:t>
      </w:r>
      <w:r w:rsidRPr="00AC7EAF">
        <w:tab/>
        <w:t xml:space="preserve">hodnoty plánované měsíční spotřeby plynu v odběrných místech zákazníků s měřením typu B, platné od prvního dne následujícího měsíce na následující </w:t>
      </w:r>
      <w:r w:rsidR="002A68D9" w:rsidRPr="00AC7EAF">
        <w:t>3</w:t>
      </w:r>
      <w:r w:rsidR="002A68D9">
        <w:t> </w:t>
      </w:r>
      <w:r w:rsidRPr="00AC7EAF">
        <w:t>měsíce ve všech odběrných místech zákazníků</w:t>
      </w:r>
      <w:r>
        <w:t>.</w:t>
      </w:r>
    </w:p>
    <w:p w14:paraId="595F0188" w14:textId="77777777" w:rsidR="00287855" w:rsidRDefault="00287855" w:rsidP="0049724C">
      <w:pPr>
        <w:pStyle w:val="Odstavec"/>
      </w:pPr>
      <w:r w:rsidRPr="000F74F5">
        <w:t>(</w:t>
      </w:r>
      <w:r>
        <w:t>5</w:t>
      </w:r>
      <w:r w:rsidRPr="000F74F5">
        <w:t>) Údaje podle odstavců 1</w:t>
      </w:r>
      <w:r>
        <w:t xml:space="preserve">, </w:t>
      </w:r>
      <w:r w:rsidR="002A68D9" w:rsidRPr="000F74F5">
        <w:t>2</w:t>
      </w:r>
      <w:r w:rsidR="002A68D9">
        <w:t> a 3 </w:t>
      </w:r>
      <w:r w:rsidRPr="000F74F5">
        <w:t xml:space="preserve">zpřístupní </w:t>
      </w:r>
      <w:r>
        <w:t xml:space="preserve">operátor trhu </w:t>
      </w:r>
      <w:r w:rsidRPr="000F74F5">
        <w:t xml:space="preserve">subjektu zúčtování, kterého se údaje týkají, nejpozději do </w:t>
      </w:r>
      <w:r>
        <w:t>60</w:t>
      </w:r>
      <w:r w:rsidRPr="000F74F5">
        <w:t xml:space="preserve"> minut po jejich obdržení. Subjekt zúčtování může v informačním systému operátora trhu zpřístupnit tyto údaje </w:t>
      </w:r>
      <w:r w:rsidR="002A68D9" w:rsidRPr="000F74F5">
        <w:t>i</w:t>
      </w:r>
      <w:r w:rsidR="002A68D9">
        <w:t> </w:t>
      </w:r>
      <w:r w:rsidRPr="000F74F5">
        <w:t>jinému registrovanému účastníkovi trhu s plynem.</w:t>
      </w:r>
    </w:p>
    <w:p w14:paraId="595F0189" w14:textId="77777777" w:rsidR="00287855" w:rsidRPr="000F74F5" w:rsidRDefault="00287855" w:rsidP="0049724C">
      <w:pPr>
        <w:pStyle w:val="Odstavec"/>
      </w:pPr>
      <w:r>
        <w:t xml:space="preserve">(6) Pokud nedošlo v distribuční síti ke změně dodavatele </w:t>
      </w:r>
      <w:r w:rsidR="00C43F68">
        <w:t>na</w:t>
      </w:r>
      <w:r>
        <w:t xml:space="preserve"> žádném odběrném místě zákazníka, ustanovení odstavců </w:t>
      </w:r>
      <w:r w:rsidR="002A68D9">
        <w:t>1 </w:t>
      </w:r>
      <w:r>
        <w:t xml:space="preserve">až </w:t>
      </w:r>
      <w:r w:rsidR="002A68D9">
        <w:t>5 </w:t>
      </w:r>
      <w:r>
        <w:t>se nepoužijí.</w:t>
      </w:r>
    </w:p>
    <w:p w14:paraId="595F018B" w14:textId="77777777" w:rsidR="00287855" w:rsidRDefault="00645323" w:rsidP="0049724C">
      <w:pPr>
        <w:pStyle w:val="slo"/>
      </w:pPr>
      <w:r>
        <w:t>§ 5</w:t>
      </w:r>
      <w:r w:rsidR="002D5EDD">
        <w:t>7</w:t>
      </w:r>
    </w:p>
    <w:p w14:paraId="595F018C" w14:textId="77777777" w:rsidR="00287855" w:rsidRPr="00DA165B" w:rsidRDefault="00287855" w:rsidP="0049724C">
      <w:pPr>
        <w:pStyle w:val="Nzev"/>
        <w:rPr>
          <w:b w:val="0"/>
        </w:rPr>
      </w:pPr>
      <w:r w:rsidRPr="00DA165B">
        <w:t xml:space="preserve">Předávání </w:t>
      </w:r>
      <w:r w:rsidR="002A68D9" w:rsidRPr="00DA165B">
        <w:t>a</w:t>
      </w:r>
      <w:r w:rsidR="002A68D9">
        <w:t> </w:t>
      </w:r>
      <w:r w:rsidRPr="00DA165B">
        <w:t xml:space="preserve">zveřejňování údajů provozovatelem přepravní soustavy </w:t>
      </w:r>
    </w:p>
    <w:p w14:paraId="595F018D" w14:textId="77777777" w:rsidR="00287855" w:rsidRPr="00CF54A5" w:rsidRDefault="00287855" w:rsidP="0049724C">
      <w:pPr>
        <w:pStyle w:val="Odstavec"/>
      </w:pPr>
      <w:r w:rsidRPr="00AC3749">
        <w:t>(</w:t>
      </w:r>
      <w:r>
        <w:t>1</w:t>
      </w:r>
      <w:r w:rsidRPr="00AC3749">
        <w:t xml:space="preserve">) Každý kalendářní den nejpozději do 12:00 hodin předá provozovatel </w:t>
      </w:r>
      <w:r w:rsidRPr="006D4972">
        <w:t>přepravní</w:t>
      </w:r>
      <w:r w:rsidRPr="003E62AB">
        <w:rPr>
          <w:b/>
        </w:rPr>
        <w:t xml:space="preserve"> </w:t>
      </w:r>
      <w:r w:rsidRPr="00CF54A5">
        <w:t>soustavy operátorovi trhu za předcházející plynárenský den</w:t>
      </w:r>
    </w:p>
    <w:p w14:paraId="595F018E" w14:textId="77777777" w:rsidR="00287855" w:rsidRPr="00CF54A5" w:rsidRDefault="00287855" w:rsidP="0049724C">
      <w:pPr>
        <w:pStyle w:val="psmeno"/>
      </w:pPr>
      <w:r w:rsidRPr="00CF54A5">
        <w:t>a)</w:t>
      </w:r>
      <w:r w:rsidRPr="00CF54A5">
        <w:tab/>
        <w:t xml:space="preserve">denní alokace dodávek plynu na hraničních bodech po jednotlivých vstupních a výstupních bodech, jednotlivých subjektech zúčtování </w:t>
      </w:r>
      <w:r w:rsidR="002A68D9" w:rsidRPr="00CF54A5">
        <w:t>a</w:t>
      </w:r>
      <w:r w:rsidR="002A68D9">
        <w:t> </w:t>
      </w:r>
      <w:r w:rsidRPr="00CF54A5">
        <w:t xml:space="preserve">zahraničních účastníků, v rozdělení podle jednotlivých dovozců </w:t>
      </w:r>
      <w:r w:rsidR="002A68D9" w:rsidRPr="00CF54A5">
        <w:t>a</w:t>
      </w:r>
      <w:r w:rsidR="002A68D9">
        <w:t> </w:t>
      </w:r>
      <w:r w:rsidRPr="00CF54A5">
        <w:t>odběratelů s uvedením jejich označení,</w:t>
      </w:r>
    </w:p>
    <w:p w14:paraId="595F018F" w14:textId="77777777" w:rsidR="00287855" w:rsidRDefault="00287855" w:rsidP="0049724C">
      <w:pPr>
        <w:pStyle w:val="psmeno"/>
        <w:rPr>
          <w:b/>
        </w:rPr>
      </w:pPr>
      <w:r w:rsidRPr="00CF54A5">
        <w:t>b)</w:t>
      </w:r>
      <w:r w:rsidRPr="00CF54A5">
        <w:tab/>
      </w:r>
      <w:r w:rsidRPr="00CF54A5">
        <w:rPr>
          <w:rStyle w:val="PidnoChar"/>
          <w:b w:val="0"/>
          <w:bCs/>
        </w:rPr>
        <w:t xml:space="preserve">denní alokace dodávek plynu jednotlivých subjektů zúčtování </w:t>
      </w:r>
      <w:r w:rsidR="002A68D9" w:rsidRPr="00CF54A5">
        <w:t>a</w:t>
      </w:r>
      <w:r w:rsidR="002A68D9">
        <w:t> </w:t>
      </w:r>
      <w:r w:rsidRPr="00CF54A5">
        <w:t>zahraničních účastníků</w:t>
      </w:r>
      <w:r w:rsidRPr="00CF54A5">
        <w:rPr>
          <w:rStyle w:val="PidnoChar"/>
          <w:b w:val="0"/>
          <w:bCs/>
        </w:rPr>
        <w:t xml:space="preserve"> na bodech zásobníků plynu po jednotlivých vstupních </w:t>
      </w:r>
      <w:r w:rsidR="002A68D9" w:rsidRPr="00CF54A5">
        <w:rPr>
          <w:rStyle w:val="PidnoChar"/>
          <w:b w:val="0"/>
          <w:bCs/>
        </w:rPr>
        <w:t>a</w:t>
      </w:r>
      <w:r w:rsidR="002A68D9">
        <w:rPr>
          <w:rStyle w:val="PidnoChar"/>
          <w:b w:val="0"/>
          <w:bCs/>
        </w:rPr>
        <w:t> </w:t>
      </w:r>
      <w:r w:rsidRPr="00CF54A5">
        <w:rPr>
          <w:rStyle w:val="PidnoChar"/>
          <w:b w:val="0"/>
          <w:bCs/>
        </w:rPr>
        <w:t>výstupních bodech a</w:t>
      </w:r>
      <w:r w:rsidR="003606A1">
        <w:rPr>
          <w:rStyle w:val="PidnoChar"/>
          <w:b w:val="0"/>
          <w:bCs/>
        </w:rPr>
        <w:t> </w:t>
      </w:r>
      <w:r w:rsidRPr="00CF54A5">
        <w:rPr>
          <w:rStyle w:val="PidnoChar"/>
          <w:b w:val="0"/>
          <w:bCs/>
        </w:rPr>
        <w:t>jednotlivých kódech rezervovaných skladovacích kapacit</w:t>
      </w:r>
      <w:r w:rsidRPr="006D4972">
        <w:t>,</w:t>
      </w:r>
    </w:p>
    <w:p w14:paraId="595F0190" w14:textId="6E6B216C" w:rsidR="006D4972" w:rsidRPr="00CF54A5" w:rsidRDefault="006D4972" w:rsidP="0049724C">
      <w:pPr>
        <w:pStyle w:val="psmeno"/>
      </w:pPr>
      <w:r w:rsidRPr="006D4972">
        <w:lastRenderedPageBreak/>
        <w:t>c)</w:t>
      </w:r>
      <w:r w:rsidR="006705E9">
        <w:tab/>
      </w:r>
      <w:r w:rsidRPr="006705E9">
        <w:rPr>
          <w:rStyle w:val="PidnoChar"/>
          <w:b w:val="0"/>
          <w:bCs/>
        </w:rPr>
        <w:t xml:space="preserve">denní alokace dodávek plynu </w:t>
      </w:r>
      <w:r w:rsidR="002A68D9" w:rsidRPr="006705E9">
        <w:rPr>
          <w:rStyle w:val="PidnoChar"/>
          <w:b w:val="0"/>
          <w:bCs/>
        </w:rPr>
        <w:t>z </w:t>
      </w:r>
      <w:r w:rsidRPr="006705E9">
        <w:rPr>
          <w:rStyle w:val="PidnoChar"/>
          <w:b w:val="0"/>
          <w:bCs/>
        </w:rPr>
        <w:t xml:space="preserve">bodů výroben plynu připojených </w:t>
      </w:r>
      <w:r w:rsidR="002A68D9" w:rsidRPr="006705E9">
        <w:rPr>
          <w:rStyle w:val="PidnoChar"/>
          <w:b w:val="0"/>
          <w:bCs/>
        </w:rPr>
        <w:t>k </w:t>
      </w:r>
      <w:r w:rsidRPr="006705E9">
        <w:rPr>
          <w:rStyle w:val="PidnoChar"/>
          <w:b w:val="0"/>
          <w:bCs/>
        </w:rPr>
        <w:t xml:space="preserve">přepravní soustavě v rozdělení po jednotlivých bodech výroben plynu </w:t>
      </w:r>
      <w:r w:rsidR="002A68D9" w:rsidRPr="006705E9">
        <w:rPr>
          <w:rStyle w:val="PidnoChar"/>
          <w:b w:val="0"/>
          <w:bCs/>
        </w:rPr>
        <w:t>a </w:t>
      </w:r>
      <w:r w:rsidRPr="006705E9">
        <w:rPr>
          <w:rStyle w:val="PidnoChar"/>
          <w:b w:val="0"/>
          <w:bCs/>
        </w:rPr>
        <w:t>po jednotlivých subjektech zúčtování,</w:t>
      </w:r>
    </w:p>
    <w:p w14:paraId="595F0191" w14:textId="77777777" w:rsidR="00287855" w:rsidRPr="00AC3749" w:rsidRDefault="006D4972" w:rsidP="0049724C">
      <w:pPr>
        <w:pStyle w:val="psmeno"/>
      </w:pPr>
      <w:r>
        <w:t>d</w:t>
      </w:r>
      <w:r w:rsidR="00287855" w:rsidRPr="00AC3749">
        <w:t>)</w:t>
      </w:r>
      <w:r w:rsidR="00287855" w:rsidRPr="00AC3749">
        <w:tab/>
      </w:r>
      <w:r w:rsidR="00287855">
        <w:t>denní</w:t>
      </w:r>
      <w:r w:rsidR="00287855" w:rsidRPr="00AC3749">
        <w:t xml:space="preserve"> hodnoty odběrů plynu </w:t>
      </w:r>
      <w:r w:rsidR="002A68D9" w:rsidRPr="00AC3749">
        <w:t>v</w:t>
      </w:r>
      <w:r w:rsidR="002A68D9">
        <w:t> </w:t>
      </w:r>
      <w:r w:rsidR="00287855" w:rsidRPr="00AC3749">
        <w:t xml:space="preserve">předávacích místech nebo souhrnu předávacích míst mezi přepravní </w:t>
      </w:r>
      <w:r w:rsidR="002A68D9" w:rsidRPr="00AC3749">
        <w:t>a</w:t>
      </w:r>
      <w:r w:rsidR="002A68D9">
        <w:t> </w:t>
      </w:r>
      <w:r w:rsidR="00287855" w:rsidRPr="00AC3749">
        <w:t xml:space="preserve">distribuční </w:t>
      </w:r>
      <w:r w:rsidR="00287855">
        <w:t>sítí</w:t>
      </w:r>
      <w:r w:rsidR="00287855" w:rsidRPr="00AC3749">
        <w:t>,</w:t>
      </w:r>
    </w:p>
    <w:p w14:paraId="595F0192" w14:textId="77777777" w:rsidR="00287855" w:rsidRPr="006D4972" w:rsidRDefault="006D4972" w:rsidP="0049724C">
      <w:pPr>
        <w:pStyle w:val="psmeno"/>
      </w:pPr>
      <w:r>
        <w:t>e</w:t>
      </w:r>
      <w:r w:rsidR="00287855" w:rsidRPr="00AC3749">
        <w:t>)</w:t>
      </w:r>
      <w:r w:rsidR="00287855" w:rsidRPr="00AC3749">
        <w:tab/>
      </w:r>
      <w:r w:rsidR="00287855">
        <w:t>denní</w:t>
      </w:r>
      <w:r w:rsidR="00287855" w:rsidRPr="00AC3749">
        <w:t xml:space="preserve"> hodnoty odběrů plynu v odběrných místech zákazníků </w:t>
      </w:r>
      <w:r w:rsidR="00287855" w:rsidRPr="006D4972">
        <w:t xml:space="preserve">s měřením typu </w:t>
      </w:r>
      <w:r w:rsidR="002A68D9" w:rsidRPr="006D4972">
        <w:t>A</w:t>
      </w:r>
      <w:r w:rsidR="002A68D9">
        <w:t> </w:t>
      </w:r>
      <w:r w:rsidR="00287855" w:rsidRPr="00AC3749">
        <w:t xml:space="preserve">přímo připojených </w:t>
      </w:r>
      <w:r w:rsidR="00287855">
        <w:t>k </w:t>
      </w:r>
      <w:r>
        <w:t>přepravní soustavě,</w:t>
      </w:r>
    </w:p>
    <w:p w14:paraId="595F0193" w14:textId="77777777" w:rsidR="00287855" w:rsidRDefault="006D4972" w:rsidP="0049724C">
      <w:pPr>
        <w:pStyle w:val="psmeno"/>
      </w:pPr>
      <w:r>
        <w:t>f</w:t>
      </w:r>
      <w:r w:rsidR="00287855" w:rsidRPr="00AC3749">
        <w:t>)</w:t>
      </w:r>
      <w:r w:rsidR="00287855" w:rsidRPr="00AC3749">
        <w:tab/>
      </w:r>
      <w:r w:rsidR="00287855">
        <w:t>denní</w:t>
      </w:r>
      <w:r w:rsidR="00287855" w:rsidRPr="00AC3749">
        <w:t xml:space="preserve"> průměrnou hodnotu spalného tepla na vstupu do </w:t>
      </w:r>
      <w:r w:rsidR="00287855">
        <w:t>každé distribuční sítě připojené k přepravní soustavě</w:t>
      </w:r>
      <w:r w:rsidR="00287855" w:rsidRPr="006D4972">
        <w:rPr>
          <w:rStyle w:val="PidnoChar"/>
          <w:b w:val="0"/>
          <w:bCs/>
        </w:rPr>
        <w:t>,</w:t>
      </w:r>
    </w:p>
    <w:p w14:paraId="595F0194" w14:textId="77777777" w:rsidR="00287855" w:rsidRDefault="006D4972" w:rsidP="0049724C">
      <w:pPr>
        <w:pStyle w:val="psmeno"/>
      </w:pPr>
      <w:r>
        <w:t>g</w:t>
      </w:r>
      <w:r w:rsidR="00287855">
        <w:t>)</w:t>
      </w:r>
      <w:r w:rsidR="00287855">
        <w:tab/>
        <w:t>denní</w:t>
      </w:r>
      <w:r w:rsidR="00287855" w:rsidRPr="00AC3749">
        <w:t xml:space="preserve"> alokace dodávek plynu </w:t>
      </w:r>
      <w:r w:rsidR="00287855">
        <w:t xml:space="preserve">pro vyrovnávací akce provozovatele přepravní soustavy </w:t>
      </w:r>
      <w:r w:rsidR="00287855" w:rsidRPr="00AC3749">
        <w:t xml:space="preserve">ve virtuálním bodě provozovatele přepravní soustavy </w:t>
      </w:r>
      <w:r w:rsidR="00287855">
        <w:t>pro vyrovnávací akce</w:t>
      </w:r>
      <w:r>
        <w:t>,</w:t>
      </w:r>
      <w:r w:rsidR="00287855">
        <w:t xml:space="preserve"> </w:t>
      </w:r>
    </w:p>
    <w:p w14:paraId="595F0195" w14:textId="77777777" w:rsidR="00287855" w:rsidRDefault="006D4972" w:rsidP="0049724C">
      <w:pPr>
        <w:pStyle w:val="psmeno"/>
      </w:pPr>
      <w:r>
        <w:t>h</w:t>
      </w:r>
      <w:r w:rsidR="00287855">
        <w:t>)</w:t>
      </w:r>
      <w:r w:rsidR="00287855">
        <w:tab/>
        <w:t>denní</w:t>
      </w:r>
      <w:r w:rsidR="00287855" w:rsidRPr="00AC3749">
        <w:t xml:space="preserve"> alokace dodávek plynu </w:t>
      </w:r>
      <w:r w:rsidR="00287855">
        <w:t xml:space="preserve">provozovatele přepravní soustavy </w:t>
      </w:r>
      <w:r w:rsidR="00287855" w:rsidRPr="00AC3749">
        <w:t xml:space="preserve">ve virtuálním </w:t>
      </w:r>
      <w:r w:rsidR="00287855">
        <w:t xml:space="preserve">technickém </w:t>
      </w:r>
      <w:r w:rsidR="00287855" w:rsidRPr="00AC3749">
        <w:t>bodě provozovatele přepravní soustavy</w:t>
      </w:r>
      <w:r>
        <w:t>,</w:t>
      </w:r>
      <w:r w:rsidR="00287855" w:rsidRPr="00AC3749">
        <w:t xml:space="preserve"> </w:t>
      </w:r>
    </w:p>
    <w:p w14:paraId="595F0196" w14:textId="77777777" w:rsidR="00287855" w:rsidRPr="00AC3749" w:rsidRDefault="006D4972" w:rsidP="0049724C">
      <w:pPr>
        <w:pStyle w:val="psmeno"/>
      </w:pPr>
      <w:r>
        <w:t>i</w:t>
      </w:r>
      <w:r w:rsidR="00287855">
        <w:t>)</w:t>
      </w:r>
      <w:r w:rsidR="0049724C">
        <w:tab/>
      </w:r>
      <w:r w:rsidR="00287855">
        <w:t xml:space="preserve">denní alokace dodávek plynu provozovatele přepravní soustavy ve </w:t>
      </w:r>
      <w:r w:rsidR="00287855" w:rsidRPr="00AC3749">
        <w:t xml:space="preserve">virtuálním </w:t>
      </w:r>
      <w:r w:rsidR="00287855">
        <w:t xml:space="preserve">výrobním </w:t>
      </w:r>
      <w:r w:rsidR="00287855" w:rsidRPr="00AC3749">
        <w:t>bodě provozovatele přepravní soustavy</w:t>
      </w:r>
      <w:r>
        <w:t>,</w:t>
      </w:r>
      <w:r w:rsidR="00287855" w:rsidRPr="00AC3749">
        <w:t xml:space="preserve"> </w:t>
      </w:r>
    </w:p>
    <w:p w14:paraId="595F0197" w14:textId="77777777" w:rsidR="00287855" w:rsidRDefault="00287855" w:rsidP="0049724C">
      <w:pPr>
        <w:pStyle w:val="psmeno"/>
      </w:pPr>
      <w:r>
        <w:t>j)</w:t>
      </w:r>
      <w:r w:rsidR="0049724C">
        <w:tab/>
      </w:r>
      <w:r w:rsidRPr="003669B8">
        <w:t xml:space="preserve">rezervované pevné kapacity, rezervované přerušitelné kapacity na hraničních bodech po jednotlivých vstupních </w:t>
      </w:r>
      <w:r w:rsidR="002A68D9" w:rsidRPr="003669B8">
        <w:t>a</w:t>
      </w:r>
      <w:r w:rsidR="002A68D9">
        <w:t> </w:t>
      </w:r>
      <w:r w:rsidRPr="003669B8">
        <w:t xml:space="preserve">výstupních bodech, jednotlivých subjektech zúčtování </w:t>
      </w:r>
      <w:r>
        <w:t>a</w:t>
      </w:r>
      <w:r w:rsidR="003606A1">
        <w:t> </w:t>
      </w:r>
      <w:r>
        <w:t>zahraničních účastnících</w:t>
      </w:r>
      <w:r w:rsidR="006D4972">
        <w:t>,</w:t>
      </w:r>
      <w:r>
        <w:t xml:space="preserve"> </w:t>
      </w:r>
    </w:p>
    <w:p w14:paraId="595F0198" w14:textId="1EEE1210" w:rsidR="00287855" w:rsidRDefault="00287855" w:rsidP="0049724C">
      <w:pPr>
        <w:pStyle w:val="psmeno"/>
      </w:pPr>
      <w:r>
        <w:t>k)</w:t>
      </w:r>
      <w:r>
        <w:tab/>
        <w:t xml:space="preserve">alokační režim uplatněný na hraničních </w:t>
      </w:r>
      <w:r w:rsidRPr="00AC3749">
        <w:t xml:space="preserve">bodech po </w:t>
      </w:r>
      <w:r>
        <w:t xml:space="preserve">jednotlivých vstupních </w:t>
      </w:r>
      <w:r w:rsidR="002A68D9">
        <w:t>a </w:t>
      </w:r>
      <w:r>
        <w:t>výstupních bodech</w:t>
      </w:r>
      <w:r w:rsidR="006705E9">
        <w:t>,</w:t>
      </w:r>
    </w:p>
    <w:p w14:paraId="595F0199" w14:textId="77777777" w:rsidR="00287855" w:rsidRDefault="00287855" w:rsidP="0049724C">
      <w:pPr>
        <w:pStyle w:val="psmeno"/>
      </w:pPr>
      <w:r>
        <w:t>l)</w:t>
      </w:r>
      <w:r w:rsidR="0049724C">
        <w:tab/>
      </w:r>
      <w:r w:rsidRPr="00EA6050">
        <w:t xml:space="preserve">rezervované pevné kapacity, rezervované přerušitelné kapacity jednotlivých subjektů zúčtování </w:t>
      </w:r>
      <w:r w:rsidR="002A68D9">
        <w:t>a </w:t>
      </w:r>
      <w:r>
        <w:t xml:space="preserve">zahraničních účastníků </w:t>
      </w:r>
      <w:r w:rsidRPr="00EA6050">
        <w:t xml:space="preserve">na bodech zásobníků plynu po jednotlivých vstupních </w:t>
      </w:r>
      <w:r w:rsidR="002A68D9" w:rsidRPr="00EA6050">
        <w:t>a</w:t>
      </w:r>
      <w:r w:rsidR="002A68D9">
        <w:t> </w:t>
      </w:r>
      <w:r w:rsidRPr="00EA6050">
        <w:t>výstupních bodech</w:t>
      </w:r>
      <w:r w:rsidR="006D4972">
        <w:t>,</w:t>
      </w:r>
      <w:r w:rsidRPr="00EA6050">
        <w:t xml:space="preserve"> </w:t>
      </w:r>
    </w:p>
    <w:p w14:paraId="595F019A" w14:textId="77777777" w:rsidR="00287855" w:rsidRDefault="00287855" w:rsidP="0049724C">
      <w:pPr>
        <w:pStyle w:val="psmeno"/>
      </w:pPr>
      <w:r>
        <w:t>m)</w:t>
      </w:r>
      <w:r>
        <w:tab/>
        <w:t xml:space="preserve">alokační režim uplatněný na </w:t>
      </w:r>
      <w:r w:rsidRPr="00AC3749">
        <w:t>bodech</w:t>
      </w:r>
      <w:r>
        <w:t xml:space="preserve"> zásobníků plynu</w:t>
      </w:r>
      <w:r w:rsidRPr="00AC3749">
        <w:t xml:space="preserve"> po </w:t>
      </w:r>
      <w:r>
        <w:t>jednotlivých vstupních a</w:t>
      </w:r>
      <w:r w:rsidR="003606A1">
        <w:t> </w:t>
      </w:r>
      <w:r>
        <w:t>výstupních bodech</w:t>
      </w:r>
      <w:r w:rsidR="006D4972">
        <w:t>,</w:t>
      </w:r>
    </w:p>
    <w:p w14:paraId="595F019B" w14:textId="77777777" w:rsidR="005E5B09" w:rsidRDefault="00287855" w:rsidP="0049724C">
      <w:pPr>
        <w:pStyle w:val="psmeno"/>
      </w:pPr>
      <w:r>
        <w:t>n)</w:t>
      </w:r>
      <w:r w:rsidR="0049724C">
        <w:tab/>
      </w:r>
      <w:r w:rsidRPr="00AC3749">
        <w:t xml:space="preserve">rezervované kapacity v odběrných místech zákazníků přímo připojených </w:t>
      </w:r>
      <w:r w:rsidR="002A68D9" w:rsidRPr="00AC3749">
        <w:t>k</w:t>
      </w:r>
      <w:r w:rsidR="002A68D9">
        <w:t> </w:t>
      </w:r>
      <w:r w:rsidRPr="00AC3749">
        <w:t>přepravní soustavě</w:t>
      </w:r>
      <w:r w:rsidR="005E5B09">
        <w:t>,</w:t>
      </w:r>
    </w:p>
    <w:p w14:paraId="595F019C" w14:textId="77777777" w:rsidR="00287855" w:rsidRDefault="005E5B09" w:rsidP="0049724C">
      <w:pPr>
        <w:pStyle w:val="psmeno"/>
      </w:pPr>
      <w:r>
        <w:t>o)</w:t>
      </w:r>
      <w:r>
        <w:tab/>
        <w:t>hodnoty rezervované přepravní kapacity bod</w:t>
      </w:r>
      <w:r w:rsidR="00333973">
        <w:t>ů</w:t>
      </w:r>
      <w:r w:rsidRPr="00AC3749">
        <w:t xml:space="preserve"> výroben plynu</w:t>
      </w:r>
      <w:r>
        <w:t xml:space="preserve">, po jednotlivých bodech výroben plynu </w:t>
      </w:r>
      <w:r w:rsidR="002A68D9">
        <w:t>a </w:t>
      </w:r>
      <w:r>
        <w:t>po jednotlivých subjektech zúčtování</w:t>
      </w:r>
      <w:r w:rsidR="0049724C">
        <w:t>.</w:t>
      </w:r>
    </w:p>
    <w:p w14:paraId="595F019D" w14:textId="77777777" w:rsidR="00287855" w:rsidRPr="00AC3749" w:rsidRDefault="00287855" w:rsidP="0049724C">
      <w:pPr>
        <w:pStyle w:val="Odstavec"/>
      </w:pPr>
      <w:r w:rsidRPr="00AC3749">
        <w:t>(</w:t>
      </w:r>
      <w:r>
        <w:t>2</w:t>
      </w:r>
      <w:r w:rsidRPr="00AC3749">
        <w:t>) Nejpozději do 12:00 hodin devátého kalendářního dne, nejpozději však do 12:00 hodin šestého pracovního dne</w:t>
      </w:r>
      <w:r>
        <w:t>,</w:t>
      </w:r>
      <w:r w:rsidRPr="00AC3749">
        <w:t xml:space="preserve"> plynárenského měsíce předá </w:t>
      </w:r>
      <w:r w:rsidRPr="00D41D5B">
        <w:t>provozovatel přepravní soustavy</w:t>
      </w:r>
      <w:r w:rsidRPr="00AC3749">
        <w:t xml:space="preserve"> operátorovi trhu </w:t>
      </w:r>
      <w:r>
        <w:t xml:space="preserve">v rozdělení </w:t>
      </w:r>
      <w:r w:rsidRPr="00AC3749">
        <w:t>za jednotlivé plynárenské dny předcházejícího plynárenského měsíce</w:t>
      </w:r>
    </w:p>
    <w:p w14:paraId="595F019E" w14:textId="77777777" w:rsidR="00287855" w:rsidRPr="00AC3749" w:rsidRDefault="00287855" w:rsidP="00BE2A38">
      <w:pPr>
        <w:pStyle w:val="psmeno"/>
      </w:pPr>
      <w:r w:rsidRPr="00AC3749">
        <w:t>a)</w:t>
      </w:r>
      <w:r w:rsidRPr="00AC3749">
        <w:tab/>
      </w:r>
      <w:r>
        <w:t>měsíční</w:t>
      </w:r>
      <w:r w:rsidRPr="003669B8">
        <w:t xml:space="preserve"> alokace dodávek plynu na hraničních bodech po jednotlivých vstupních a výstupních bodech, jednotlivých subjektech zúčtování</w:t>
      </w:r>
      <w:r>
        <w:t xml:space="preserve"> </w:t>
      </w:r>
      <w:r w:rsidR="002A68D9">
        <w:t>a </w:t>
      </w:r>
      <w:r>
        <w:t>zahraničních účastnících</w:t>
      </w:r>
      <w:r w:rsidRPr="003669B8">
        <w:t xml:space="preserve">, v rozdělení podle jednotlivých dovozců </w:t>
      </w:r>
      <w:r w:rsidR="002A68D9" w:rsidRPr="003669B8">
        <w:t>a</w:t>
      </w:r>
      <w:r w:rsidR="002A68D9">
        <w:t> </w:t>
      </w:r>
      <w:r w:rsidRPr="003669B8">
        <w:t>odběratelů s uvedením jejich označení,</w:t>
      </w:r>
    </w:p>
    <w:p w14:paraId="595F019F" w14:textId="77777777" w:rsidR="00287855" w:rsidRPr="00AC3749" w:rsidRDefault="00287855" w:rsidP="00BE2A38">
      <w:pPr>
        <w:pStyle w:val="psmeno"/>
      </w:pPr>
      <w:r w:rsidRPr="00BE2A38">
        <w:t>b)</w:t>
      </w:r>
      <w:r w:rsidRPr="00BE2A38">
        <w:tab/>
      </w:r>
      <w:r w:rsidRPr="00D41D5B">
        <w:rPr>
          <w:rStyle w:val="PidnoChar"/>
          <w:b w:val="0"/>
          <w:bCs/>
        </w:rPr>
        <w:t xml:space="preserve">měsíční alokace dodávek plynu jednotlivých subjektů zúčtování </w:t>
      </w:r>
      <w:r w:rsidR="002A68D9" w:rsidRPr="00D41D5B">
        <w:t>a</w:t>
      </w:r>
      <w:r w:rsidR="002A68D9">
        <w:t> </w:t>
      </w:r>
      <w:r w:rsidRPr="00D41D5B">
        <w:t>zahraničních účastníků</w:t>
      </w:r>
      <w:r w:rsidRPr="00D41D5B">
        <w:rPr>
          <w:rStyle w:val="PidnoChar"/>
          <w:b w:val="0"/>
          <w:bCs/>
        </w:rPr>
        <w:t xml:space="preserve"> na bodech zásobníků plynu po jednotlivých vstupních </w:t>
      </w:r>
      <w:r w:rsidR="002A68D9" w:rsidRPr="00D41D5B">
        <w:rPr>
          <w:rStyle w:val="PidnoChar"/>
          <w:b w:val="0"/>
          <w:bCs/>
        </w:rPr>
        <w:t>a</w:t>
      </w:r>
      <w:r w:rsidR="002A68D9">
        <w:rPr>
          <w:rStyle w:val="PidnoChar"/>
          <w:b w:val="0"/>
          <w:bCs/>
        </w:rPr>
        <w:t> </w:t>
      </w:r>
      <w:r w:rsidRPr="00D41D5B">
        <w:rPr>
          <w:rStyle w:val="PidnoChar"/>
          <w:b w:val="0"/>
          <w:bCs/>
        </w:rPr>
        <w:t xml:space="preserve">výstupních bodech </w:t>
      </w:r>
      <w:r w:rsidR="002A68D9" w:rsidRPr="00D41D5B">
        <w:rPr>
          <w:rStyle w:val="PidnoChar"/>
          <w:b w:val="0"/>
          <w:bCs/>
        </w:rPr>
        <w:t>a</w:t>
      </w:r>
      <w:r w:rsidR="002A68D9">
        <w:rPr>
          <w:rStyle w:val="PidnoChar"/>
          <w:b w:val="0"/>
          <w:bCs/>
        </w:rPr>
        <w:t> </w:t>
      </w:r>
      <w:r w:rsidRPr="00D41D5B">
        <w:rPr>
          <w:rStyle w:val="PidnoChar"/>
          <w:b w:val="0"/>
          <w:bCs/>
        </w:rPr>
        <w:t>jednotlivých kódech rezervovaných skladovacích kapacit</w:t>
      </w:r>
      <w:r w:rsidRPr="001A640C">
        <w:t>,</w:t>
      </w:r>
    </w:p>
    <w:p w14:paraId="595F01A0" w14:textId="77777777" w:rsidR="00287855" w:rsidRPr="00AC3749" w:rsidRDefault="00287855" w:rsidP="00BE2A38">
      <w:pPr>
        <w:pStyle w:val="psmeno"/>
      </w:pPr>
      <w:r w:rsidRPr="00BE2A38">
        <w:t>c</w:t>
      </w:r>
      <w:r w:rsidRPr="00AC3749">
        <w:t>)</w:t>
      </w:r>
      <w:r w:rsidRPr="00AC3749">
        <w:tab/>
      </w:r>
      <w:r>
        <w:t>měsíční</w:t>
      </w:r>
      <w:r w:rsidRPr="00AC3749">
        <w:t xml:space="preserve"> hodnoty odběrů plynu </w:t>
      </w:r>
      <w:r w:rsidR="002A68D9" w:rsidRPr="00AC3749">
        <w:t>v</w:t>
      </w:r>
      <w:r w:rsidR="002A68D9">
        <w:t> </w:t>
      </w:r>
      <w:r w:rsidRPr="00AC3749">
        <w:t xml:space="preserve">předávacích místech nebo souhrnu předávacích míst mezi přepravní </w:t>
      </w:r>
      <w:r w:rsidR="002A68D9" w:rsidRPr="00AC3749">
        <w:t>a</w:t>
      </w:r>
      <w:r w:rsidR="002A68D9">
        <w:t> </w:t>
      </w:r>
      <w:r w:rsidRPr="00AC3749">
        <w:t xml:space="preserve">distribuční </w:t>
      </w:r>
      <w:r>
        <w:t>sítí</w:t>
      </w:r>
      <w:r w:rsidRPr="00AC3749">
        <w:t>,</w:t>
      </w:r>
    </w:p>
    <w:p w14:paraId="595F01A1" w14:textId="77777777" w:rsidR="00287855" w:rsidRPr="00AC3749" w:rsidRDefault="00287855" w:rsidP="00BE2A38">
      <w:pPr>
        <w:pStyle w:val="psmeno"/>
      </w:pPr>
      <w:r w:rsidRPr="00BE2A38">
        <w:t>d</w:t>
      </w:r>
      <w:r w:rsidRPr="00AC3749">
        <w:t>)</w:t>
      </w:r>
      <w:r w:rsidRPr="00AC3749">
        <w:tab/>
      </w:r>
      <w:r>
        <w:t>měsíční</w:t>
      </w:r>
      <w:r w:rsidRPr="00AC3749">
        <w:t xml:space="preserve"> hodnoty odběrů plynu v odběrných místech zákazníků přímo připojených </w:t>
      </w:r>
      <w:r>
        <w:t>k </w:t>
      </w:r>
      <w:r w:rsidRPr="00AC3749">
        <w:t>přepravní soustavě,</w:t>
      </w:r>
    </w:p>
    <w:p w14:paraId="595F01A2" w14:textId="77777777" w:rsidR="00287855" w:rsidRDefault="00287855" w:rsidP="00BE2A38">
      <w:pPr>
        <w:pStyle w:val="psmeno"/>
        <w:rPr>
          <w:b/>
        </w:rPr>
      </w:pPr>
      <w:r w:rsidRPr="00D41D5B">
        <w:lastRenderedPageBreak/>
        <w:t>e)</w:t>
      </w:r>
      <w:r w:rsidRPr="003669B8">
        <w:rPr>
          <w:b/>
        </w:rPr>
        <w:tab/>
      </w:r>
      <w:r w:rsidRPr="00D41D5B">
        <w:t xml:space="preserve">měsíční </w:t>
      </w:r>
      <w:r w:rsidR="00DE3FF7" w:rsidRPr="006A0F90">
        <w:t xml:space="preserve">alokace </w:t>
      </w:r>
      <w:r w:rsidR="00DE3FF7" w:rsidRPr="00AC3749">
        <w:t xml:space="preserve">dodávek plynu </w:t>
      </w:r>
      <w:r w:rsidR="002A68D9" w:rsidRPr="00AC3749">
        <w:t>z</w:t>
      </w:r>
      <w:r w:rsidR="002A68D9">
        <w:t> </w:t>
      </w:r>
      <w:r w:rsidR="00DE3FF7">
        <w:t>bodů</w:t>
      </w:r>
      <w:r w:rsidR="00DE3FF7" w:rsidRPr="00AC3749">
        <w:t xml:space="preserve"> výroben plynu</w:t>
      </w:r>
      <w:r w:rsidR="00DE3FF7">
        <w:t xml:space="preserve"> </w:t>
      </w:r>
      <w:r w:rsidR="00DE3FF7" w:rsidRPr="006D4972">
        <w:t xml:space="preserve">připojených </w:t>
      </w:r>
      <w:r w:rsidR="002A68D9" w:rsidRPr="006D4972">
        <w:t>k</w:t>
      </w:r>
      <w:r w:rsidR="002A68D9">
        <w:t> </w:t>
      </w:r>
      <w:r w:rsidR="00DE3FF7" w:rsidRPr="006D4972">
        <w:t>přepravní soustavě</w:t>
      </w:r>
      <w:r w:rsidR="00DE3FF7">
        <w:t xml:space="preserve"> v rozdělení po jednotlivých bodech výroben plynu </w:t>
      </w:r>
      <w:r w:rsidR="002A68D9">
        <w:t>a </w:t>
      </w:r>
      <w:r w:rsidR="00DE3FF7">
        <w:t>po jednotlivých subjektech zúčtování</w:t>
      </w:r>
      <w:r w:rsidRPr="00D41D5B">
        <w:t>,</w:t>
      </w:r>
    </w:p>
    <w:p w14:paraId="595F01A3" w14:textId="77777777" w:rsidR="00287855" w:rsidRDefault="00287855" w:rsidP="00BE2A38">
      <w:pPr>
        <w:pStyle w:val="psmeno"/>
      </w:pPr>
      <w:r w:rsidRPr="00BE2A38">
        <w:t>f)</w:t>
      </w:r>
      <w:r w:rsidRPr="00BE2A38">
        <w:tab/>
        <w:t xml:space="preserve">průměrnou hodnotu spalného tepla </w:t>
      </w:r>
      <w:r>
        <w:t>za přepravní soustavu</w:t>
      </w:r>
      <w:r w:rsidRPr="00BE2A38">
        <w:rPr>
          <w:rStyle w:val="PidnoChar"/>
          <w:b w:val="0"/>
        </w:rPr>
        <w:t>,</w:t>
      </w:r>
    </w:p>
    <w:p w14:paraId="595F01A4" w14:textId="77777777" w:rsidR="00287855" w:rsidRDefault="00287855" w:rsidP="00BE2A38">
      <w:pPr>
        <w:pStyle w:val="psmeno"/>
      </w:pPr>
      <w:r w:rsidRPr="00BE2A38">
        <w:t>g)</w:t>
      </w:r>
      <w:r w:rsidRPr="00BE2A38">
        <w:tab/>
        <w:t>měsíční</w:t>
      </w:r>
      <w:r w:rsidRPr="00AC3749">
        <w:t xml:space="preserve"> alokace dodávek plynu </w:t>
      </w:r>
      <w:r>
        <w:t xml:space="preserve">pro vyrovnávací akce provozovatele přepravní soustavy </w:t>
      </w:r>
      <w:r w:rsidRPr="00AC3749">
        <w:t xml:space="preserve">ve virtuálním bodě provozovatele přepravní soustavy </w:t>
      </w:r>
      <w:r>
        <w:t xml:space="preserve">pro vyrovnávací akce, </w:t>
      </w:r>
    </w:p>
    <w:p w14:paraId="595F01A5" w14:textId="77777777" w:rsidR="00287855" w:rsidRDefault="00287855" w:rsidP="00BE2A38">
      <w:pPr>
        <w:pStyle w:val="psmeno"/>
      </w:pPr>
      <w:r w:rsidRPr="00BE2A38">
        <w:t>h)</w:t>
      </w:r>
      <w:r w:rsidRPr="00BE2A38">
        <w:tab/>
        <w:t>měsíční</w:t>
      </w:r>
      <w:r w:rsidRPr="00AC3749">
        <w:t xml:space="preserve"> alokace dodávek plynu </w:t>
      </w:r>
      <w:r>
        <w:t xml:space="preserve">provozovatele přepravní soustavy </w:t>
      </w:r>
      <w:r w:rsidRPr="00AC3749">
        <w:t xml:space="preserve">ve virtuálním </w:t>
      </w:r>
      <w:r>
        <w:t xml:space="preserve">technickém </w:t>
      </w:r>
      <w:r w:rsidRPr="00AC3749">
        <w:t>bodě provozovatele přepravní soustavy</w:t>
      </w:r>
      <w:r>
        <w:t>,</w:t>
      </w:r>
      <w:r w:rsidRPr="00AC3749">
        <w:t xml:space="preserve"> </w:t>
      </w:r>
    </w:p>
    <w:p w14:paraId="595F01A6" w14:textId="77777777" w:rsidR="00287855" w:rsidRPr="00AC3749" w:rsidRDefault="00287855" w:rsidP="00BE2A38">
      <w:pPr>
        <w:pStyle w:val="psmeno"/>
      </w:pPr>
      <w:r w:rsidRPr="00BE2A38">
        <w:t>i)</w:t>
      </w:r>
      <w:r w:rsidR="00BE2A38" w:rsidRPr="00BE2A38">
        <w:tab/>
      </w:r>
      <w:r>
        <w:t xml:space="preserve">měsíční alokace dodávek plynu provozovatele přepravní soustavy ve </w:t>
      </w:r>
      <w:r w:rsidRPr="00AC3749">
        <w:t xml:space="preserve">virtuálním </w:t>
      </w:r>
      <w:r>
        <w:t xml:space="preserve">výrobním </w:t>
      </w:r>
      <w:r w:rsidRPr="00AC3749">
        <w:t>bodě provozovatele přepravní soustavy</w:t>
      </w:r>
      <w:r>
        <w:t>,</w:t>
      </w:r>
      <w:r w:rsidRPr="00AC3749">
        <w:t xml:space="preserve"> </w:t>
      </w:r>
    </w:p>
    <w:p w14:paraId="595F01A7" w14:textId="77777777" w:rsidR="00287855" w:rsidRDefault="00287855" w:rsidP="00BE2A38">
      <w:pPr>
        <w:pStyle w:val="psmeno"/>
      </w:pPr>
      <w:r w:rsidRPr="00BE2A38">
        <w:t>j)</w:t>
      </w:r>
      <w:r w:rsidR="00BE2A38" w:rsidRPr="00BE2A38">
        <w:tab/>
      </w:r>
      <w:r w:rsidRPr="00BE2A38">
        <w:t xml:space="preserve">rezervované pevné kapacity, rezervované přerušitelné kapacity na hraničních bodech po jednotlivých vstupních </w:t>
      </w:r>
      <w:r w:rsidR="002A68D9" w:rsidRPr="00BE2A38">
        <w:t>a</w:t>
      </w:r>
      <w:r w:rsidR="002A68D9">
        <w:t> </w:t>
      </w:r>
      <w:r w:rsidRPr="00BE2A38">
        <w:t>výstupních bodech, jednotlivých subjektech zúčtování a</w:t>
      </w:r>
      <w:r w:rsidR="003606A1">
        <w:t> </w:t>
      </w:r>
      <w:r>
        <w:t xml:space="preserve">zahraničních účastnících, </w:t>
      </w:r>
    </w:p>
    <w:p w14:paraId="595F01A8" w14:textId="77777777" w:rsidR="00287855" w:rsidRDefault="00287855" w:rsidP="00BE2A38">
      <w:pPr>
        <w:pStyle w:val="psmeno"/>
      </w:pPr>
      <w:r w:rsidRPr="00BE2A38">
        <w:t>l)</w:t>
      </w:r>
      <w:r w:rsidR="00BE2A38" w:rsidRPr="00BE2A38">
        <w:tab/>
      </w:r>
      <w:r w:rsidRPr="00EA6050">
        <w:t xml:space="preserve">rezervované pevné kapacity, rezervované přerušitelné kapacity jednotlivých subjektů zúčtování </w:t>
      </w:r>
      <w:r w:rsidR="002A68D9">
        <w:t>a </w:t>
      </w:r>
      <w:r>
        <w:t xml:space="preserve">zahraničních účastníků </w:t>
      </w:r>
      <w:r w:rsidRPr="00EA6050">
        <w:t xml:space="preserve">na bodech zásobníků plynu po jednotlivých vstupních </w:t>
      </w:r>
      <w:r w:rsidR="002A68D9" w:rsidRPr="00EA6050">
        <w:t>a</w:t>
      </w:r>
      <w:r w:rsidR="002A68D9">
        <w:t> </w:t>
      </w:r>
      <w:r w:rsidRPr="00EA6050">
        <w:t>výstupních bodech</w:t>
      </w:r>
      <w:r>
        <w:t>,</w:t>
      </w:r>
      <w:r w:rsidRPr="00EA6050">
        <w:t xml:space="preserve"> </w:t>
      </w:r>
    </w:p>
    <w:p w14:paraId="595F01A9" w14:textId="77777777" w:rsidR="00287855" w:rsidRDefault="00287855" w:rsidP="00BE2A38">
      <w:pPr>
        <w:pStyle w:val="psmeno"/>
      </w:pPr>
      <w:r w:rsidRPr="00BE2A38">
        <w:t>n)</w:t>
      </w:r>
      <w:r w:rsidR="00BE2A38" w:rsidRPr="00BE2A38">
        <w:tab/>
      </w:r>
      <w:r w:rsidRPr="00AC3749">
        <w:t xml:space="preserve">rezervované kapacity v odběrných místech zákazníků přímo připojených </w:t>
      </w:r>
      <w:r w:rsidR="002A68D9" w:rsidRPr="00AC3749">
        <w:t>k</w:t>
      </w:r>
      <w:r w:rsidR="002A68D9">
        <w:t> </w:t>
      </w:r>
      <w:r w:rsidRPr="00AC3749">
        <w:t>přepravní soustavě</w:t>
      </w:r>
      <w:r w:rsidR="005E5B09">
        <w:t>,</w:t>
      </w:r>
    </w:p>
    <w:p w14:paraId="595F01AA" w14:textId="63A9EF41" w:rsidR="005E5B09" w:rsidRDefault="005E5B09" w:rsidP="00BE2A38">
      <w:pPr>
        <w:pStyle w:val="psmeno"/>
      </w:pPr>
      <w:r>
        <w:t>o)</w:t>
      </w:r>
      <w:r>
        <w:tab/>
        <w:t>hodnoty rezervované přepravní kapacity bod</w:t>
      </w:r>
      <w:r w:rsidR="00333973">
        <w:t>ů</w:t>
      </w:r>
      <w:r w:rsidRPr="00AC3749">
        <w:t xml:space="preserve"> výroben plynu</w:t>
      </w:r>
      <w:r>
        <w:t xml:space="preserve">, po jednotlivých bodech výroben plynu </w:t>
      </w:r>
      <w:r w:rsidR="002A68D9">
        <w:t>a </w:t>
      </w:r>
      <w:r>
        <w:t>po jednotlivých subjektech zúčtování</w:t>
      </w:r>
      <w:r w:rsidR="001A640C">
        <w:t>.</w:t>
      </w:r>
    </w:p>
    <w:p w14:paraId="595F01AB" w14:textId="77777777" w:rsidR="00287855" w:rsidRDefault="00287855" w:rsidP="000859AB">
      <w:pPr>
        <w:pStyle w:val="Odstavec"/>
        <w:rPr>
          <w:highlight w:val="yellow"/>
        </w:rPr>
      </w:pPr>
      <w:r>
        <w:t>(3</w:t>
      </w:r>
      <w:r w:rsidRPr="00AC3749">
        <w:t>) Opravné údaj</w:t>
      </w:r>
      <w:r>
        <w:t xml:space="preserve">e hodnot předaných podle odstavce </w:t>
      </w:r>
      <w:r w:rsidR="002A68D9">
        <w:t>2 </w:t>
      </w:r>
      <w:r>
        <w:t>předává</w:t>
      </w:r>
      <w:r w:rsidRPr="00AC3749">
        <w:t xml:space="preserve"> provozovatel </w:t>
      </w:r>
      <w:r>
        <w:t>přepravní</w:t>
      </w:r>
      <w:r w:rsidRPr="00AC3749">
        <w:t xml:space="preserve"> soustavy</w:t>
      </w:r>
      <w:r w:rsidRPr="007B2047">
        <w:rPr>
          <w:rStyle w:val="PidnoChar"/>
          <w:bCs/>
        </w:rPr>
        <w:t xml:space="preserve"> </w:t>
      </w:r>
      <w:r w:rsidRPr="00AC3749">
        <w:t>operátorovi trhu nejpozději do tří kalendářních mě</w:t>
      </w:r>
      <w:r>
        <w:t>síců po termínu podle odstavce 2</w:t>
      </w:r>
      <w:r w:rsidRPr="00AC3749">
        <w:t xml:space="preserve">. </w:t>
      </w:r>
    </w:p>
    <w:p w14:paraId="595F01AC" w14:textId="77777777" w:rsidR="00287855" w:rsidRDefault="00287855" w:rsidP="000859AB">
      <w:pPr>
        <w:pStyle w:val="Odstavec"/>
      </w:pPr>
      <w:r>
        <w:t>(4</w:t>
      </w:r>
      <w:r w:rsidRPr="003E62AB">
        <w:t xml:space="preserve">) Nejpozději třetí kalendářní den před začátkem následujícího kalendářního měsíce do 12:00 hodin </w:t>
      </w:r>
      <w:r>
        <w:t>předá</w:t>
      </w:r>
      <w:r w:rsidRPr="003E62AB">
        <w:t xml:space="preserve"> provozovatel přepravní soustavy operátorovi trhu předpokládané hodnoty rezervované přepravní kapacity ve všech odběrných místech zákazníků přímo připojených k přepravní soustavě</w:t>
      </w:r>
      <w:r>
        <w:t xml:space="preserve"> platné od prvního dne následujícího měsíce</w:t>
      </w:r>
      <w:r w:rsidRPr="003E62AB">
        <w:t>.</w:t>
      </w:r>
    </w:p>
    <w:p w14:paraId="595F01AD" w14:textId="77777777" w:rsidR="00287855" w:rsidRPr="00AC3749" w:rsidRDefault="00287855" w:rsidP="000859AB">
      <w:pPr>
        <w:pStyle w:val="Odstavec"/>
      </w:pPr>
      <w:r w:rsidRPr="00AC3749">
        <w:t>(</w:t>
      </w:r>
      <w:r>
        <w:t>5</w:t>
      </w:r>
      <w:r w:rsidRPr="00AC3749">
        <w:t>) Každý kalendářní den nejpozději do 12:</w:t>
      </w:r>
      <w:r>
        <w:t>1</w:t>
      </w:r>
      <w:r w:rsidRPr="00AC3749">
        <w:t xml:space="preserve">0 hodin předá </w:t>
      </w:r>
      <w:r>
        <w:t xml:space="preserve">operátor trhu </w:t>
      </w:r>
      <w:r w:rsidRPr="00AC3749">
        <w:t xml:space="preserve">provozovateli přepravní soustavy za předcházející plynárenský den </w:t>
      </w:r>
      <w:r>
        <w:t xml:space="preserve">denní </w:t>
      </w:r>
      <w:r w:rsidRPr="00AC3749">
        <w:t>hodnotu změny akumulace</w:t>
      </w:r>
      <w:r>
        <w:t xml:space="preserve"> v jednotlivých distribučních sítích</w:t>
      </w:r>
      <w:r w:rsidRPr="00AC3749">
        <w:t>.</w:t>
      </w:r>
    </w:p>
    <w:p w14:paraId="595F01AE" w14:textId="77777777" w:rsidR="00287855" w:rsidRPr="000F74F5" w:rsidRDefault="00287855" w:rsidP="000859AB">
      <w:pPr>
        <w:pStyle w:val="Odstavec"/>
      </w:pPr>
      <w:r w:rsidRPr="000F74F5">
        <w:t>(</w:t>
      </w:r>
      <w:r>
        <w:t>6</w:t>
      </w:r>
      <w:r w:rsidRPr="000F74F5">
        <w:t>) Údaje podle odstavců 1</w:t>
      </w:r>
      <w:r>
        <w:t xml:space="preserve">, </w:t>
      </w:r>
      <w:r w:rsidR="002A68D9" w:rsidRPr="000F74F5">
        <w:t>2</w:t>
      </w:r>
      <w:r w:rsidR="002A68D9">
        <w:t> a 3 </w:t>
      </w:r>
      <w:r w:rsidRPr="000F74F5">
        <w:t xml:space="preserve">zpřístupní </w:t>
      </w:r>
      <w:r>
        <w:t xml:space="preserve">operátor trhu </w:t>
      </w:r>
      <w:r w:rsidRPr="000F74F5">
        <w:t xml:space="preserve">subjektu zúčtování, kterého se údaje týkají, nejpozději do </w:t>
      </w:r>
      <w:r>
        <w:t>60</w:t>
      </w:r>
      <w:r w:rsidRPr="000F74F5">
        <w:t xml:space="preserve"> minut po jejich obdržení. Subjekt zúčtování může v informačním systému operátora trhu zpřístupnit tyto údaje </w:t>
      </w:r>
      <w:r w:rsidR="002A68D9" w:rsidRPr="000F74F5">
        <w:t>i</w:t>
      </w:r>
      <w:r w:rsidR="002A68D9">
        <w:t> </w:t>
      </w:r>
      <w:r w:rsidRPr="000F74F5">
        <w:t>jinému registrovanému účastníkovi trhu s plynem.</w:t>
      </w:r>
    </w:p>
    <w:p w14:paraId="595F01B0" w14:textId="77777777" w:rsidR="00287855" w:rsidRDefault="00645323" w:rsidP="00BE2A38">
      <w:pPr>
        <w:pStyle w:val="slo"/>
      </w:pPr>
      <w:r w:rsidRPr="00F43ABC">
        <w:t>§ 5</w:t>
      </w:r>
      <w:r w:rsidR="002D5EDD" w:rsidRPr="00F43ABC">
        <w:t>8</w:t>
      </w:r>
      <w:r w:rsidR="00287855" w:rsidRPr="00F43ABC">
        <w:t xml:space="preserve"> </w:t>
      </w:r>
    </w:p>
    <w:p w14:paraId="595F01B1" w14:textId="77777777" w:rsidR="00287855" w:rsidRPr="00BF2EB2" w:rsidRDefault="00287855" w:rsidP="00BE2A38">
      <w:pPr>
        <w:pStyle w:val="Nzev"/>
        <w:rPr>
          <w:b w:val="0"/>
        </w:rPr>
      </w:pPr>
      <w:r w:rsidRPr="00BF2EB2">
        <w:t xml:space="preserve">Předávání údajů za odběrná místa s měřením typu </w:t>
      </w:r>
      <w:r w:rsidR="002A68D9" w:rsidRPr="00BF2EB2">
        <w:t>C</w:t>
      </w:r>
      <w:r w:rsidR="002A68D9">
        <w:t> </w:t>
      </w:r>
      <w:r w:rsidRPr="00D41D5B">
        <w:t>nebo CM</w:t>
      </w:r>
    </w:p>
    <w:p w14:paraId="595F01B2" w14:textId="77777777" w:rsidR="00287855" w:rsidRPr="00AC3749" w:rsidRDefault="00287855" w:rsidP="00BE2A38">
      <w:pPr>
        <w:pStyle w:val="Odstavec"/>
      </w:pPr>
      <w:r w:rsidRPr="00AC3749">
        <w:t>(1) Nejpozději do 12:00 hodin devátého kalendářního dne, nejpozději však do 12:00 hodin šestého pracovního dne, plynárenského měsíce předá provozovatel distribuční soustavy operátorovi trhu za předcházející plynárenský měsíc</w:t>
      </w:r>
    </w:p>
    <w:p w14:paraId="595F01B3" w14:textId="77777777" w:rsidR="00287855" w:rsidRPr="00AC3749" w:rsidRDefault="00287855" w:rsidP="00BE2A38">
      <w:pPr>
        <w:pStyle w:val="psmeno"/>
      </w:pPr>
      <w:r>
        <w:t>a</w:t>
      </w:r>
      <w:r w:rsidRPr="00AC3749">
        <w:t>)</w:t>
      </w:r>
      <w:r w:rsidRPr="00AC3749">
        <w:tab/>
        <w:t xml:space="preserve">skutečné hodnoty odběrů plynu v odběrných místech zákazníků s měřením typu </w:t>
      </w:r>
      <w:r w:rsidR="002A68D9" w:rsidRPr="00AC3749">
        <w:t>C</w:t>
      </w:r>
      <w:r w:rsidR="002A68D9">
        <w:t> </w:t>
      </w:r>
      <w:r>
        <w:t>nebo CM</w:t>
      </w:r>
      <w:r w:rsidRPr="00AC3749">
        <w:t xml:space="preserve">, kteří změnili dodavatele plynu, pokud byl </w:t>
      </w:r>
      <w:r w:rsidR="002A68D9" w:rsidRPr="00AC3749">
        <w:t>u</w:t>
      </w:r>
      <w:r w:rsidR="002A68D9">
        <w:t> </w:t>
      </w:r>
      <w:r w:rsidRPr="00AC3749">
        <w:t xml:space="preserve">nich proveden </w:t>
      </w:r>
      <w:r w:rsidR="002A68D9" w:rsidRPr="00AC3749">
        <w:t>a</w:t>
      </w:r>
      <w:r w:rsidR="002A68D9">
        <w:t> </w:t>
      </w:r>
      <w:r w:rsidRPr="00AC3749">
        <w:t xml:space="preserve">ověřen v předchozím plynárenském měsíci odečet plynu </w:t>
      </w:r>
      <w:r w:rsidR="002A68D9" w:rsidRPr="00AC3749">
        <w:t>a</w:t>
      </w:r>
      <w:r w:rsidR="002A68D9">
        <w:t> </w:t>
      </w:r>
      <w:r w:rsidRPr="00AC3749">
        <w:t>datum odečtu plynu, tříd</w:t>
      </w:r>
      <w:r>
        <w:t>u</w:t>
      </w:r>
      <w:r w:rsidRPr="00AC3749">
        <w:t xml:space="preserve"> typového diagramu dodávky </w:t>
      </w:r>
      <w:r w:rsidR="002A68D9" w:rsidRPr="00AC3749">
        <w:t>a</w:t>
      </w:r>
      <w:r w:rsidR="002A68D9">
        <w:t> </w:t>
      </w:r>
      <w:r w:rsidRPr="00AC3749">
        <w:t>hodnot</w:t>
      </w:r>
      <w:r>
        <w:t>u</w:t>
      </w:r>
      <w:r w:rsidRPr="00AC3749">
        <w:t xml:space="preserve"> plánované roční spotřeby plynu</w:t>
      </w:r>
      <w:r>
        <w:t>,</w:t>
      </w:r>
    </w:p>
    <w:p w14:paraId="595F01B4" w14:textId="77777777" w:rsidR="00287855" w:rsidRPr="00AC3749" w:rsidRDefault="00287855" w:rsidP="00BE2A38">
      <w:pPr>
        <w:pStyle w:val="psmeno"/>
      </w:pPr>
      <w:r>
        <w:lastRenderedPageBreak/>
        <w:t>b</w:t>
      </w:r>
      <w:r w:rsidRPr="00AC3749">
        <w:t>)</w:t>
      </w:r>
      <w:r w:rsidRPr="00AC3749">
        <w:tab/>
        <w:t xml:space="preserve">změnu třídy typového diagramu dodávky </w:t>
      </w:r>
      <w:r w:rsidR="002A68D9" w:rsidRPr="00AC3749">
        <w:t>a</w:t>
      </w:r>
      <w:r w:rsidR="002A68D9">
        <w:t> </w:t>
      </w:r>
      <w:r w:rsidRPr="00AC3749">
        <w:t xml:space="preserve">plánované roční spotřeby plynu </w:t>
      </w:r>
      <w:r w:rsidR="002A68D9" w:rsidRPr="00AC3749">
        <w:t>u</w:t>
      </w:r>
      <w:r w:rsidR="002A68D9">
        <w:t> </w:t>
      </w:r>
      <w:r w:rsidRPr="00AC3749">
        <w:t xml:space="preserve">těch zákazníků, kteří změnili dodavatele plynu, pokud </w:t>
      </w:r>
      <w:r w:rsidR="002A68D9" w:rsidRPr="00AC3749">
        <w:t>u</w:t>
      </w:r>
      <w:r w:rsidR="002A68D9">
        <w:t> </w:t>
      </w:r>
      <w:r w:rsidRPr="00AC3749">
        <w:t xml:space="preserve">nich došlo ke změně </w:t>
      </w:r>
      <w:r>
        <w:t xml:space="preserve">charakteru odběrného místa nebo změně plánované roční spotřeby plynu </w:t>
      </w:r>
      <w:r w:rsidR="002A68D9" w:rsidRPr="00AC3749">
        <w:t>a</w:t>
      </w:r>
      <w:r w:rsidR="002A68D9">
        <w:t> </w:t>
      </w:r>
      <w:r w:rsidRPr="00AC3749">
        <w:t>nebyl proveden odečet plynu,</w:t>
      </w:r>
    </w:p>
    <w:p w14:paraId="595F01B5" w14:textId="0F5A77B5" w:rsidR="00287855" w:rsidRPr="00AC3749" w:rsidRDefault="00287855" w:rsidP="00BE2A38">
      <w:pPr>
        <w:pStyle w:val="psmeno"/>
      </w:pPr>
      <w:r>
        <w:t>c</w:t>
      </w:r>
      <w:r w:rsidRPr="00AC3749">
        <w:t>)</w:t>
      </w:r>
      <w:r w:rsidRPr="00AC3749">
        <w:tab/>
        <w:t xml:space="preserve">hodnotu celkové plánované roční spotřeby pro jednotlivé třídy typových diagramů dodávky za všechna odběrná místa zákazníků </w:t>
      </w:r>
      <w:r w:rsidR="002A68D9" w:rsidRPr="00AC3749">
        <w:t>s</w:t>
      </w:r>
      <w:r w:rsidR="002A68D9">
        <w:t> </w:t>
      </w:r>
      <w:r w:rsidRPr="00AC3749">
        <w:t xml:space="preserve">měřením typu </w:t>
      </w:r>
      <w:r w:rsidR="002A68D9" w:rsidRPr="00AC3749">
        <w:t>C</w:t>
      </w:r>
      <w:r w:rsidR="002A68D9">
        <w:t> </w:t>
      </w:r>
      <w:r>
        <w:t>nebo CM</w:t>
      </w:r>
      <w:r w:rsidRPr="00AC3749">
        <w:t xml:space="preserve"> v příslušné distribuční </w:t>
      </w:r>
      <w:r>
        <w:t>síti</w:t>
      </w:r>
      <w:r w:rsidRPr="00AC3749">
        <w:t xml:space="preserve">, kteří nezměnili dodavatele plynu, platnou </w:t>
      </w:r>
      <w:r w:rsidR="002A68D9" w:rsidRPr="00AC3749">
        <w:t>k</w:t>
      </w:r>
      <w:r w:rsidR="002A68D9">
        <w:t> </w:t>
      </w:r>
      <w:r w:rsidRPr="00AC3749">
        <w:t xml:space="preserve">poslednímu plynárenskému dni </w:t>
      </w:r>
      <w:r w:rsidR="001865F2">
        <w:t>příslušného kalendářního měsíce.</w:t>
      </w:r>
    </w:p>
    <w:p w14:paraId="595F01B6" w14:textId="77777777" w:rsidR="00287855" w:rsidRPr="00AC3749" w:rsidRDefault="00287855" w:rsidP="00BE2A38">
      <w:pPr>
        <w:pStyle w:val="Odstavec"/>
      </w:pPr>
      <w:r w:rsidRPr="00800770">
        <w:t>(</w:t>
      </w:r>
      <w:r w:rsidR="005047B3" w:rsidRPr="00800770">
        <w:t>2</w:t>
      </w:r>
      <w:r w:rsidRPr="00800770">
        <w:t>)</w:t>
      </w:r>
      <w:r w:rsidRPr="00AC3749">
        <w:t xml:space="preserve"> Provozovatel distribuční soustavy sdělí nejpozději do 15. prosince operátorovi trhu plánov</w:t>
      </w:r>
      <w:r w:rsidR="009A4601">
        <w:t>ané procento ztrát</w:t>
      </w:r>
      <w:r w:rsidRPr="00AC3749">
        <w:t xml:space="preserve"> v následujícím kalendářním roce</w:t>
      </w:r>
      <w:r w:rsidR="009A4601">
        <w:t xml:space="preserve"> po jednotlivých distribučních sítích stanovené</w:t>
      </w:r>
      <w:r w:rsidR="00800770">
        <w:t xml:space="preserve"> jako podíl skutečné</w:t>
      </w:r>
      <w:r w:rsidR="009A4601">
        <w:t xml:space="preserve"> hodnoty ztrát v distribuční síti za předchozí kalendářní rok </w:t>
      </w:r>
      <w:r w:rsidR="002A68D9">
        <w:t>a </w:t>
      </w:r>
      <w:r w:rsidR="009A4601">
        <w:t>skutečné hodnoty množství plynu na vstupu do distribuční s</w:t>
      </w:r>
      <w:r w:rsidR="00C1238D">
        <w:t>ítě za předchozí kalendářní rok</w:t>
      </w:r>
      <w:r w:rsidRPr="00AC3749">
        <w:t>.</w:t>
      </w:r>
    </w:p>
    <w:p w14:paraId="595F01B7" w14:textId="77777777" w:rsidR="00287855" w:rsidRPr="00AC3749" w:rsidRDefault="00287855" w:rsidP="00BE2A38">
      <w:pPr>
        <w:pStyle w:val="Odstavec"/>
      </w:pPr>
      <w:r w:rsidRPr="00AC3749">
        <w:t>(</w:t>
      </w:r>
      <w:r w:rsidR="005047B3">
        <w:t>3</w:t>
      </w:r>
      <w:r w:rsidRPr="00AC3749">
        <w:t>) Do 12:00 hodin devátého kalendářního dne, nejpozději však do 12:00 hodin šestého pracovního dne</w:t>
      </w:r>
      <w:r>
        <w:t>,</w:t>
      </w:r>
      <w:r w:rsidRPr="00AC3749">
        <w:t xml:space="preserve"> plynárenského měsíce předá provozovatel distribuční soustavy operátorovi trhu za předcházející plynárenský měsíc veškeré údaje podle přílohy č. </w:t>
      </w:r>
      <w:r w:rsidR="00885A24">
        <w:t>11</w:t>
      </w:r>
      <w:r w:rsidRPr="00AC3749">
        <w:t xml:space="preserve"> k této vyhlášce za předcházející plynárenský měsíc pro odběrná místa, kde došlo ke změně dodavatele plynu.</w:t>
      </w:r>
    </w:p>
    <w:p w14:paraId="595F01B8" w14:textId="77777777" w:rsidR="00287855" w:rsidRPr="00AC3749" w:rsidRDefault="00287855" w:rsidP="00BE2A38">
      <w:pPr>
        <w:pStyle w:val="Odstavec"/>
      </w:pPr>
      <w:r w:rsidRPr="00AC3749">
        <w:t>(</w:t>
      </w:r>
      <w:r w:rsidR="005047B3">
        <w:t>4</w:t>
      </w:r>
      <w:r w:rsidRPr="00AC3749">
        <w:t xml:space="preserve">) Operátor trhu zpřístupní údaje </w:t>
      </w:r>
      <w:r>
        <w:t>předané</w:t>
      </w:r>
      <w:r w:rsidRPr="00AC3749">
        <w:t xml:space="preserve"> provozovatelem distribuční soustavy podle odstavce </w:t>
      </w:r>
      <w:r w:rsidR="00713DAB">
        <w:t>3</w:t>
      </w:r>
      <w:r w:rsidR="002A68D9">
        <w:t> </w:t>
      </w:r>
      <w:r w:rsidRPr="00AC3749">
        <w:t xml:space="preserve">za odběrné místo nejpozději 24 hodin po jejich obdržení dodavateli plynu </w:t>
      </w:r>
      <w:r w:rsidR="002A68D9" w:rsidRPr="00AC3749">
        <w:t>a</w:t>
      </w:r>
      <w:r w:rsidR="002A68D9">
        <w:t> </w:t>
      </w:r>
      <w:r w:rsidRPr="00AC3749">
        <w:t>všem dotčeným subjektům zúčtování.</w:t>
      </w:r>
    </w:p>
    <w:p w14:paraId="595F01B9" w14:textId="77777777" w:rsidR="00287855" w:rsidRPr="00A26DB3" w:rsidRDefault="00287855" w:rsidP="00BE2A38">
      <w:pPr>
        <w:pStyle w:val="Odstavec"/>
      </w:pPr>
      <w:r w:rsidRPr="00D15235">
        <w:t>(</w:t>
      </w:r>
      <w:r w:rsidR="005047B3">
        <w:t>5</w:t>
      </w:r>
      <w:r w:rsidRPr="00D15235">
        <w:t xml:space="preserve">) </w:t>
      </w:r>
      <w:r>
        <w:t>Operátor trhu každý</w:t>
      </w:r>
      <w:r w:rsidRPr="00D15235">
        <w:t xml:space="preserve"> den nejpozději do 13:00 hodin zpřístupní v</w:t>
      </w:r>
      <w:r w:rsidR="002A6895">
        <w:t>e svém</w:t>
      </w:r>
      <w:r w:rsidRPr="00D15235">
        <w:t xml:space="preserve"> informačním systému denní hodnoty odběru plynu </w:t>
      </w:r>
      <w:r w:rsidR="002A68D9" w:rsidRPr="00D15235">
        <w:t>v</w:t>
      </w:r>
      <w:r w:rsidR="002A68D9">
        <w:t> </w:t>
      </w:r>
      <w:r w:rsidRPr="00A26DB3">
        <w:t>odběrném místě zákazníka, který změnil dodavatele plynu</w:t>
      </w:r>
      <w:r w:rsidR="002A6895" w:rsidRPr="00A26DB3">
        <w:t>,</w:t>
      </w:r>
      <w:r w:rsidRPr="00A26DB3">
        <w:t xml:space="preserve"> dodavateli plynu </w:t>
      </w:r>
      <w:r w:rsidR="002A68D9" w:rsidRPr="00A26DB3">
        <w:t>a</w:t>
      </w:r>
      <w:r w:rsidR="002A68D9">
        <w:t> </w:t>
      </w:r>
      <w:r w:rsidRPr="00A26DB3">
        <w:t xml:space="preserve">všem dotčeným subjektům zúčtování. </w:t>
      </w:r>
      <w:r w:rsidR="002A68D9" w:rsidRPr="00A26DB3">
        <w:t>U</w:t>
      </w:r>
      <w:r w:rsidR="002A68D9">
        <w:t> </w:t>
      </w:r>
      <w:r w:rsidRPr="00A26DB3">
        <w:t xml:space="preserve">odběrných míst s měřením typu </w:t>
      </w:r>
      <w:r w:rsidR="002A68D9" w:rsidRPr="00A26DB3">
        <w:t>A</w:t>
      </w:r>
      <w:r w:rsidR="002A68D9">
        <w:t> </w:t>
      </w:r>
      <w:r w:rsidRPr="00A26DB3">
        <w:t xml:space="preserve">se zpřístupní hodnoty zaslané podle </w:t>
      </w:r>
      <w:r w:rsidR="00645323">
        <w:t>§ 5</w:t>
      </w:r>
      <w:r w:rsidR="002D5EDD">
        <w:t>6</w:t>
      </w:r>
      <w:r w:rsidRPr="00A26DB3">
        <w:t xml:space="preserve"> odst. </w:t>
      </w:r>
      <w:r w:rsidR="002A68D9" w:rsidRPr="00A26DB3">
        <w:t>1</w:t>
      </w:r>
      <w:r w:rsidR="002A68D9">
        <w:t> </w:t>
      </w:r>
      <w:r w:rsidRPr="00A26DB3">
        <w:t xml:space="preserve">písm. e) nebo </w:t>
      </w:r>
      <w:r w:rsidR="00645323">
        <w:t>§ 5</w:t>
      </w:r>
      <w:r w:rsidR="002D5EDD">
        <w:t>7</w:t>
      </w:r>
      <w:r w:rsidRPr="00A26DB3">
        <w:t xml:space="preserve"> odst. </w:t>
      </w:r>
      <w:r w:rsidR="002A68D9" w:rsidRPr="00A26DB3">
        <w:t>1</w:t>
      </w:r>
      <w:r w:rsidR="002A68D9">
        <w:t> </w:t>
      </w:r>
      <w:r w:rsidRPr="00A26DB3">
        <w:t xml:space="preserve">písm. </w:t>
      </w:r>
      <w:r w:rsidR="00857A8B">
        <w:t>e</w:t>
      </w:r>
      <w:r w:rsidRPr="00A26DB3">
        <w:t xml:space="preserve">). U odběrných míst s měřením typu </w:t>
      </w:r>
      <w:r w:rsidR="002A68D9" w:rsidRPr="00A26DB3">
        <w:t>B</w:t>
      </w:r>
      <w:r w:rsidR="002A68D9">
        <w:t> </w:t>
      </w:r>
      <w:r w:rsidRPr="00A26DB3">
        <w:t xml:space="preserve">operátor trhu zveřejní náhradní hodnotu stanovenou podle </w:t>
      </w:r>
      <w:r w:rsidR="00645323">
        <w:t>§ 6</w:t>
      </w:r>
      <w:r w:rsidR="002D5EDD">
        <w:t>0</w:t>
      </w:r>
      <w:r w:rsidRPr="00A26DB3">
        <w:t xml:space="preserve"> odst. 2. </w:t>
      </w:r>
      <w:r w:rsidR="002A68D9" w:rsidRPr="00A26DB3">
        <w:t>U</w:t>
      </w:r>
      <w:r w:rsidR="002A68D9">
        <w:t> </w:t>
      </w:r>
      <w:r w:rsidRPr="00A26DB3">
        <w:t xml:space="preserve">odběrných míst s měřením typu </w:t>
      </w:r>
      <w:r w:rsidR="002A68D9" w:rsidRPr="00A26DB3">
        <w:t>C</w:t>
      </w:r>
      <w:r w:rsidR="002A68D9">
        <w:t> </w:t>
      </w:r>
      <w:r w:rsidRPr="00A26DB3">
        <w:t xml:space="preserve">nebo CM jsou zveřejněny denní sumární hodnoty za skupiny odběrných míst subjektu zúčtování </w:t>
      </w:r>
      <w:r w:rsidR="002A68D9" w:rsidRPr="00A26DB3">
        <w:t>v</w:t>
      </w:r>
      <w:r w:rsidR="002A68D9">
        <w:t> </w:t>
      </w:r>
      <w:r w:rsidRPr="00A26DB3">
        <w:t xml:space="preserve">členění za příslušnou síť </w:t>
      </w:r>
      <w:r w:rsidR="002A68D9" w:rsidRPr="00A26DB3">
        <w:t>a</w:t>
      </w:r>
      <w:r w:rsidR="002A68D9">
        <w:t> </w:t>
      </w:r>
      <w:r w:rsidRPr="00A26DB3">
        <w:t xml:space="preserve">třídu </w:t>
      </w:r>
      <w:r w:rsidR="00857A8B">
        <w:t>typového diagramu dodávek</w:t>
      </w:r>
      <w:r w:rsidRPr="00A26DB3">
        <w:t xml:space="preserve">. Za denní hodnotu odběru plynu se považuje hodnota určená operátorem trhu podle </w:t>
      </w:r>
      <w:r w:rsidR="00645323">
        <w:t>§ 5</w:t>
      </w:r>
      <w:r w:rsidR="002D5EDD">
        <w:t>9</w:t>
      </w:r>
      <w:r w:rsidRPr="00A26DB3">
        <w:t xml:space="preserve"> odst. 6.</w:t>
      </w:r>
    </w:p>
    <w:p w14:paraId="595F01BA" w14:textId="77777777" w:rsidR="00287855" w:rsidRPr="00A26DB3" w:rsidRDefault="00287855" w:rsidP="00BE2A38">
      <w:pPr>
        <w:pStyle w:val="Odstavec"/>
      </w:pPr>
      <w:r w:rsidRPr="00A26DB3">
        <w:t>(</w:t>
      </w:r>
      <w:r w:rsidR="005047B3" w:rsidRPr="00A26DB3">
        <w:t>6</w:t>
      </w:r>
      <w:r w:rsidRPr="00A26DB3">
        <w:t xml:space="preserve">) Operátor trhu nejpozději každý jedenáctý den kalendářního měsíce do 12:00 hodin zpřístupní </w:t>
      </w:r>
      <w:r w:rsidR="002A68D9" w:rsidRPr="00A26DB3">
        <w:t>v</w:t>
      </w:r>
      <w:r w:rsidR="002A68D9">
        <w:t> </w:t>
      </w:r>
      <w:r w:rsidRPr="00A26DB3">
        <w:t xml:space="preserve">informačním systému pro odběrné místo zákazníka, který změnil dodavatele plynu, dodavateli plynu </w:t>
      </w:r>
      <w:r w:rsidR="002A68D9" w:rsidRPr="00A26DB3">
        <w:t>a</w:t>
      </w:r>
      <w:r w:rsidR="002A68D9">
        <w:t> </w:t>
      </w:r>
      <w:r w:rsidRPr="00A26DB3">
        <w:t>všem dotčeným subjektům zúčtování</w:t>
      </w:r>
      <w:r w:rsidRPr="00A26DB3" w:rsidDel="00896EC8">
        <w:t xml:space="preserve"> </w:t>
      </w:r>
      <w:r w:rsidRPr="00A26DB3">
        <w:t xml:space="preserve">skutečné hodnoty </w:t>
      </w:r>
      <w:r w:rsidR="002A68D9" w:rsidRPr="00A26DB3">
        <w:t>z</w:t>
      </w:r>
      <w:r w:rsidR="002A68D9">
        <w:t> </w:t>
      </w:r>
      <w:r w:rsidRPr="00A26DB3">
        <w:t>měření za předchozí měsíc za každý jednotlivý plynárenský den.</w:t>
      </w:r>
    </w:p>
    <w:p w14:paraId="595F01BB" w14:textId="1C323A55" w:rsidR="00287855" w:rsidRDefault="00287855" w:rsidP="00BE2A38">
      <w:pPr>
        <w:pStyle w:val="Odstavec"/>
      </w:pPr>
      <w:r w:rsidRPr="00A26DB3">
        <w:t>(</w:t>
      </w:r>
      <w:r w:rsidR="005047B3" w:rsidRPr="00A26DB3">
        <w:t>7</w:t>
      </w:r>
      <w:r w:rsidRPr="00A26DB3">
        <w:t xml:space="preserve">) Opravné údaje hodnot zaslaných podle odstavců 1, </w:t>
      </w:r>
      <w:r w:rsidR="00645323">
        <w:t>§ 5</w:t>
      </w:r>
      <w:r w:rsidR="002D5EDD">
        <w:t>6</w:t>
      </w:r>
      <w:r w:rsidRPr="00A26DB3">
        <w:t xml:space="preserve"> odst. </w:t>
      </w:r>
      <w:r w:rsidR="002A68D9" w:rsidRPr="00A26DB3">
        <w:t>2</w:t>
      </w:r>
      <w:r w:rsidR="002A68D9">
        <w:t> </w:t>
      </w:r>
      <w:r w:rsidR="002A68D9" w:rsidRPr="00A26DB3">
        <w:rPr>
          <w:rStyle w:val="PidnoChar"/>
          <w:b w:val="0"/>
          <w:bCs/>
        </w:rPr>
        <w:t>a</w:t>
      </w:r>
      <w:r w:rsidR="002A68D9">
        <w:rPr>
          <w:rStyle w:val="PidnoChar"/>
          <w:b w:val="0"/>
          <w:bCs/>
        </w:rPr>
        <w:t> </w:t>
      </w:r>
      <w:r w:rsidR="00645323">
        <w:t>§ 5</w:t>
      </w:r>
      <w:r w:rsidR="002D5EDD">
        <w:t>7</w:t>
      </w:r>
      <w:r w:rsidRPr="00D15235">
        <w:rPr>
          <w:rStyle w:val="PidnoChar"/>
          <w:b w:val="0"/>
          <w:bCs/>
        </w:rPr>
        <w:t xml:space="preserve"> </w:t>
      </w:r>
      <w:r w:rsidR="001865F2">
        <w:rPr>
          <w:rStyle w:val="PidnoChar"/>
          <w:b w:val="0"/>
          <w:bCs/>
        </w:rPr>
        <w:t xml:space="preserve">odst. </w:t>
      </w:r>
      <w:r w:rsidR="002A68D9" w:rsidRPr="00D15235">
        <w:rPr>
          <w:rStyle w:val="PidnoChar"/>
          <w:b w:val="0"/>
          <w:bCs/>
        </w:rPr>
        <w:t>2</w:t>
      </w:r>
      <w:r w:rsidR="002A68D9">
        <w:rPr>
          <w:rStyle w:val="PidnoChar"/>
          <w:b w:val="0"/>
          <w:bCs/>
        </w:rPr>
        <w:t> </w:t>
      </w:r>
      <w:r w:rsidRPr="00D15235">
        <w:t>zasílá provozovatel distribuční soustavy</w:t>
      </w:r>
      <w:r w:rsidRPr="00D15235">
        <w:rPr>
          <w:rStyle w:val="PidnoChar"/>
          <w:b w:val="0"/>
          <w:bCs/>
        </w:rPr>
        <w:t xml:space="preserve"> </w:t>
      </w:r>
      <w:r w:rsidR="002A68D9" w:rsidRPr="00D15235">
        <w:rPr>
          <w:rStyle w:val="PidnoChar"/>
          <w:b w:val="0"/>
          <w:bCs/>
        </w:rPr>
        <w:t>a</w:t>
      </w:r>
      <w:r w:rsidR="002A68D9">
        <w:rPr>
          <w:rStyle w:val="PidnoChar"/>
          <w:b w:val="0"/>
          <w:bCs/>
        </w:rPr>
        <w:t> </w:t>
      </w:r>
      <w:r w:rsidRPr="00D15235">
        <w:rPr>
          <w:rStyle w:val="PidnoChar"/>
          <w:b w:val="0"/>
          <w:bCs/>
        </w:rPr>
        <w:t xml:space="preserve">provozovatel přepravní soustavy </w:t>
      </w:r>
      <w:r w:rsidRPr="00D15235">
        <w:t xml:space="preserve">operátorovi trhu nejpozději do tří kalendářních měsíců po termínu podle odstavce 1. Ustanovení odstavců </w:t>
      </w:r>
      <w:r w:rsidR="002A68D9">
        <w:t>3 </w:t>
      </w:r>
      <w:r w:rsidR="002A68D9" w:rsidRPr="00D15235">
        <w:rPr>
          <w:rStyle w:val="PidnoChar"/>
          <w:b w:val="0"/>
          <w:bCs/>
        </w:rPr>
        <w:t>a</w:t>
      </w:r>
      <w:r w:rsidR="002A68D9">
        <w:rPr>
          <w:rStyle w:val="PidnoChar"/>
          <w:b w:val="0"/>
          <w:bCs/>
        </w:rPr>
        <w:t> 4 </w:t>
      </w:r>
      <w:r w:rsidRPr="00D15235">
        <w:t>se pro opravné údaje hodnot použijí přiměřeně.</w:t>
      </w:r>
    </w:p>
    <w:p w14:paraId="595F01BC" w14:textId="77777777" w:rsidR="00287855" w:rsidRPr="00AC3749" w:rsidRDefault="00287855" w:rsidP="00BE2A38">
      <w:pPr>
        <w:pStyle w:val="Odstavec"/>
      </w:pPr>
      <w:r>
        <w:t>(</w:t>
      </w:r>
      <w:r w:rsidR="005047B3">
        <w:t>8</w:t>
      </w:r>
      <w:r>
        <w:t xml:space="preserve">) </w:t>
      </w:r>
      <w:r w:rsidRPr="006724D4">
        <w:t xml:space="preserve">Pokud nedošlo </w:t>
      </w:r>
      <w:r w:rsidR="002A68D9" w:rsidRPr="006724D4">
        <w:t>v</w:t>
      </w:r>
      <w:r w:rsidR="002A68D9">
        <w:t> </w:t>
      </w:r>
      <w:r w:rsidRPr="006724D4">
        <w:t>distribuční síti ke změně dodavatele</w:t>
      </w:r>
      <w:r w:rsidR="00C43F68">
        <w:t xml:space="preserve"> plynu</w:t>
      </w:r>
      <w:r w:rsidRPr="006724D4">
        <w:t xml:space="preserve"> </w:t>
      </w:r>
      <w:r w:rsidR="00C43F68">
        <w:t>na</w:t>
      </w:r>
      <w:r w:rsidRPr="006724D4">
        <w:t xml:space="preserve"> žádném odběrném místě zákazníka, ustanovení odstavců </w:t>
      </w:r>
      <w:r w:rsidR="002A68D9" w:rsidRPr="006724D4">
        <w:t>1</w:t>
      </w:r>
      <w:r w:rsidR="002A68D9">
        <w:t> </w:t>
      </w:r>
      <w:r w:rsidRPr="006724D4">
        <w:t xml:space="preserve">až </w:t>
      </w:r>
      <w:r w:rsidR="002A68D9">
        <w:t>7 </w:t>
      </w:r>
      <w:r w:rsidRPr="006724D4">
        <w:t>se nepoužijí.</w:t>
      </w:r>
    </w:p>
    <w:p w14:paraId="595F01BE" w14:textId="77777777" w:rsidR="00287855" w:rsidRPr="006B1045" w:rsidRDefault="00645323" w:rsidP="00BE2A38">
      <w:pPr>
        <w:pStyle w:val="slo"/>
      </w:pPr>
      <w:r>
        <w:t>§ 5</w:t>
      </w:r>
      <w:r w:rsidR="002D5EDD">
        <w:t>9</w:t>
      </w:r>
    </w:p>
    <w:p w14:paraId="595F01BF" w14:textId="77777777" w:rsidR="00287855" w:rsidRPr="00E3756D" w:rsidRDefault="00287855" w:rsidP="00E3756D">
      <w:pPr>
        <w:pStyle w:val="Nzev"/>
      </w:pPr>
      <w:r w:rsidRPr="00E3756D">
        <w:t xml:space="preserve">Vyhodnocování odběrů s využitím typových diagramů dodávky v odběrných místech zákazníků s měřením typu </w:t>
      </w:r>
      <w:r w:rsidR="002A68D9" w:rsidRPr="00E3756D">
        <w:t>C</w:t>
      </w:r>
      <w:r w:rsidR="002A68D9">
        <w:t> </w:t>
      </w:r>
      <w:r w:rsidRPr="00E3756D">
        <w:t>neb</w:t>
      </w:r>
      <w:r w:rsidR="00E3756D" w:rsidRPr="00E3756D">
        <w:t>o CM</w:t>
      </w:r>
    </w:p>
    <w:p w14:paraId="595F01C0" w14:textId="77777777" w:rsidR="00287855" w:rsidRPr="00AC3749" w:rsidRDefault="00287855" w:rsidP="003606A1">
      <w:pPr>
        <w:pStyle w:val="Odstavec"/>
      </w:pPr>
      <w:r w:rsidRPr="00AC3749">
        <w:t xml:space="preserve">(1) Typové diagramy dodávky se používají jako náhradní metoda stanovení odběru plynu v odběrných místech zákazníků </w:t>
      </w:r>
      <w:r w:rsidR="002A68D9" w:rsidRPr="00AC3749">
        <w:t>s</w:t>
      </w:r>
      <w:r w:rsidR="002A68D9">
        <w:t> </w:t>
      </w:r>
      <w:r w:rsidRPr="00AC3749">
        <w:t xml:space="preserve">měřením typu </w:t>
      </w:r>
      <w:r w:rsidR="002A68D9" w:rsidRPr="00AC3749">
        <w:t>C</w:t>
      </w:r>
      <w:r w:rsidR="002A68D9">
        <w:t> </w:t>
      </w:r>
      <w:r>
        <w:t>nebo CM</w:t>
      </w:r>
      <w:r w:rsidRPr="00AC3749">
        <w:t>.</w:t>
      </w:r>
      <w:r>
        <w:t xml:space="preserve"> </w:t>
      </w:r>
    </w:p>
    <w:p w14:paraId="595F01C1" w14:textId="77777777" w:rsidR="00287855" w:rsidRDefault="00287855" w:rsidP="003606A1">
      <w:pPr>
        <w:pStyle w:val="Odstavec"/>
      </w:pPr>
      <w:r w:rsidRPr="00AC3749">
        <w:lastRenderedPageBreak/>
        <w:t>(2) Operátor trhu vytváří na základě dat poskytnutých provozovateli distribučních soustav normalizované typové diagramy dodávky platné pro celou plynárenskou soustavu pro jednotlivé tříd</w:t>
      </w:r>
      <w:r w:rsidR="002A6895">
        <w:t xml:space="preserve">y typových diagramů dodávky </w:t>
      </w:r>
      <w:r w:rsidR="002A68D9">
        <w:t>a </w:t>
      </w:r>
      <w:r w:rsidR="002A6895">
        <w:t>p</w:t>
      </w:r>
      <w:r w:rsidRPr="00AC3749">
        <w:t xml:space="preserve">o </w:t>
      </w:r>
      <w:r w:rsidR="002A6895">
        <w:t>celý</w:t>
      </w:r>
      <w:r w:rsidRPr="00AC3749">
        <w:t xml:space="preserve"> kalendářní rok. </w:t>
      </w:r>
    </w:p>
    <w:p w14:paraId="595F01C2" w14:textId="77777777" w:rsidR="00287855" w:rsidRDefault="00287855" w:rsidP="003606A1">
      <w:pPr>
        <w:pStyle w:val="Odstavec"/>
      </w:pPr>
      <w:r w:rsidRPr="00AC3749">
        <w:t>(</w:t>
      </w:r>
      <w:r>
        <w:t>3</w:t>
      </w:r>
      <w:r w:rsidRPr="00AC3749">
        <w:t>) Třídy typových diagramů dodávky jsou uvedeny v příloze č</w:t>
      </w:r>
      <w:r w:rsidRPr="00F43ABC">
        <w:t xml:space="preserve">. </w:t>
      </w:r>
      <w:r w:rsidR="00885A24" w:rsidRPr="00F43ABC">
        <w:t>12</w:t>
      </w:r>
      <w:r w:rsidRPr="00F43ABC">
        <w:t> </w:t>
      </w:r>
      <w:r w:rsidR="002A68D9" w:rsidRPr="00F43ABC">
        <w:t>k</w:t>
      </w:r>
      <w:r w:rsidR="002A68D9">
        <w:t> </w:t>
      </w:r>
      <w:r w:rsidRPr="00AC3749">
        <w:t>této vyhlášce.</w:t>
      </w:r>
    </w:p>
    <w:p w14:paraId="595F01C3" w14:textId="77777777" w:rsidR="00287855" w:rsidRPr="00AC3749" w:rsidRDefault="00287855" w:rsidP="003606A1">
      <w:pPr>
        <w:pStyle w:val="Odstavec"/>
      </w:pPr>
      <w:r w:rsidRPr="00AC3749">
        <w:t>(</w:t>
      </w:r>
      <w:r>
        <w:t>4</w:t>
      </w:r>
      <w:r w:rsidRPr="00AC3749">
        <w:t xml:space="preserve">) Provozovatel distribuční soustavy přiřazuje jednotlivé třídy typových diagramů dodávky </w:t>
      </w:r>
      <w:r w:rsidR="002A68D9" w:rsidRPr="00AC3749">
        <w:t>k</w:t>
      </w:r>
      <w:r w:rsidR="002A68D9">
        <w:t> </w:t>
      </w:r>
      <w:r w:rsidRPr="00AC3749">
        <w:t xml:space="preserve">odběrným místům zákazníků </w:t>
      </w:r>
      <w:r w:rsidR="002A68D9" w:rsidRPr="00AC3749">
        <w:t>s</w:t>
      </w:r>
      <w:r w:rsidR="002A68D9">
        <w:t> </w:t>
      </w:r>
      <w:r w:rsidRPr="00AC3749">
        <w:t xml:space="preserve">měřením typu </w:t>
      </w:r>
      <w:r w:rsidR="002A68D9" w:rsidRPr="00AC3749">
        <w:t>C</w:t>
      </w:r>
      <w:r w:rsidR="002A68D9">
        <w:t> </w:t>
      </w:r>
      <w:r>
        <w:t>nebo CM</w:t>
      </w:r>
      <w:r w:rsidRPr="00AC3749">
        <w:t xml:space="preserve"> při připojení odběrného plynového zařízení zákazníka, při změně charakteru odběrného místa </w:t>
      </w:r>
      <w:r w:rsidR="002A68D9" w:rsidRPr="00AC3749">
        <w:t>a</w:t>
      </w:r>
      <w:r w:rsidR="002A68D9">
        <w:t> </w:t>
      </w:r>
      <w:r w:rsidRPr="00AC3749">
        <w:t xml:space="preserve">při změně plánované roční spotřeby plynu. Každému odběrnému místu je možno přiřadit pro dané období pouze jeden typový diagram dodávky. Přiřazení třídy typového diagramu dodávky </w:t>
      </w:r>
      <w:r w:rsidR="002A68D9" w:rsidRPr="00AC3749">
        <w:t>k</w:t>
      </w:r>
      <w:r w:rsidR="002A68D9">
        <w:t> </w:t>
      </w:r>
      <w:r w:rsidRPr="00AC3749">
        <w:t xml:space="preserve">odběrnému místu se provádí </w:t>
      </w:r>
      <w:r>
        <w:t>po</w:t>
      </w:r>
      <w:r w:rsidRPr="00AC3749">
        <w:t xml:space="preserve">dle přílohy č. </w:t>
      </w:r>
      <w:r w:rsidR="00885A24">
        <w:t>12</w:t>
      </w:r>
      <w:r w:rsidRPr="00AC3749">
        <w:t xml:space="preserve"> k této vyhlášce. Charaktery odběrných míst jsou pro tyto účely uvedeny v příloze č. </w:t>
      </w:r>
      <w:r w:rsidR="004649E4">
        <w:t>13</w:t>
      </w:r>
      <w:r w:rsidRPr="00AC3749">
        <w:t xml:space="preserve"> </w:t>
      </w:r>
      <w:r w:rsidR="002A68D9" w:rsidRPr="00AC3749">
        <w:t>k</w:t>
      </w:r>
      <w:r w:rsidR="002A68D9">
        <w:t> </w:t>
      </w:r>
      <w:r w:rsidRPr="00AC3749">
        <w:t xml:space="preserve">této vyhlášce. Provozovatel distribuční soustavy vede evidenci přiřazování tříd typových diagramů dodávky nejméně za období posledních </w:t>
      </w:r>
      <w:r w:rsidR="002A68D9" w:rsidRPr="00AC3749">
        <w:t>3</w:t>
      </w:r>
      <w:r w:rsidR="002A68D9">
        <w:t> </w:t>
      </w:r>
      <w:r w:rsidRPr="00AC3749">
        <w:t>let.</w:t>
      </w:r>
    </w:p>
    <w:p w14:paraId="595F01C4" w14:textId="2EFD86B5" w:rsidR="00287855" w:rsidRDefault="00287855" w:rsidP="003606A1">
      <w:pPr>
        <w:pStyle w:val="Odstavec"/>
      </w:pPr>
      <w:r w:rsidRPr="00AC3749">
        <w:t>(</w:t>
      </w:r>
      <w:r>
        <w:t>5</w:t>
      </w:r>
      <w:r w:rsidRPr="00AC3749">
        <w:t xml:space="preserve">) Operátor trhu vypočítá odběr plynu podle </w:t>
      </w:r>
      <w:r>
        <w:t xml:space="preserve">odstavce </w:t>
      </w:r>
      <w:r w:rsidR="002A68D9">
        <w:t>6 </w:t>
      </w:r>
      <w:r w:rsidRPr="00AC3749">
        <w:t xml:space="preserve">pro odběrné místo zákazníka s měřením typu </w:t>
      </w:r>
      <w:r w:rsidR="002A68D9" w:rsidRPr="00AC3749">
        <w:t>C</w:t>
      </w:r>
      <w:r w:rsidR="003C14AE">
        <w:t> </w:t>
      </w:r>
      <w:r w:rsidR="00A16548">
        <w:t>nebo CM</w:t>
      </w:r>
      <w:r w:rsidR="002A68D9">
        <w:t> </w:t>
      </w:r>
      <w:r w:rsidRPr="00AC3749">
        <w:t xml:space="preserve">za plynárenský den pro určení </w:t>
      </w:r>
      <w:r>
        <w:t>denních</w:t>
      </w:r>
      <w:r w:rsidRPr="00AC3749">
        <w:t xml:space="preserve"> hodnot odběru plynu</w:t>
      </w:r>
      <w:r>
        <w:t xml:space="preserve">, měsíčních hodnot odběru plynu v rozdělení na jednotlivé plynárenské dny </w:t>
      </w:r>
      <w:r w:rsidR="002A68D9">
        <w:t>a </w:t>
      </w:r>
      <w:r>
        <w:t>opravných měsíčních hodnot odběru plynu v rozdělení na jednotlivé plynárenské dny</w:t>
      </w:r>
      <w:r w:rsidRPr="00AC3749">
        <w:t>.</w:t>
      </w:r>
    </w:p>
    <w:p w14:paraId="595F01C5" w14:textId="77777777" w:rsidR="00287855" w:rsidRPr="00AC3749" w:rsidRDefault="00287855" w:rsidP="003606A1">
      <w:pPr>
        <w:pStyle w:val="Odstavec"/>
      </w:pPr>
      <w:r>
        <w:t xml:space="preserve">(6) Výpočet odběru plynu pro odběrné místo zákazníka s měřením typu </w:t>
      </w:r>
      <w:r w:rsidR="002A68D9">
        <w:t>C </w:t>
      </w:r>
      <w:r>
        <w:t xml:space="preserve">nebo CM provádí operátor trhu </w:t>
      </w:r>
      <w:r w:rsidRPr="00AC3749">
        <w:t>z velikosti plánované roční spotřeby v odběrném místě</w:t>
      </w:r>
      <w:r>
        <w:t xml:space="preserve">, </w:t>
      </w:r>
      <w:r w:rsidRPr="00AC3749">
        <w:t xml:space="preserve">denní hodnoty příslušného přepočteného typového diagramu dodávky </w:t>
      </w:r>
      <w:r w:rsidR="002A68D9">
        <w:t>a </w:t>
      </w:r>
      <w:r>
        <w:t xml:space="preserve">korekce na zbytkový diagram odběru v příslušné plynárenské síti </w:t>
      </w:r>
      <w:r w:rsidRPr="00AC3749">
        <w:t xml:space="preserve">podle přílohy č. </w:t>
      </w:r>
      <w:r w:rsidR="004649E4">
        <w:t>14</w:t>
      </w:r>
      <w:r w:rsidRPr="00AC3749">
        <w:t xml:space="preserve"> </w:t>
      </w:r>
      <w:r w:rsidR="002A68D9" w:rsidRPr="00AC3749">
        <w:t>k</w:t>
      </w:r>
      <w:r w:rsidR="002A68D9">
        <w:t> </w:t>
      </w:r>
      <w:r w:rsidRPr="00AC3749">
        <w:t xml:space="preserve">této vyhlášce. </w:t>
      </w:r>
      <w:r>
        <w:t>Výpočet odběru plynu se provádí samostatně pro</w:t>
      </w:r>
      <w:r w:rsidRPr="00AC3749">
        <w:t xml:space="preserve"> určení </w:t>
      </w:r>
      <w:r>
        <w:t>denních</w:t>
      </w:r>
      <w:r w:rsidRPr="00AC3749">
        <w:t xml:space="preserve"> hodnot odběru plynu</w:t>
      </w:r>
      <w:r>
        <w:t xml:space="preserve">, měsíčních hodnot odběru plynu v rozdělení na jednotlivé plynárenské dny </w:t>
      </w:r>
      <w:r w:rsidR="002A68D9">
        <w:t>a </w:t>
      </w:r>
      <w:r>
        <w:t>opravných měsíčních hodnot odběru plynu v rozdělení na jednotlivé plynárenské dny</w:t>
      </w:r>
      <w:r w:rsidRPr="00AC3749">
        <w:t xml:space="preserve">. Takto stanovené hodnoty jsou považovány za hodnoty odběrů plynu zákazníků </w:t>
      </w:r>
      <w:r w:rsidR="002A68D9" w:rsidRPr="00AC3749">
        <w:t>s</w:t>
      </w:r>
      <w:r w:rsidR="002A68D9">
        <w:t> </w:t>
      </w:r>
      <w:r w:rsidRPr="00AC3749">
        <w:t xml:space="preserve">měřením typu </w:t>
      </w:r>
      <w:r w:rsidR="002A68D9" w:rsidRPr="00AC3749">
        <w:t>C</w:t>
      </w:r>
      <w:r w:rsidR="002A68D9">
        <w:t> </w:t>
      </w:r>
      <w:r>
        <w:t>nebo CM</w:t>
      </w:r>
      <w:r w:rsidRPr="00AC3749">
        <w:t xml:space="preserve"> pro potřebu stanovení </w:t>
      </w:r>
      <w:r>
        <w:t xml:space="preserve">denních </w:t>
      </w:r>
      <w:r w:rsidRPr="00AC3749">
        <w:t>odchylek</w:t>
      </w:r>
      <w:r>
        <w:t xml:space="preserve">, měsíčních odchylek </w:t>
      </w:r>
      <w:r w:rsidR="002A68D9">
        <w:t>a </w:t>
      </w:r>
      <w:r>
        <w:t>opravných měsíčních odchylek</w:t>
      </w:r>
      <w:r w:rsidRPr="00AC3749">
        <w:t xml:space="preserve"> jednotlivých subjektů zúčtování. </w:t>
      </w:r>
    </w:p>
    <w:p w14:paraId="595F01C6" w14:textId="77777777" w:rsidR="00287855" w:rsidRPr="00AC3749" w:rsidRDefault="00287855" w:rsidP="003606A1">
      <w:pPr>
        <w:pStyle w:val="Odstavec"/>
      </w:pPr>
      <w:r>
        <w:t xml:space="preserve">(7) </w:t>
      </w:r>
      <w:r w:rsidRPr="00AC3749">
        <w:t xml:space="preserve">Plánovanou roční spotřebu plynu v odběrných místech zákazníků </w:t>
      </w:r>
      <w:r w:rsidR="002A68D9" w:rsidRPr="00AC3749">
        <w:t>s</w:t>
      </w:r>
      <w:r w:rsidR="002A68D9">
        <w:t> </w:t>
      </w:r>
      <w:r w:rsidRPr="00AC3749">
        <w:t xml:space="preserve">měřením typu </w:t>
      </w:r>
      <w:r w:rsidR="002A68D9" w:rsidRPr="00AC3749">
        <w:t>C</w:t>
      </w:r>
      <w:r w:rsidR="002A68D9">
        <w:t> </w:t>
      </w:r>
      <w:r>
        <w:t xml:space="preserve">nebo CM </w:t>
      </w:r>
      <w:r w:rsidRPr="00AC3749">
        <w:t xml:space="preserve">stanovuje provozovatel distribuční soustavy postupem uvedeným </w:t>
      </w:r>
      <w:r w:rsidR="002A68D9" w:rsidRPr="00AC3749">
        <w:t>v</w:t>
      </w:r>
      <w:r w:rsidR="002A68D9">
        <w:t> </w:t>
      </w:r>
      <w:r w:rsidRPr="00AC3749">
        <w:t xml:space="preserve">příloze č. </w:t>
      </w:r>
      <w:r w:rsidR="004649E4">
        <w:t>15</w:t>
      </w:r>
      <w:r w:rsidRPr="00AC3749">
        <w:t xml:space="preserve"> k</w:t>
      </w:r>
      <w:r w:rsidR="003606A1">
        <w:t> </w:t>
      </w:r>
      <w:r w:rsidRPr="00AC3749">
        <w:t xml:space="preserve">této vyhlášce. </w:t>
      </w:r>
    </w:p>
    <w:p w14:paraId="595F01C7" w14:textId="77777777" w:rsidR="00287855" w:rsidRDefault="00287855" w:rsidP="003606A1">
      <w:pPr>
        <w:pStyle w:val="Odstavec"/>
      </w:pPr>
      <w:r w:rsidRPr="00AC3749">
        <w:t>(</w:t>
      </w:r>
      <w:r>
        <w:t>8</w:t>
      </w:r>
      <w:r w:rsidRPr="00AC3749">
        <w:t xml:space="preserve">) </w:t>
      </w:r>
      <w:r>
        <w:t>Z</w:t>
      </w:r>
      <w:r w:rsidRPr="00AC3749">
        <w:t xml:space="preserve">bytkový diagram odběru </w:t>
      </w:r>
      <w:r w:rsidR="002A68D9" w:rsidRPr="00AC3749">
        <w:t>v</w:t>
      </w:r>
      <w:r w:rsidR="002A68D9">
        <w:t> </w:t>
      </w:r>
      <w:r w:rsidRPr="00AC3749">
        <w:t xml:space="preserve">příslušné distribuční </w:t>
      </w:r>
      <w:r>
        <w:t>síti</w:t>
      </w:r>
      <w:r w:rsidRPr="00AC3749">
        <w:t xml:space="preserve"> stanoví </w:t>
      </w:r>
      <w:r>
        <w:t>o</w:t>
      </w:r>
      <w:r w:rsidRPr="00AC3749">
        <w:t>perátor trhu pro každý plynárenský den</w:t>
      </w:r>
      <w:r>
        <w:t xml:space="preserve"> postupem</w:t>
      </w:r>
      <w:r w:rsidRPr="00AC3749">
        <w:t xml:space="preserve"> </w:t>
      </w:r>
      <w:r>
        <w:t>po</w:t>
      </w:r>
      <w:r w:rsidRPr="00AC3749">
        <w:t xml:space="preserve">dle přílohy č. </w:t>
      </w:r>
      <w:r w:rsidR="004649E4">
        <w:t>14</w:t>
      </w:r>
      <w:r w:rsidRPr="00AC3749">
        <w:t xml:space="preserve"> k této vyhlášce.</w:t>
      </w:r>
      <w:r>
        <w:t xml:space="preserve"> </w:t>
      </w:r>
    </w:p>
    <w:p w14:paraId="595F01C8" w14:textId="0F683DDC" w:rsidR="00287855" w:rsidRPr="00AC3749" w:rsidRDefault="00287855" w:rsidP="003606A1">
      <w:pPr>
        <w:pStyle w:val="Odstavec"/>
      </w:pPr>
      <w:r>
        <w:t xml:space="preserve">(9) </w:t>
      </w:r>
      <w:r w:rsidRPr="00AC3749">
        <w:t xml:space="preserve">Zbytkový diagram odběru za každý plynárenský den rozpočítává operátor trhu na odběrná místa zákazníků </w:t>
      </w:r>
      <w:r w:rsidR="002A68D9" w:rsidRPr="00AC3749">
        <w:t>s</w:t>
      </w:r>
      <w:r w:rsidR="002A68D9">
        <w:t> </w:t>
      </w:r>
      <w:r w:rsidRPr="00AC3749">
        <w:t xml:space="preserve">měřením typu </w:t>
      </w:r>
      <w:r w:rsidR="002A68D9" w:rsidRPr="00AC3749">
        <w:t>C</w:t>
      </w:r>
      <w:r w:rsidR="003C14AE">
        <w:t> </w:t>
      </w:r>
      <w:r w:rsidR="00A16548">
        <w:t>nebo CM</w:t>
      </w:r>
      <w:r w:rsidR="002A68D9">
        <w:t> </w:t>
      </w:r>
      <w:r w:rsidRPr="00AC3749">
        <w:t xml:space="preserve">po jednotlivých třídách typových diagramů dodávky </w:t>
      </w:r>
      <w:r>
        <w:t xml:space="preserve">pomocí korekce na zbytkový diagram odběru v příslušné plynárenské síti </w:t>
      </w:r>
      <w:r w:rsidRPr="00AC3749">
        <w:t xml:space="preserve">podle přílohy č. </w:t>
      </w:r>
      <w:r w:rsidR="004649E4">
        <w:t>14</w:t>
      </w:r>
      <w:r w:rsidRPr="00AC3749">
        <w:t xml:space="preserve"> </w:t>
      </w:r>
      <w:r w:rsidR="002A68D9" w:rsidRPr="00AC3749">
        <w:t>k</w:t>
      </w:r>
      <w:r w:rsidR="002A68D9">
        <w:t> </w:t>
      </w:r>
      <w:r w:rsidRPr="00AC3749">
        <w:t>této vyhlášce</w:t>
      </w:r>
      <w:r>
        <w:t>. Korekce se rozpočítá n</w:t>
      </w:r>
      <w:r w:rsidRPr="00AC3749">
        <w:t xml:space="preserve">a všechna </w:t>
      </w:r>
      <w:r>
        <w:t xml:space="preserve">odběrná místa </w:t>
      </w:r>
      <w:r w:rsidR="002A68D9">
        <w:t>s </w:t>
      </w:r>
      <w:r w:rsidRPr="00AC3749">
        <w:t>měření</w:t>
      </w:r>
      <w:r>
        <w:t>m</w:t>
      </w:r>
      <w:r w:rsidRPr="00AC3749">
        <w:t xml:space="preserve"> typu </w:t>
      </w:r>
      <w:r w:rsidR="002A68D9" w:rsidRPr="00AC3749">
        <w:t>C</w:t>
      </w:r>
      <w:r w:rsidR="002A68D9">
        <w:t> </w:t>
      </w:r>
      <w:r>
        <w:t xml:space="preserve">nebo CM </w:t>
      </w:r>
      <w:r w:rsidRPr="00AC3749">
        <w:t xml:space="preserve">v příslušné distribuční </w:t>
      </w:r>
      <w:r>
        <w:t>síti.</w:t>
      </w:r>
      <w:r w:rsidRPr="00AC3749">
        <w:t xml:space="preserve"> </w:t>
      </w:r>
    </w:p>
    <w:p w14:paraId="595F01C9" w14:textId="77777777" w:rsidR="00287855" w:rsidRPr="00AC3749" w:rsidRDefault="00287855" w:rsidP="003606A1">
      <w:pPr>
        <w:pStyle w:val="Odstavec"/>
      </w:pPr>
      <w:r w:rsidRPr="00AC3749" w:rsidDel="00177F80">
        <w:t xml:space="preserve"> </w:t>
      </w:r>
      <w:r w:rsidRPr="00AC3749">
        <w:t>(</w:t>
      </w:r>
      <w:r>
        <w:t>10</w:t>
      </w:r>
      <w:r w:rsidRPr="00AC3749">
        <w:t xml:space="preserve">) </w:t>
      </w:r>
      <w:r>
        <w:t xml:space="preserve">Přepočtený typový diagram stanoví operátor trhu z normálového typového diagramu podle aktuálních klimatických podmínek. </w:t>
      </w:r>
      <w:r w:rsidRPr="00AC3749">
        <w:t>Nejsou-li pro přepočtený typový diagram dodávky k dispozici hodnoty skutečných klimatických podmínek, použije se hodnota poslední známé předpovědi klimatických podmínek pro příslušný plynárenský den.</w:t>
      </w:r>
    </w:p>
    <w:p w14:paraId="595F01CB" w14:textId="77777777" w:rsidR="00287855" w:rsidRPr="00AC3749" w:rsidRDefault="00645323" w:rsidP="003D5208">
      <w:pPr>
        <w:pStyle w:val="slo"/>
      </w:pPr>
      <w:r>
        <w:t>§ 6</w:t>
      </w:r>
      <w:r w:rsidR="002D5EDD">
        <w:t>0</w:t>
      </w:r>
    </w:p>
    <w:p w14:paraId="595F01CC" w14:textId="77777777" w:rsidR="00287855" w:rsidRPr="00AC3749" w:rsidRDefault="00287855" w:rsidP="003D5208">
      <w:pPr>
        <w:pStyle w:val="Nzev"/>
        <w:rPr>
          <w:b w:val="0"/>
          <w:bCs w:val="0"/>
        </w:rPr>
      </w:pPr>
      <w:r w:rsidRPr="00AC3749">
        <w:t xml:space="preserve">Vyhodnocování </w:t>
      </w:r>
      <w:r w:rsidRPr="000E129B">
        <w:t>od</w:t>
      </w:r>
      <w:r w:rsidRPr="000E129B">
        <w:rPr>
          <w:bCs w:val="0"/>
        </w:rPr>
        <w:t>běrů s využitím náhradních hodnot pro měření typu B</w:t>
      </w:r>
    </w:p>
    <w:p w14:paraId="595F01CD" w14:textId="77777777" w:rsidR="00287855" w:rsidRDefault="00287855" w:rsidP="003D5208">
      <w:pPr>
        <w:pStyle w:val="Odstavec"/>
      </w:pPr>
      <w:r w:rsidRPr="00AC3749">
        <w:t xml:space="preserve">(1) </w:t>
      </w:r>
      <w:r>
        <w:t xml:space="preserve">Náhradní hodnotu pro měření typu </w:t>
      </w:r>
      <w:r w:rsidR="002A68D9">
        <w:t>B </w:t>
      </w:r>
      <w:r>
        <w:t xml:space="preserve">použije operátor trhu pro stanovení odběru plynu v odběrných místech zákazníků s měřením typu </w:t>
      </w:r>
      <w:r w:rsidR="002A68D9">
        <w:t>B </w:t>
      </w:r>
      <w:r>
        <w:t>pro denní vyhodnocování odchylek a</w:t>
      </w:r>
      <w:r w:rsidR="003D5208">
        <w:t> </w:t>
      </w:r>
      <w:r>
        <w:t xml:space="preserve">stanovení denních hodnot odběru plynu. Pro měsíční vyhodnocování odchylek </w:t>
      </w:r>
      <w:r w:rsidR="002A68D9">
        <w:t>a </w:t>
      </w:r>
      <w:r>
        <w:t xml:space="preserve">měsíčních </w:t>
      </w:r>
      <w:r>
        <w:lastRenderedPageBreak/>
        <w:t xml:space="preserve">hodnot odběru plynu v rozdělení na jednotlivé plynárenské dny </w:t>
      </w:r>
      <w:r w:rsidR="002A68D9">
        <w:t>a </w:t>
      </w:r>
      <w:r>
        <w:t>opravných měsíčních hodnot odběru plynu v rozdělení na jednotlivé plynárenské dny se používají skutečně naměřené hodnoty odběru v plynu v odběrném místě.</w:t>
      </w:r>
    </w:p>
    <w:p w14:paraId="595F01CE" w14:textId="19452C1B" w:rsidR="00287855" w:rsidRPr="0002256D" w:rsidRDefault="00287855" w:rsidP="003D5208">
      <w:pPr>
        <w:pStyle w:val="Odstavec"/>
      </w:pPr>
      <w:r w:rsidRPr="00635F59">
        <w:t>(</w:t>
      </w:r>
      <w:r>
        <w:t>2</w:t>
      </w:r>
      <w:r w:rsidRPr="0002256D">
        <w:t xml:space="preserve">) </w:t>
      </w:r>
      <w:r>
        <w:t xml:space="preserve">Pro denní vyhodnocení odchylek použije </w:t>
      </w:r>
      <w:r w:rsidRPr="0002256D">
        <w:t xml:space="preserve">v odběrných místech zákazníků s měřením typu </w:t>
      </w:r>
      <w:r w:rsidR="002A68D9" w:rsidRPr="0002256D">
        <w:t>B</w:t>
      </w:r>
      <w:r w:rsidR="002A68D9">
        <w:t> </w:t>
      </w:r>
      <w:r w:rsidRPr="0002256D">
        <w:t xml:space="preserve">operátor trhu </w:t>
      </w:r>
      <w:r>
        <w:t xml:space="preserve">pro stanovení denní alokace </w:t>
      </w:r>
      <w:r w:rsidRPr="0002256D">
        <w:t xml:space="preserve">pro vypořádání odchylek odhad denní spotřeby plynu stanovený jako podíl plánované měsíční spotřeby plynu </w:t>
      </w:r>
      <w:r w:rsidR="002A68D9" w:rsidRPr="0002256D">
        <w:t>a</w:t>
      </w:r>
      <w:r w:rsidR="002A68D9">
        <w:t> </w:t>
      </w:r>
      <w:r w:rsidRPr="0002256D">
        <w:t>počtu dní v kalendářním měsíci. V případě, že plánovaná měsíční spotřeba plynu není k dispozici, použije operátor trhu odhad vypočítaný jako průměr skuteč</w:t>
      </w:r>
      <w:r>
        <w:t>ných hodnot za poslední známé 4 </w:t>
      </w:r>
      <w:r w:rsidRPr="0002256D">
        <w:t xml:space="preserve">plynárenské dny stejné podle názvu uložených </w:t>
      </w:r>
      <w:r w:rsidR="002A68D9" w:rsidRPr="0002256D">
        <w:t>v</w:t>
      </w:r>
      <w:r w:rsidR="002A68D9">
        <w:t> </w:t>
      </w:r>
      <w:r w:rsidRPr="0002256D">
        <w:t xml:space="preserve">systému operátora trhu. Pokud </w:t>
      </w:r>
      <w:r w:rsidR="002A68D9" w:rsidRPr="0002256D">
        <w:t>v</w:t>
      </w:r>
      <w:r w:rsidR="002A68D9">
        <w:t> </w:t>
      </w:r>
      <w:r w:rsidRPr="0002256D">
        <w:t xml:space="preserve">systému operátora trhu nejsou uloženy žádné skutečné hodnoty, </w:t>
      </w:r>
      <w:r>
        <w:t>stanoví operátor trhu denní alokace na</w:t>
      </w:r>
      <w:r w:rsidRPr="0002256D">
        <w:t xml:space="preserve"> hodnot</w:t>
      </w:r>
      <w:r>
        <w:t>u</w:t>
      </w:r>
      <w:r w:rsidRPr="0002256D">
        <w:t xml:space="preserve"> vypočten</w:t>
      </w:r>
      <w:r>
        <w:t>ou</w:t>
      </w:r>
      <w:r w:rsidRPr="0002256D">
        <w:t xml:space="preserve"> jako 66 % rezervované distribuční kapacity převedené na energetické jednotky hodnotou spalného tepla 10,</w:t>
      </w:r>
      <w:r w:rsidR="00440117">
        <w:t>647</w:t>
      </w:r>
      <w:r w:rsidRPr="0002256D">
        <w:t xml:space="preserve"> kWh/m</w:t>
      </w:r>
      <w:r w:rsidRPr="0002256D">
        <w:rPr>
          <w:vertAlign w:val="superscript"/>
        </w:rPr>
        <w:t>3</w:t>
      </w:r>
      <w:r w:rsidRPr="0002256D">
        <w:t>.</w:t>
      </w:r>
    </w:p>
    <w:p w14:paraId="595F01D0" w14:textId="77777777" w:rsidR="00DF5441" w:rsidRPr="00C4148B" w:rsidRDefault="00645323" w:rsidP="00DF5441">
      <w:pPr>
        <w:pStyle w:val="slo"/>
      </w:pPr>
      <w:r>
        <w:t>§ 6</w:t>
      </w:r>
      <w:r w:rsidR="002D5EDD">
        <w:t>1</w:t>
      </w:r>
    </w:p>
    <w:p w14:paraId="595F01D1" w14:textId="77777777" w:rsidR="00DF5441" w:rsidRPr="003E62AB" w:rsidRDefault="00DF5441" w:rsidP="00DF5441">
      <w:pPr>
        <w:pStyle w:val="Nzev"/>
        <w:rPr>
          <w:b w:val="0"/>
        </w:rPr>
      </w:pPr>
      <w:r w:rsidRPr="003E62AB">
        <w:t>Zveřejňování dat operátorem trhu</w:t>
      </w:r>
    </w:p>
    <w:p w14:paraId="595F01D2" w14:textId="77777777" w:rsidR="00DF5441" w:rsidRDefault="00DF5441" w:rsidP="00DF5441">
      <w:pPr>
        <w:pStyle w:val="Odstavec"/>
      </w:pPr>
      <w:r w:rsidRPr="00AC3749">
        <w:t>(</w:t>
      </w:r>
      <w:r>
        <w:t>1</w:t>
      </w:r>
      <w:r w:rsidRPr="00AC3749">
        <w:t>) Operátor trhu zveřejňuje</w:t>
      </w:r>
      <w:r>
        <w:t xml:space="preserve"> </w:t>
      </w:r>
      <w:r w:rsidRPr="00AC3749">
        <w:t>nejpozději 1</w:t>
      </w:r>
      <w:r>
        <w:t> </w:t>
      </w:r>
      <w:r w:rsidRPr="00AC3749">
        <w:t>kalendářní měsíc před prvním plynárenským dnem daného kalendářního roku</w:t>
      </w:r>
      <w:r>
        <w:t>:</w:t>
      </w:r>
      <w:r w:rsidRPr="00AC3749">
        <w:t xml:space="preserve"> </w:t>
      </w:r>
    </w:p>
    <w:p w14:paraId="595F01D3" w14:textId="77777777" w:rsidR="00DF5441" w:rsidRDefault="00DF5441" w:rsidP="00DF5441">
      <w:pPr>
        <w:pStyle w:val="psmeno"/>
      </w:pPr>
      <w:r>
        <w:t>a)</w:t>
      </w:r>
      <w:r>
        <w:tab/>
      </w:r>
      <w:r w:rsidRPr="00AC3749">
        <w:t>normalizované typové diagramy dodávky platné po celý kalendářní rok</w:t>
      </w:r>
      <w:r>
        <w:t>,</w:t>
      </w:r>
    </w:p>
    <w:p w14:paraId="595F01D4" w14:textId="77777777" w:rsidR="00DF5441" w:rsidRPr="00AC3749" w:rsidRDefault="00DF5441" w:rsidP="00DF5441">
      <w:pPr>
        <w:pStyle w:val="psmeno"/>
      </w:pPr>
      <w:r>
        <w:t>b</w:t>
      </w:r>
      <w:r w:rsidRPr="00AC3749">
        <w:t>)</w:t>
      </w:r>
      <w:r w:rsidRPr="00AC3749">
        <w:tab/>
        <w:t>normální klimatické podmínky platné pro celý kalendářní rok</w:t>
      </w:r>
      <w:r>
        <w:t>.</w:t>
      </w:r>
    </w:p>
    <w:p w14:paraId="595F01D5" w14:textId="77777777" w:rsidR="00DF5441" w:rsidRPr="00AC3749" w:rsidRDefault="00DF5441" w:rsidP="00DF5441">
      <w:pPr>
        <w:pStyle w:val="Odstavec"/>
      </w:pPr>
      <w:r w:rsidRPr="003D5208">
        <w:t>(</w:t>
      </w:r>
      <w:r>
        <w:t>2</w:t>
      </w:r>
      <w:r w:rsidRPr="00AC3749">
        <w:t>) Operátor trhu zveřejňuje</w:t>
      </w:r>
      <w:r>
        <w:t xml:space="preserve"> </w:t>
      </w:r>
      <w:r w:rsidRPr="00AC3749">
        <w:t>nejpozději</w:t>
      </w:r>
      <w:r>
        <w:t xml:space="preserve"> do </w:t>
      </w:r>
      <w:r w:rsidRPr="00AC3749">
        <w:t>13:00 hodin</w:t>
      </w:r>
      <w:r>
        <w:t xml:space="preserve"> plynárenského dne:</w:t>
      </w:r>
    </w:p>
    <w:p w14:paraId="595F01D6" w14:textId="77777777" w:rsidR="00DF5441" w:rsidRPr="00AC3749" w:rsidRDefault="00DF5441" w:rsidP="00DF5441">
      <w:pPr>
        <w:pStyle w:val="psmeno"/>
      </w:pPr>
      <w:r>
        <w:t>a</w:t>
      </w:r>
      <w:r w:rsidRPr="00AC3749">
        <w:t>)</w:t>
      </w:r>
      <w:r w:rsidRPr="00AC3749">
        <w:tab/>
        <w:t xml:space="preserve">přepočtené typové diagramy dodávky platné pro </w:t>
      </w:r>
      <w:r>
        <w:t>předchozí</w:t>
      </w:r>
      <w:r w:rsidRPr="00AC3749">
        <w:t xml:space="preserve"> plynárenský den,</w:t>
      </w:r>
    </w:p>
    <w:p w14:paraId="595F01D7" w14:textId="77777777" w:rsidR="00DF5441" w:rsidRDefault="00DF5441" w:rsidP="00DF5441">
      <w:pPr>
        <w:pStyle w:val="psmeno"/>
      </w:pPr>
      <w:r>
        <w:t>b</w:t>
      </w:r>
      <w:r w:rsidRPr="00AC3749">
        <w:t>)</w:t>
      </w:r>
      <w:r w:rsidRPr="00AC3749">
        <w:tab/>
      </w:r>
      <w:r>
        <w:t>denní</w:t>
      </w:r>
      <w:r w:rsidRPr="00AC3749">
        <w:t xml:space="preserve"> </w:t>
      </w:r>
      <w:r>
        <w:t>hodnoty</w:t>
      </w:r>
      <w:r w:rsidRPr="00AC3749">
        <w:t xml:space="preserve"> zbytkových diagramů jednotlivých distribučních </w:t>
      </w:r>
      <w:r>
        <w:t>sítí pro předchozí plynárenský den</w:t>
      </w:r>
      <w:r w:rsidRPr="00AC3749">
        <w:t>,</w:t>
      </w:r>
    </w:p>
    <w:p w14:paraId="595F01D8" w14:textId="77777777" w:rsidR="00DF5441" w:rsidRDefault="00DF5441" w:rsidP="00DF5441">
      <w:pPr>
        <w:pStyle w:val="psmeno"/>
      </w:pPr>
      <w:r>
        <w:t>c</w:t>
      </w:r>
      <w:r w:rsidRPr="00AC3749">
        <w:t>)</w:t>
      </w:r>
      <w:r w:rsidRPr="00AC3749">
        <w:tab/>
      </w:r>
      <w:r>
        <w:t>denní</w:t>
      </w:r>
      <w:r w:rsidRPr="00AC3749">
        <w:t xml:space="preserve"> </w:t>
      </w:r>
      <w:r>
        <w:t>koeficienty zbytkových diagramů</w:t>
      </w:r>
      <w:r w:rsidRPr="00AC3749">
        <w:t xml:space="preserve"> jednotlivých distribučních s</w:t>
      </w:r>
      <w:r>
        <w:t>ítí pro předchozí plynárenský den</w:t>
      </w:r>
      <w:r w:rsidRPr="00AC3749">
        <w:t>,</w:t>
      </w:r>
    </w:p>
    <w:p w14:paraId="595F01D9" w14:textId="77777777" w:rsidR="00DF5441" w:rsidRPr="0012401C" w:rsidRDefault="00DF5441" w:rsidP="00DF5441">
      <w:pPr>
        <w:pStyle w:val="psmeno"/>
      </w:pPr>
      <w:r>
        <w:t>d</w:t>
      </w:r>
      <w:r w:rsidRPr="00AC3749">
        <w:t>)</w:t>
      </w:r>
      <w:r w:rsidRPr="00AC3749">
        <w:tab/>
        <w:t>skutečné klimatické podmínky</w:t>
      </w:r>
      <w:r>
        <w:t xml:space="preserve"> pro předchozí plynárenský den poskytnuté Českým hydrometeorologickým ústavem</w:t>
      </w:r>
      <w:r w:rsidRPr="00AC3749">
        <w:t>, v případě, že skutečné klimatické podmínky nebudou známé, použije se hodnota poslední známé předpovědi klimatických podmínek</w:t>
      </w:r>
      <w:r>
        <w:t xml:space="preserve"> pro příslušný plynárenský den</w:t>
      </w:r>
      <w:r w:rsidRPr="0012401C">
        <w:t>,</w:t>
      </w:r>
      <w:r>
        <w:t xml:space="preserve"> </w:t>
      </w:r>
    </w:p>
    <w:p w14:paraId="595F01DA" w14:textId="77777777" w:rsidR="00DF5441" w:rsidRDefault="00DF5441" w:rsidP="00DF5441">
      <w:pPr>
        <w:pStyle w:val="psmeno"/>
      </w:pPr>
      <w:r>
        <w:t>e</w:t>
      </w:r>
      <w:r w:rsidRPr="007E226C">
        <w:t>)</w:t>
      </w:r>
      <w:r w:rsidRPr="007E226C">
        <w:tab/>
        <w:t>přepočtené typové diag</w:t>
      </w:r>
      <w:r>
        <w:t>ramy dodávky na následujících 7 </w:t>
      </w:r>
      <w:r w:rsidRPr="007E226C">
        <w:t>plynárenských dní na základě předpovědi klimatických podmínek</w:t>
      </w:r>
      <w:r>
        <w:t>,</w:t>
      </w:r>
    </w:p>
    <w:p w14:paraId="595F01DB" w14:textId="77777777" w:rsidR="00DF5441" w:rsidRDefault="00DF5441" w:rsidP="00DF5441">
      <w:pPr>
        <w:pStyle w:val="psmeno"/>
      </w:pPr>
      <w:r>
        <w:t>f)</w:t>
      </w:r>
      <w:r>
        <w:tab/>
        <w:t xml:space="preserve">první aktualizované hodnoty </w:t>
      </w:r>
      <w:r w:rsidRPr="007E226C">
        <w:t>přepočten</w:t>
      </w:r>
      <w:r>
        <w:t>ých</w:t>
      </w:r>
      <w:r w:rsidRPr="007E226C">
        <w:t xml:space="preserve"> typov</w:t>
      </w:r>
      <w:r>
        <w:t>ých</w:t>
      </w:r>
      <w:r w:rsidRPr="007E226C">
        <w:t xml:space="preserve"> diag</w:t>
      </w:r>
      <w:r>
        <w:t>ramů dodávky na probíhající plynárenský den</w:t>
      </w:r>
      <w:r w:rsidRPr="007E226C">
        <w:t xml:space="preserve"> na základě </w:t>
      </w:r>
      <w:r>
        <w:t xml:space="preserve">aktualizované </w:t>
      </w:r>
      <w:r w:rsidRPr="007E226C">
        <w:t>předpovědi klimatických podmínek</w:t>
      </w:r>
      <w:r>
        <w:t xml:space="preserve"> poskytnuté Českým hydrometeorologickým ústavem;</w:t>
      </w:r>
      <w:r w:rsidRPr="00770DE6">
        <w:t xml:space="preserve"> </w:t>
      </w:r>
      <w:r w:rsidRPr="00AC3749">
        <w:t xml:space="preserve">v případě, že </w:t>
      </w:r>
      <w:r>
        <w:t>první aktualizované</w:t>
      </w:r>
      <w:r w:rsidRPr="00AC3749">
        <w:t xml:space="preserve"> klimatické podmínky nebudou známé, použije se hodnota poslední známé předpovědi klimatických podmínek</w:t>
      </w:r>
      <w:r>
        <w:t xml:space="preserve"> pro příslušný plynárenský den,</w:t>
      </w:r>
    </w:p>
    <w:p w14:paraId="595F01DC" w14:textId="77777777" w:rsidR="00DF5441" w:rsidRDefault="00DF5441" w:rsidP="00DF5441">
      <w:pPr>
        <w:pStyle w:val="psmeno"/>
      </w:pPr>
      <w:r>
        <w:t>g)</w:t>
      </w:r>
      <w:r>
        <w:tab/>
        <w:t>předpokládanou spotřebu měření typu B v jednotlivé distribuční síti na následující 3 </w:t>
      </w:r>
      <w:r w:rsidRPr="007E226C">
        <w:t>plynárensk</w:t>
      </w:r>
      <w:r>
        <w:t>é</w:t>
      </w:r>
      <w:r w:rsidRPr="007E226C">
        <w:t xml:space="preserve"> dn</w:t>
      </w:r>
      <w:r>
        <w:t>y,</w:t>
      </w:r>
    </w:p>
    <w:p w14:paraId="595F01DD" w14:textId="77777777" w:rsidR="00DF5441" w:rsidRPr="00AC3749" w:rsidRDefault="00DF5441" w:rsidP="00DF5441">
      <w:pPr>
        <w:pStyle w:val="psmeno"/>
      </w:pPr>
      <w:r>
        <w:t>h)</w:t>
      </w:r>
      <w:r>
        <w:tab/>
        <w:t>celkovou alokaci odběrů za měření typu A v plynárenských sítích za předchozí plynárenský den.</w:t>
      </w:r>
    </w:p>
    <w:p w14:paraId="595F01DE" w14:textId="77777777" w:rsidR="00DF5441" w:rsidRDefault="00DF5441" w:rsidP="00DF5441">
      <w:pPr>
        <w:pStyle w:val="Odstavec"/>
      </w:pPr>
      <w:r w:rsidRPr="00AC3749">
        <w:t>(</w:t>
      </w:r>
      <w:r>
        <w:t>3</w:t>
      </w:r>
      <w:r w:rsidRPr="00AC3749">
        <w:t>) Operátor trhu zveřejňuje</w:t>
      </w:r>
      <w:r>
        <w:t xml:space="preserve"> </w:t>
      </w:r>
      <w:r w:rsidRPr="00AC3749">
        <w:t>nejpozději</w:t>
      </w:r>
      <w:r>
        <w:t xml:space="preserve"> do 2</w:t>
      </w:r>
      <w:r w:rsidRPr="00AC3749">
        <w:t>3:00 hodin</w:t>
      </w:r>
      <w:r>
        <w:t xml:space="preserve"> plynárenského dne druhou aktualizovanou hodnotu </w:t>
      </w:r>
      <w:r w:rsidRPr="007E226C">
        <w:t>přepočten</w:t>
      </w:r>
      <w:r>
        <w:t>ých</w:t>
      </w:r>
      <w:r w:rsidRPr="007E226C">
        <w:t xml:space="preserve"> typov</w:t>
      </w:r>
      <w:r>
        <w:t>ých</w:t>
      </w:r>
      <w:r w:rsidRPr="007E226C">
        <w:t xml:space="preserve"> diag</w:t>
      </w:r>
      <w:r>
        <w:t>ramů dodávky na probíhající plynárenský den</w:t>
      </w:r>
      <w:r w:rsidRPr="007E226C">
        <w:t xml:space="preserve"> na základě </w:t>
      </w:r>
      <w:r>
        <w:t xml:space="preserve">aktualizované </w:t>
      </w:r>
      <w:r w:rsidRPr="007E226C">
        <w:t>předpovědi klimatických podmínek</w:t>
      </w:r>
      <w:r>
        <w:t xml:space="preserve"> poskytnuté </w:t>
      </w:r>
      <w:r>
        <w:lastRenderedPageBreak/>
        <w:t xml:space="preserve">Českým hydrometeorologickým ústavem; </w:t>
      </w:r>
      <w:r w:rsidRPr="00AC3749">
        <w:t xml:space="preserve">v případě, že </w:t>
      </w:r>
      <w:r>
        <w:t>druhé aktualizované</w:t>
      </w:r>
      <w:r w:rsidRPr="00AC3749">
        <w:t xml:space="preserve"> klimatické podmínky nebudou známé, použije se hodnota poslední známé předpovědi klimatických podmínek</w:t>
      </w:r>
      <w:r>
        <w:t xml:space="preserve"> pro příslušný plynárenský den.</w:t>
      </w:r>
    </w:p>
    <w:p w14:paraId="595F01DF" w14:textId="77777777" w:rsidR="00DF5441" w:rsidRDefault="00DF5441" w:rsidP="00DF5441">
      <w:pPr>
        <w:pStyle w:val="Odstavec"/>
      </w:pPr>
      <w:r w:rsidRPr="00AC3749">
        <w:t>(</w:t>
      </w:r>
      <w:r>
        <w:t>4</w:t>
      </w:r>
      <w:r w:rsidRPr="00AC3749">
        <w:t>) Operátor trhu zveřejňuje</w:t>
      </w:r>
      <w:r>
        <w:t xml:space="preserve"> </w:t>
      </w:r>
      <w:r w:rsidRPr="00AC3749">
        <w:t>nejpozději</w:t>
      </w:r>
      <w:r>
        <w:t xml:space="preserve"> </w:t>
      </w:r>
      <w:r w:rsidRPr="00AC3749">
        <w:t xml:space="preserve">do 12:00 hodin </w:t>
      </w:r>
      <w:r w:rsidRPr="000003AA">
        <w:t>jedenáctého</w:t>
      </w:r>
      <w:r w:rsidRPr="00AC3749">
        <w:t xml:space="preserve"> </w:t>
      </w:r>
      <w:r>
        <w:t xml:space="preserve">kalendářního </w:t>
      </w:r>
      <w:r w:rsidRPr="00AC3749">
        <w:t>dne měsíce</w:t>
      </w:r>
      <w:r>
        <w:t>:</w:t>
      </w:r>
    </w:p>
    <w:p w14:paraId="595F01E0" w14:textId="77777777" w:rsidR="00DF5441" w:rsidRDefault="00DF5441" w:rsidP="00DF5441">
      <w:pPr>
        <w:pStyle w:val="psmeno"/>
      </w:pPr>
      <w:r>
        <w:t>a</w:t>
      </w:r>
      <w:r w:rsidRPr="00AC3749">
        <w:t>)</w:t>
      </w:r>
      <w:r w:rsidRPr="00AC3749">
        <w:tab/>
      </w:r>
      <w:r>
        <w:t>měsíční</w:t>
      </w:r>
      <w:r w:rsidRPr="00AC3749">
        <w:t xml:space="preserve"> </w:t>
      </w:r>
      <w:r>
        <w:t>hodnoty</w:t>
      </w:r>
      <w:r w:rsidRPr="00AC3749">
        <w:t xml:space="preserve"> zbytkových diagramů jednotlivých distribučních </w:t>
      </w:r>
      <w:r>
        <w:t>sítí</w:t>
      </w:r>
      <w:r w:rsidRPr="00AC3749">
        <w:t xml:space="preserve"> po jednotlivých plynárenských dnech předcházejícího plynárenského měsíce</w:t>
      </w:r>
      <w:r>
        <w:t>,</w:t>
      </w:r>
    </w:p>
    <w:p w14:paraId="595F01E1" w14:textId="77777777" w:rsidR="00DF5441" w:rsidRDefault="00DF5441" w:rsidP="00DF5441">
      <w:pPr>
        <w:pStyle w:val="psmeno"/>
      </w:pPr>
      <w:r>
        <w:t>b) měsíční</w:t>
      </w:r>
      <w:r w:rsidRPr="00AC3749">
        <w:t xml:space="preserve"> koeficienty zbytkových diagramů jednotlivých distribučních </w:t>
      </w:r>
      <w:r>
        <w:t>sítí</w:t>
      </w:r>
      <w:r w:rsidRPr="00AC3749">
        <w:t xml:space="preserve"> po jednotlivých plynárenských dnech předcházejícího plynárenského měsíce,</w:t>
      </w:r>
    </w:p>
    <w:p w14:paraId="595F01E2" w14:textId="77777777" w:rsidR="00DF5441" w:rsidRDefault="00DF5441" w:rsidP="00DF5441">
      <w:pPr>
        <w:pStyle w:val="psmeno"/>
      </w:pPr>
      <w:r>
        <w:t>c) opravné měsíční</w:t>
      </w:r>
      <w:r w:rsidRPr="00AC3749">
        <w:t xml:space="preserve"> </w:t>
      </w:r>
      <w:r>
        <w:t>hodnoty</w:t>
      </w:r>
      <w:r w:rsidRPr="00AC3749">
        <w:t xml:space="preserve"> zbytkových diagramů jednotlivých distribučních </w:t>
      </w:r>
      <w:r>
        <w:t>sítí</w:t>
      </w:r>
      <w:r w:rsidRPr="00AC3749">
        <w:t xml:space="preserve"> po jednotlivých plynárenských dnech </w:t>
      </w:r>
      <w:r>
        <w:t>p</w:t>
      </w:r>
      <w:r w:rsidRPr="00AC3749">
        <w:t>lynárenského měsíce</w:t>
      </w:r>
      <w:r>
        <w:t xml:space="preserve"> předcházejícího 4 plynárenské měsíce,</w:t>
      </w:r>
    </w:p>
    <w:p w14:paraId="595F01E3" w14:textId="77777777" w:rsidR="00DF5441" w:rsidRPr="00AC3749" w:rsidRDefault="00DF5441" w:rsidP="00DF5441">
      <w:pPr>
        <w:pStyle w:val="psmeno"/>
      </w:pPr>
      <w:r>
        <w:t>d) opravné měsíční</w:t>
      </w:r>
      <w:r w:rsidRPr="00AC3749">
        <w:t xml:space="preserve"> koeficienty zbytkových diagramů jednotlivých distribučních </w:t>
      </w:r>
      <w:r>
        <w:t>sítí</w:t>
      </w:r>
      <w:r w:rsidRPr="00AC3749">
        <w:t xml:space="preserve"> po jednotlivých plynárenských dnech plynárenského měsíce</w:t>
      </w:r>
      <w:r w:rsidRPr="009C5909">
        <w:t xml:space="preserve"> </w:t>
      </w:r>
      <w:r>
        <w:t>předcházejícího 4 plynárenské měsíce.</w:t>
      </w:r>
    </w:p>
    <w:p w14:paraId="595F01E4" w14:textId="77777777" w:rsidR="00DF5441" w:rsidRPr="00FA74BC" w:rsidRDefault="00DF5441" w:rsidP="00DF5441">
      <w:pPr>
        <w:pStyle w:val="Odstavec"/>
      </w:pPr>
      <w:r w:rsidRPr="00FA74BC">
        <w:t xml:space="preserve">(5) Operátor trhu zpřístupní </w:t>
      </w:r>
      <w:r w:rsidRPr="003E62AB">
        <w:t xml:space="preserve">výsledky denního vyhodnocení odchylek </w:t>
      </w:r>
      <w:r w:rsidRPr="00FA74BC">
        <w:t xml:space="preserve">každému subjektu zúčtování </w:t>
      </w:r>
      <w:r>
        <w:t xml:space="preserve">a zahraničnímu účastníkovi prostřednictvím provozovatele přepravní soustavy </w:t>
      </w:r>
      <w:r w:rsidRPr="00FA74BC">
        <w:t>a</w:t>
      </w:r>
      <w:r>
        <w:t> </w:t>
      </w:r>
      <w:r w:rsidRPr="00FA74BC">
        <w:t xml:space="preserve">případně dalším </w:t>
      </w:r>
      <w:r>
        <w:t>subjektům zúčtování</w:t>
      </w:r>
      <w:r w:rsidRPr="00FA74BC">
        <w:t xml:space="preserve"> oprávněným k seznámení se s těmito údaji</w:t>
      </w:r>
      <w:r w:rsidRPr="003E62AB">
        <w:t>, tím, že zpřístupní</w:t>
      </w:r>
      <w:r w:rsidRPr="00FA74BC">
        <w:t xml:space="preserve"> </w:t>
      </w:r>
      <w:r w:rsidRPr="003E62AB">
        <w:t xml:space="preserve">každý plynárenský den </w:t>
      </w:r>
      <w:r w:rsidRPr="00FA74BC">
        <w:t>nejpozději do 13:00 hodin plynárenského dne</w:t>
      </w:r>
      <w:r w:rsidRPr="003E62AB">
        <w:t xml:space="preserve"> za předchozí plynárenský den</w:t>
      </w:r>
      <w:r w:rsidRPr="00FA74BC">
        <w:t>:</w:t>
      </w:r>
    </w:p>
    <w:p w14:paraId="595F01E5" w14:textId="77777777" w:rsidR="00DF5441" w:rsidRPr="00FA74BC" w:rsidRDefault="00DF5441" w:rsidP="00DF5441">
      <w:pPr>
        <w:pStyle w:val="psmeno"/>
      </w:pPr>
      <w:r>
        <w:t>a)</w:t>
      </w:r>
      <w:r>
        <w:tab/>
      </w:r>
      <w:r w:rsidRPr="00FA74BC">
        <w:t>denní odchylku</w:t>
      </w:r>
      <w:r>
        <w:t>,</w:t>
      </w:r>
      <w:r w:rsidRPr="00FA74BC">
        <w:t xml:space="preserve"> </w:t>
      </w:r>
    </w:p>
    <w:p w14:paraId="595F01E6" w14:textId="77777777" w:rsidR="00DF5441" w:rsidRPr="003E62AB" w:rsidRDefault="00DF5441" w:rsidP="00DF5441">
      <w:pPr>
        <w:pStyle w:val="psmeno"/>
      </w:pPr>
      <w:r>
        <w:t>b)</w:t>
      </w:r>
      <w:r>
        <w:tab/>
      </w:r>
      <w:r w:rsidRPr="003E62AB">
        <w:t>denní velikost rozdílu alokací a</w:t>
      </w:r>
      <w:r>
        <w:t> </w:t>
      </w:r>
      <w:r w:rsidRPr="003E62AB">
        <w:t>nominací na hraničním bodě a</w:t>
      </w:r>
      <w:r>
        <w:t> </w:t>
      </w:r>
      <w:r w:rsidRPr="003E62AB">
        <w:t>bodě přeshraničního plynovodu s rozlišením po jednotlivých dovozcích plynu,</w:t>
      </w:r>
    </w:p>
    <w:p w14:paraId="595F01E7" w14:textId="77777777" w:rsidR="00DF5441" w:rsidRDefault="00DF5441" w:rsidP="00DF5441">
      <w:pPr>
        <w:pStyle w:val="psmeno"/>
      </w:pPr>
      <w:r>
        <w:t>c)</w:t>
      </w:r>
      <w:r>
        <w:tab/>
      </w:r>
      <w:r w:rsidRPr="003E62AB">
        <w:t>denní velikost rozdílu alokací a</w:t>
      </w:r>
      <w:r>
        <w:t> </w:t>
      </w:r>
      <w:r w:rsidRPr="003E62AB">
        <w:t>nominací na bodě virtuálního zásobníku plynu s rozlišením po jednotlivých kódech rez</w:t>
      </w:r>
      <w:r>
        <w:t>ervovaných skladovacích kapacit,</w:t>
      </w:r>
    </w:p>
    <w:p w14:paraId="595F01E8" w14:textId="77777777" w:rsidR="00DF5441" w:rsidRPr="00630CAF" w:rsidRDefault="00DF5441" w:rsidP="00DF5441">
      <w:pPr>
        <w:pStyle w:val="psmeno"/>
      </w:pPr>
      <w:r>
        <w:t>d)</w:t>
      </w:r>
      <w:r>
        <w:tab/>
      </w:r>
      <w:r w:rsidRPr="00630CAF">
        <w:t>denní velikost rozdílu alokací a</w:t>
      </w:r>
      <w:r>
        <w:t> </w:t>
      </w:r>
      <w:r w:rsidRPr="00630CAF">
        <w:t xml:space="preserve">nominací na </w:t>
      </w:r>
      <w:r>
        <w:t>předávacím místě</w:t>
      </w:r>
      <w:r w:rsidRPr="00630CAF">
        <w:t xml:space="preserve"> </w:t>
      </w:r>
      <w:r>
        <w:t>nebo souhrnu předávacích míst výrobny plynu,</w:t>
      </w:r>
    </w:p>
    <w:p w14:paraId="595F01E9" w14:textId="77777777" w:rsidR="00DF5441" w:rsidRPr="003E62AB" w:rsidRDefault="00DF5441" w:rsidP="00DF5441">
      <w:pPr>
        <w:pStyle w:val="psmeno"/>
      </w:pPr>
      <w:r>
        <w:t>e)</w:t>
      </w:r>
      <w:r>
        <w:tab/>
      </w:r>
      <w:r w:rsidRPr="003E62AB">
        <w:t>přidělenou hodnotu flexibility</w:t>
      </w:r>
      <w:r>
        <w:t>,</w:t>
      </w:r>
      <w:r w:rsidRPr="003E62AB">
        <w:t xml:space="preserve"> </w:t>
      </w:r>
    </w:p>
    <w:p w14:paraId="595F01EA" w14:textId="77777777" w:rsidR="00DF5441" w:rsidRPr="00FA74BC" w:rsidRDefault="00DF5441" w:rsidP="00DF5441">
      <w:pPr>
        <w:pStyle w:val="psmeno"/>
      </w:pPr>
      <w:r>
        <w:t>f)</w:t>
      </w:r>
      <w:r>
        <w:tab/>
      </w:r>
      <w:r w:rsidRPr="00FA74BC">
        <w:t>před</w:t>
      </w:r>
      <w:r>
        <w:t>b</w:t>
      </w:r>
      <w:r w:rsidRPr="00FA74BC">
        <w:t>ěžnou alokaci využití flexibility</w:t>
      </w:r>
      <w:r>
        <w:t>,</w:t>
      </w:r>
      <w:r w:rsidRPr="00FA74BC">
        <w:t xml:space="preserve"> </w:t>
      </w:r>
    </w:p>
    <w:p w14:paraId="595F01EB" w14:textId="77777777" w:rsidR="00DF5441" w:rsidRPr="00FA74BC" w:rsidRDefault="00DF5441" w:rsidP="00DF5441">
      <w:pPr>
        <w:pStyle w:val="psmeno"/>
      </w:pPr>
      <w:r>
        <w:t>g)</w:t>
      </w:r>
      <w:r>
        <w:tab/>
      </w:r>
      <w:r w:rsidRPr="00FA74BC">
        <w:t>předběžnou hodnotu bilančního účtu odchylek</w:t>
      </w:r>
      <w:r>
        <w:t>,</w:t>
      </w:r>
      <w:r w:rsidRPr="00FA74BC">
        <w:t xml:space="preserve"> </w:t>
      </w:r>
    </w:p>
    <w:p w14:paraId="595F01EC" w14:textId="77777777" w:rsidR="00DF5441" w:rsidRPr="00FA74BC" w:rsidRDefault="00DF5441" w:rsidP="00DF5441">
      <w:pPr>
        <w:pStyle w:val="psmeno"/>
      </w:pPr>
      <w:r>
        <w:t>h)</w:t>
      </w:r>
      <w:r>
        <w:tab/>
      </w:r>
      <w:r w:rsidRPr="00FA74BC">
        <w:t>předběžnou hodnotu denního vyrovnávacího množství</w:t>
      </w:r>
      <w:r>
        <w:t>,</w:t>
      </w:r>
    </w:p>
    <w:p w14:paraId="595F01ED" w14:textId="77777777" w:rsidR="00DF5441" w:rsidRPr="003E62AB" w:rsidRDefault="00DF5441" w:rsidP="00DF5441">
      <w:pPr>
        <w:pStyle w:val="psmeno"/>
      </w:pPr>
      <w:r>
        <w:t>i)</w:t>
      </w:r>
      <w:r>
        <w:tab/>
      </w:r>
      <w:r w:rsidRPr="00FA74BC">
        <w:t xml:space="preserve">velikost flexibility, kterou může subjekt zúčtování nebo </w:t>
      </w:r>
      <w:r>
        <w:t>zahraniční účastník</w:t>
      </w:r>
      <w:r w:rsidRPr="00FA74BC">
        <w:t xml:space="preserve"> </w:t>
      </w:r>
      <w:r>
        <w:t xml:space="preserve">prostřednictvím provozovatele přepravní soustavy </w:t>
      </w:r>
      <w:r w:rsidRPr="00FA74BC">
        <w:t xml:space="preserve">zobchodovat </w:t>
      </w:r>
      <w:r>
        <w:t xml:space="preserve">na trhu s nevyužitou flexibilitou </w:t>
      </w:r>
      <w:r w:rsidRPr="00FA74BC">
        <w:t xml:space="preserve">podle </w:t>
      </w:r>
      <w:r w:rsidR="00645323">
        <w:t>§ 5</w:t>
      </w:r>
      <w:r w:rsidR="002D5EDD">
        <w:t>0</w:t>
      </w:r>
      <w:r>
        <w:t>.</w:t>
      </w:r>
    </w:p>
    <w:p w14:paraId="595F01EE" w14:textId="77777777" w:rsidR="00DF5441" w:rsidRPr="00FA74BC" w:rsidRDefault="00DF5441" w:rsidP="00DF5441">
      <w:pPr>
        <w:pStyle w:val="Odstavec"/>
      </w:pPr>
      <w:r w:rsidRPr="003E62AB">
        <w:rPr>
          <w:bCs/>
        </w:rPr>
        <w:t>(6) Každý den do 13</w:t>
      </w:r>
      <w:r>
        <w:rPr>
          <w:bCs/>
        </w:rPr>
        <w:t>:</w:t>
      </w:r>
      <w:r w:rsidRPr="003E62AB">
        <w:rPr>
          <w:bCs/>
        </w:rPr>
        <w:t xml:space="preserve">30 hodin může subjekt zúčtování nebo </w:t>
      </w:r>
      <w:r>
        <w:rPr>
          <w:bCs/>
        </w:rPr>
        <w:t>zahraniční účastník</w:t>
      </w:r>
      <w:r w:rsidRPr="003E62AB">
        <w:rPr>
          <w:bCs/>
        </w:rPr>
        <w:t xml:space="preserve"> </w:t>
      </w:r>
      <w:r w:rsidRPr="00FA74BC">
        <w:t>prostřednictvím provozovatele přepravní soustavy</w:t>
      </w:r>
      <w:r w:rsidRPr="003E62AB">
        <w:rPr>
          <w:bCs/>
        </w:rPr>
        <w:t xml:space="preserve"> zaslat operátorovi trhu nesouhlas s výsledky denního vyhodnocení odchylek za předcházející plynárenský den podle odstavce 5. Operátor trhu přijme nesouhlas s výsledky denního vyhodnocení odchylek pouze od subjektu zúčtování</w:t>
      </w:r>
      <w:r>
        <w:rPr>
          <w:bCs/>
        </w:rPr>
        <w:t xml:space="preserve"> nebo zahraničního účastníka prostřednictvím provozovatele přepravní soustavy, kterému </w:t>
      </w:r>
      <w:r w:rsidRPr="003E62AB">
        <w:rPr>
          <w:bCs/>
        </w:rPr>
        <w:t>na základě oznámení podle odstavce 5</w:t>
      </w:r>
      <w:r>
        <w:rPr>
          <w:bCs/>
        </w:rPr>
        <w:t> </w:t>
      </w:r>
      <w:r w:rsidRPr="003E62AB">
        <w:rPr>
          <w:bCs/>
        </w:rPr>
        <w:t xml:space="preserve">byla stanovena předběžná hodnota denního vyrovnávacího množství </w:t>
      </w:r>
      <w:r>
        <w:rPr>
          <w:bCs/>
        </w:rPr>
        <w:t>různá od nuly</w:t>
      </w:r>
      <w:r w:rsidRPr="003E62AB">
        <w:rPr>
          <w:bCs/>
        </w:rPr>
        <w:t>. V případě, že operátor trhu vyhodnotí podaný nesouhlas s výsledky denního vyhodnocení odchylek</w:t>
      </w:r>
      <w:r w:rsidRPr="00FA74BC">
        <w:rPr>
          <w:bCs/>
        </w:rPr>
        <w:t xml:space="preserve"> </w:t>
      </w:r>
      <w:r w:rsidRPr="00FA74BC">
        <w:t>jako oprávněný, oznámí nejpozději</w:t>
      </w:r>
      <w:r>
        <w:t xml:space="preserve"> </w:t>
      </w:r>
      <w:r w:rsidRPr="00FA74BC">
        <w:t xml:space="preserve">do 16:00 hodin téhož dne jednotlivým subjektům zúčtování </w:t>
      </w:r>
      <w:r>
        <w:t xml:space="preserve">a zahraničním </w:t>
      </w:r>
      <w:r>
        <w:lastRenderedPageBreak/>
        <w:t xml:space="preserve">účastníkům prostřednictvím provozovatele přepravní soustavy </w:t>
      </w:r>
      <w:r w:rsidRPr="00FA74BC">
        <w:t>nový termín pro zveřejnění dat podle odstavce 5.</w:t>
      </w:r>
    </w:p>
    <w:p w14:paraId="595F01EF" w14:textId="77777777" w:rsidR="00DF5441" w:rsidRPr="00FA74BC" w:rsidRDefault="00DF5441" w:rsidP="00DF5441">
      <w:pPr>
        <w:pStyle w:val="Odstavec"/>
      </w:pPr>
      <w:r w:rsidRPr="00FA74BC">
        <w:t xml:space="preserve">(7) </w:t>
      </w:r>
      <w:r>
        <w:t xml:space="preserve">Operátor trhu zúčtuje a finančně vypořádává se subjektem zúčtování nebo zahraničním účastníkem prostřednictvím provozovatele přepravní soustavy denní vyrovnávací množství. </w:t>
      </w:r>
      <w:r w:rsidRPr="00FA74BC">
        <w:t>Operátor trhu zúčtuje a</w:t>
      </w:r>
      <w:r>
        <w:t> </w:t>
      </w:r>
      <w:r w:rsidRPr="00FA74BC">
        <w:t>vypořádá s provozovatelem přepravní soustavy příjmy a</w:t>
      </w:r>
      <w:r>
        <w:t> </w:t>
      </w:r>
      <w:r w:rsidRPr="00FA74BC">
        <w:t>výdaje za denní vyrovnávací množ</w:t>
      </w:r>
      <w:r>
        <w:t>s</w:t>
      </w:r>
      <w:r w:rsidRPr="00FA74BC">
        <w:t xml:space="preserve">tví přijaté </w:t>
      </w:r>
      <w:r>
        <w:t>od subjektů</w:t>
      </w:r>
      <w:r w:rsidRPr="00FA74BC">
        <w:t xml:space="preserve"> zúčtování</w:t>
      </w:r>
      <w:r>
        <w:t xml:space="preserve"> nebo zahraničních účastníků prostřednictvím provozovatele přepravní soustavy</w:t>
      </w:r>
      <w:r w:rsidRPr="00FA74BC">
        <w:t xml:space="preserve"> nebo uhrazené subjektům zúčtování</w:t>
      </w:r>
      <w:r>
        <w:t xml:space="preserve"> nebo zahraničním účastníkům prostřednictvím provozovatele přepravní soustavy</w:t>
      </w:r>
      <w:r w:rsidRPr="00FA74BC">
        <w:t>.</w:t>
      </w:r>
    </w:p>
    <w:p w14:paraId="595F01F0" w14:textId="77777777" w:rsidR="00DF5441" w:rsidRPr="00FA74BC" w:rsidRDefault="00DF5441" w:rsidP="00DF5441">
      <w:pPr>
        <w:pStyle w:val="Odstavec"/>
      </w:pPr>
      <w:r w:rsidRPr="003E62AB">
        <w:t xml:space="preserve">(8) Operátor trhu zpřístupní každému subjektu zúčtování </w:t>
      </w:r>
      <w:r>
        <w:t>a zahraničnímu účastníkovi prostřednictvím provozovatele přepravní soustavy</w:t>
      </w:r>
      <w:r w:rsidRPr="003E62AB">
        <w:t xml:space="preserve"> a</w:t>
      </w:r>
      <w:r>
        <w:t> </w:t>
      </w:r>
      <w:r w:rsidRPr="003E62AB">
        <w:t xml:space="preserve">případně dalším </w:t>
      </w:r>
      <w:r>
        <w:t>subjektům zúčtování</w:t>
      </w:r>
      <w:r w:rsidRPr="003E62AB">
        <w:t xml:space="preserve"> oprávněným k seznámení se s těmito údaji každý plynárenský den nejpozději do 13:55 hodin plynárenského dne za předchozí plynárenský den případně v náh</w:t>
      </w:r>
      <w:r>
        <w:t>r</w:t>
      </w:r>
      <w:r w:rsidRPr="003E62AB">
        <w:t>adním termínu, pokud došlo k zaslání nesouhlasu s výsledky denního vyhodnocení odchylek podle odstavce 6:</w:t>
      </w:r>
    </w:p>
    <w:p w14:paraId="595F01F1" w14:textId="77777777" w:rsidR="00DF5441" w:rsidRPr="00FA74BC" w:rsidRDefault="00DF5441" w:rsidP="00DF5441">
      <w:pPr>
        <w:pStyle w:val="psmeno"/>
      </w:pPr>
      <w:r>
        <w:t>a)</w:t>
      </w:r>
      <w:r>
        <w:tab/>
      </w:r>
      <w:r w:rsidRPr="00FA74BC">
        <w:t>alokaci využití flexibility</w:t>
      </w:r>
      <w:r>
        <w:t>,</w:t>
      </w:r>
      <w:r w:rsidRPr="00FA74BC">
        <w:t xml:space="preserve"> </w:t>
      </w:r>
    </w:p>
    <w:p w14:paraId="595F01F2" w14:textId="77777777" w:rsidR="00DF5441" w:rsidRPr="00FA74BC" w:rsidRDefault="00DF5441" w:rsidP="00DF5441">
      <w:pPr>
        <w:pStyle w:val="psmeno"/>
      </w:pPr>
      <w:r>
        <w:t>b)</w:t>
      </w:r>
      <w:r>
        <w:tab/>
      </w:r>
      <w:r w:rsidRPr="00FA74BC">
        <w:t>hodnotu bilančního účtu odchylek</w:t>
      </w:r>
      <w:r>
        <w:t>,</w:t>
      </w:r>
      <w:r w:rsidRPr="00FA74BC">
        <w:t xml:space="preserve"> </w:t>
      </w:r>
    </w:p>
    <w:p w14:paraId="595F01F3" w14:textId="77777777" w:rsidR="00DF5441" w:rsidRPr="00FA74BC" w:rsidRDefault="00DF5441" w:rsidP="00DF5441">
      <w:pPr>
        <w:pStyle w:val="psmeno"/>
      </w:pPr>
      <w:r>
        <w:t>c)</w:t>
      </w:r>
      <w:r>
        <w:tab/>
      </w:r>
      <w:r w:rsidRPr="00FA74BC">
        <w:t>hodnotu denního vyrovnávacího množství</w:t>
      </w:r>
      <w:r>
        <w:t>.</w:t>
      </w:r>
    </w:p>
    <w:p w14:paraId="595F01F4" w14:textId="77777777" w:rsidR="00DF5441" w:rsidRPr="00FA74BC" w:rsidRDefault="00DF5441" w:rsidP="00DF5441">
      <w:pPr>
        <w:pStyle w:val="Odstavec"/>
      </w:pPr>
      <w:r w:rsidRPr="003E62AB">
        <w:t xml:space="preserve">(9) Operátor trhu zpřístupní výsledky měsíčního vyhodnocení odchylek každému subjektu zúčtování </w:t>
      </w:r>
      <w:r>
        <w:t>a zahraničnímu účastníkovi prostřednictvím provozovatele přepravní soustavy</w:t>
      </w:r>
      <w:r w:rsidRPr="003E62AB">
        <w:t xml:space="preserve"> a</w:t>
      </w:r>
      <w:r>
        <w:t> </w:t>
      </w:r>
      <w:r w:rsidRPr="003E62AB">
        <w:t xml:space="preserve">případně dalším </w:t>
      </w:r>
      <w:r>
        <w:t>subjektům zúčtování</w:t>
      </w:r>
      <w:r w:rsidRPr="003E62AB">
        <w:t xml:space="preserve"> oprávněným k seznámení se s těmito údaji, nejpozději do 12:00 hodin jedenáctého plynárenského dne následujícího plynárenského měsíce</w:t>
      </w:r>
      <w:r w:rsidRPr="00FA74BC">
        <w:t>:</w:t>
      </w:r>
    </w:p>
    <w:p w14:paraId="595F01F5" w14:textId="77777777" w:rsidR="00DF5441" w:rsidRPr="00FA74BC" w:rsidRDefault="00DF5441" w:rsidP="00DF5441">
      <w:pPr>
        <w:pStyle w:val="psmeno"/>
      </w:pPr>
      <w:r>
        <w:t>a)</w:t>
      </w:r>
      <w:r>
        <w:tab/>
      </w:r>
      <w:r w:rsidRPr="00FA74BC">
        <w:t>měsíční odchylku v rozdělení za jednotlivé plynárenské dny,</w:t>
      </w:r>
    </w:p>
    <w:p w14:paraId="595F01F6" w14:textId="77777777" w:rsidR="00DF5441" w:rsidRPr="003E62AB" w:rsidRDefault="00DF5441" w:rsidP="00DF5441">
      <w:pPr>
        <w:pStyle w:val="psmeno"/>
      </w:pPr>
      <w:r>
        <w:t>b)</w:t>
      </w:r>
      <w:r>
        <w:tab/>
      </w:r>
      <w:r w:rsidRPr="003E62AB">
        <w:t>měsíční velikost rozdílu alokací a</w:t>
      </w:r>
      <w:r>
        <w:t> </w:t>
      </w:r>
      <w:r w:rsidRPr="003E62AB">
        <w:t>nominací na hraničním bodě a</w:t>
      </w:r>
      <w:r>
        <w:t> </w:t>
      </w:r>
      <w:r w:rsidRPr="003E62AB">
        <w:t>bodě přeshraničního plynovodu s rozlišením po jednotlivých dovozcích</w:t>
      </w:r>
      <w:r>
        <w:t xml:space="preserve"> nebo odběratelích </w:t>
      </w:r>
      <w:r w:rsidRPr="003E62AB">
        <w:t>plynu a</w:t>
      </w:r>
      <w:r>
        <w:t> </w:t>
      </w:r>
      <w:r w:rsidRPr="003E62AB">
        <w:t>jednotlivých plynárenských dnech,</w:t>
      </w:r>
    </w:p>
    <w:p w14:paraId="595F01F7" w14:textId="28F06CF6" w:rsidR="00DF5441" w:rsidRDefault="00DF5441" w:rsidP="00DF5441">
      <w:pPr>
        <w:pStyle w:val="psmeno"/>
      </w:pPr>
      <w:r>
        <w:t>c)</w:t>
      </w:r>
      <w:r>
        <w:tab/>
      </w:r>
      <w:r w:rsidRPr="003E62AB">
        <w:t>měsí</w:t>
      </w:r>
      <w:r>
        <w:t>č</w:t>
      </w:r>
      <w:r w:rsidRPr="003E62AB">
        <w:t>ní velikost rozdílu alokací a</w:t>
      </w:r>
      <w:r>
        <w:t> </w:t>
      </w:r>
      <w:r w:rsidRPr="003E62AB">
        <w:t>nominací na bodě virtuálního zásobníku plynu s rozlišením po jednotlivých kódech rezervovaných skladovacích kapacit a</w:t>
      </w:r>
      <w:r>
        <w:t> </w:t>
      </w:r>
      <w:r w:rsidRPr="003E62AB">
        <w:t>jednotlivých plynárenských dnech</w:t>
      </w:r>
      <w:r w:rsidR="001865F2">
        <w:t>,</w:t>
      </w:r>
    </w:p>
    <w:p w14:paraId="595F01F8" w14:textId="77777777" w:rsidR="00DF5441" w:rsidRPr="00E65573" w:rsidRDefault="00DF5441" w:rsidP="00DF5441">
      <w:pPr>
        <w:pStyle w:val="psmeno"/>
      </w:pPr>
      <w:r>
        <w:t>d)</w:t>
      </w:r>
      <w:r>
        <w:tab/>
      </w:r>
      <w:r w:rsidRPr="00E65573">
        <w:t>měsíční</w:t>
      </w:r>
      <w:r w:rsidRPr="0009234D">
        <w:t xml:space="preserve"> velikost rozdílu alokací a</w:t>
      </w:r>
      <w:r>
        <w:t> </w:t>
      </w:r>
      <w:r w:rsidRPr="0009234D">
        <w:t xml:space="preserve">nominací na </w:t>
      </w:r>
      <w:r>
        <w:t>bodech</w:t>
      </w:r>
      <w:r w:rsidRPr="0009234D">
        <w:t xml:space="preserve"> výrob</w:t>
      </w:r>
      <w:r>
        <w:t>en</w:t>
      </w:r>
      <w:r w:rsidRPr="0009234D">
        <w:t xml:space="preserve"> plynu</w:t>
      </w:r>
      <w:r>
        <w:t xml:space="preserve"> po jednotlivých bodech výroben plynu</w:t>
      </w:r>
      <w:r w:rsidRPr="0009234D">
        <w:t>.</w:t>
      </w:r>
    </w:p>
    <w:p w14:paraId="595F01F9" w14:textId="553C4FCA" w:rsidR="00DF5441" w:rsidRPr="00FA74BC" w:rsidRDefault="00DF5441" w:rsidP="00DF5441">
      <w:pPr>
        <w:pStyle w:val="Odstavec"/>
      </w:pPr>
      <w:r w:rsidRPr="00FA74BC">
        <w:t>(10) V den oznámení podle odstavce 9</w:t>
      </w:r>
      <w:r>
        <w:t> </w:t>
      </w:r>
      <w:r w:rsidRPr="00FA74BC">
        <w:t xml:space="preserve">nejpozději do 15:00 hodin může subjekt zúčtování nebo </w:t>
      </w:r>
      <w:r>
        <w:t>zahraniční účastník</w:t>
      </w:r>
      <w:r w:rsidRPr="00FA74BC">
        <w:t xml:space="preserve"> prostřednictvím provozovatele přepravní soustavy zaslat operátorovi trhu nesouhlas s výsledky měsíčního vyhodnocení odchylek za předcházející plynárenský měsíc podle odstavce 9. Operátor trhu přijme nesouhlas s výsledky měsíčního vyhodnocení odchylek pouze od subjektu zúčtování</w:t>
      </w:r>
      <w:r>
        <w:t xml:space="preserve"> nebo</w:t>
      </w:r>
      <w:r w:rsidRPr="00FA74BC">
        <w:t xml:space="preserve"> </w:t>
      </w:r>
      <w:r>
        <w:t xml:space="preserve">zahraničního účastníka prostřednictvím provozovatele přepravní soustavy, </w:t>
      </w:r>
      <w:r w:rsidRPr="00FA74BC">
        <w:t>u</w:t>
      </w:r>
      <w:r>
        <w:t> </w:t>
      </w:r>
      <w:r w:rsidRPr="00FA74BC">
        <w:t>kterého je v plynárenském dni rozdíl mezi odchylkou v denním a</w:t>
      </w:r>
      <w:r>
        <w:t> </w:t>
      </w:r>
      <w:r w:rsidRPr="00FA74BC">
        <w:t>měsíčním vyhodnocení odchylek větší než 3</w:t>
      </w:r>
      <w:r w:rsidR="001865F2">
        <w:t> </w:t>
      </w:r>
      <w:r w:rsidRPr="00FA74BC">
        <w:t>000 MWh</w:t>
      </w:r>
      <w:r>
        <w:t>.</w:t>
      </w:r>
      <w:r w:rsidRPr="0009234D">
        <w:rPr>
          <w:bCs/>
        </w:rPr>
        <w:t xml:space="preserve"> </w:t>
      </w:r>
      <w:r w:rsidRPr="003E62AB">
        <w:rPr>
          <w:bCs/>
        </w:rPr>
        <w:t xml:space="preserve">V případě, že operátor trhu vyhodnotí podaný nesouhlas s výsledky </w:t>
      </w:r>
      <w:r>
        <w:rPr>
          <w:bCs/>
        </w:rPr>
        <w:t>měsíčního</w:t>
      </w:r>
      <w:r w:rsidRPr="003E62AB">
        <w:rPr>
          <w:bCs/>
        </w:rPr>
        <w:t xml:space="preserve"> vyhodnocení odchylek</w:t>
      </w:r>
      <w:r w:rsidRPr="00FA74BC">
        <w:rPr>
          <w:bCs/>
        </w:rPr>
        <w:t xml:space="preserve"> </w:t>
      </w:r>
      <w:r w:rsidRPr="00FA74BC">
        <w:t>jako oprávněný, oznámí nejpozději do 1</w:t>
      </w:r>
      <w:r>
        <w:t>8</w:t>
      </w:r>
      <w:r w:rsidRPr="00FA74BC">
        <w:t xml:space="preserve">:00 hodin téhož dne jednotlivým subjektům zúčtování </w:t>
      </w:r>
      <w:r>
        <w:t xml:space="preserve">a zahraničním účastníkům prostřednictvím provozovatele přepravní soustavy </w:t>
      </w:r>
      <w:r w:rsidRPr="00FA74BC">
        <w:t xml:space="preserve">nový termín pro zveřejnění dat podle odstavce </w:t>
      </w:r>
      <w:r>
        <w:t>9</w:t>
      </w:r>
      <w:r w:rsidRPr="00FA74BC">
        <w:t>.</w:t>
      </w:r>
    </w:p>
    <w:p w14:paraId="595F01FA" w14:textId="77777777" w:rsidR="00DF5441" w:rsidRPr="00FA74BC" w:rsidRDefault="00DF5441" w:rsidP="00DF5441">
      <w:pPr>
        <w:pStyle w:val="Odstavec"/>
      </w:pPr>
      <w:r w:rsidRPr="003E62AB">
        <w:t xml:space="preserve">(11) Operátor trhu zpřístupní výsledky opravného měsíčního vyhodnocení odchylek každému subjektu zúčtování </w:t>
      </w:r>
      <w:r>
        <w:t xml:space="preserve">a zahraničnímu účastníkovi prostřednictvím provozovatele přepravní soustavy </w:t>
      </w:r>
      <w:r w:rsidRPr="003E62AB">
        <w:t>a</w:t>
      </w:r>
      <w:r>
        <w:t> </w:t>
      </w:r>
      <w:r w:rsidRPr="003E62AB">
        <w:t xml:space="preserve">případně dalším účastníkům trhu s plynem oprávněným k seznámení se </w:t>
      </w:r>
      <w:r w:rsidRPr="003E62AB">
        <w:lastRenderedPageBreak/>
        <w:t>s těmito údaji, tím, že zpřístupní nejpozději do 12:00 hodin jedenáctého plynárenského dne následující tři plynárenské měsíce po termínu podle odstavce 9:</w:t>
      </w:r>
    </w:p>
    <w:p w14:paraId="595F01FB" w14:textId="77777777" w:rsidR="00DF5441" w:rsidRPr="00FA74BC" w:rsidRDefault="00DF5441" w:rsidP="00DF5441">
      <w:pPr>
        <w:pStyle w:val="psmeno"/>
      </w:pPr>
      <w:r>
        <w:t>a)</w:t>
      </w:r>
      <w:r>
        <w:tab/>
      </w:r>
      <w:r w:rsidRPr="00FA74BC">
        <w:t>opravnou měsíční odchylku v rozdělení za jednotlivé plynárenské dny</w:t>
      </w:r>
      <w:r>
        <w:t>,</w:t>
      </w:r>
    </w:p>
    <w:p w14:paraId="595F01FC" w14:textId="77777777" w:rsidR="00DF5441" w:rsidRPr="003E62AB" w:rsidRDefault="00DF5441" w:rsidP="00DF5441">
      <w:pPr>
        <w:pStyle w:val="psmeno"/>
      </w:pPr>
      <w:r>
        <w:t>b)</w:t>
      </w:r>
      <w:r>
        <w:tab/>
      </w:r>
      <w:r w:rsidRPr="003E62AB">
        <w:t>opravnou měsíční velikost rozdílu alokací a</w:t>
      </w:r>
      <w:r>
        <w:t> </w:t>
      </w:r>
      <w:r w:rsidRPr="003E62AB">
        <w:t>nominací na hraničním bodě a</w:t>
      </w:r>
      <w:r>
        <w:t> </w:t>
      </w:r>
      <w:r w:rsidRPr="003E62AB">
        <w:t>bodě přeshraničního plynovodu s rozlišením po jednotlivých dovozcích</w:t>
      </w:r>
      <w:r>
        <w:t xml:space="preserve"> nebo odběratelích</w:t>
      </w:r>
      <w:r w:rsidRPr="003E62AB">
        <w:t xml:space="preserve"> plynu a</w:t>
      </w:r>
      <w:r>
        <w:t> </w:t>
      </w:r>
      <w:r w:rsidRPr="003E62AB">
        <w:t>jednotlivých plynárenských dnech,</w:t>
      </w:r>
    </w:p>
    <w:p w14:paraId="595F01FD" w14:textId="77777777" w:rsidR="00DF5441" w:rsidRPr="00C4148B" w:rsidRDefault="00DF5441" w:rsidP="00DF5441">
      <w:pPr>
        <w:pStyle w:val="psmeno"/>
      </w:pPr>
      <w:r>
        <w:t>c)</w:t>
      </w:r>
      <w:r>
        <w:tab/>
      </w:r>
      <w:r w:rsidRPr="003E62AB">
        <w:t>opravnou měsí</w:t>
      </w:r>
      <w:r>
        <w:t>č</w:t>
      </w:r>
      <w:r w:rsidRPr="003E62AB">
        <w:t>ní velikost rozdílu alokací a</w:t>
      </w:r>
      <w:r>
        <w:t> </w:t>
      </w:r>
      <w:r w:rsidRPr="003E62AB">
        <w:t>nominací na bodě virtuálního zásobníku plynu s rozlišením po jednotlivých kódech rezervovaných skladovacích kapacit a</w:t>
      </w:r>
      <w:r>
        <w:t> </w:t>
      </w:r>
      <w:r w:rsidRPr="003E62AB">
        <w:t>jednotlivých plynárenských dnech</w:t>
      </w:r>
      <w:r>
        <w:t>,</w:t>
      </w:r>
    </w:p>
    <w:p w14:paraId="595F01FE" w14:textId="77777777" w:rsidR="00DF5441" w:rsidRPr="00FA74BC" w:rsidRDefault="00DF5441" w:rsidP="00DF5441">
      <w:pPr>
        <w:pStyle w:val="psmeno"/>
      </w:pPr>
      <w:r>
        <w:t>d)</w:t>
      </w:r>
      <w:r>
        <w:tab/>
        <w:t xml:space="preserve">opravnou měsíční velikost rozdílu alokací a nominací </w:t>
      </w:r>
      <w:r w:rsidRPr="0009234D">
        <w:t xml:space="preserve">na </w:t>
      </w:r>
      <w:r>
        <w:t>bodech</w:t>
      </w:r>
      <w:r w:rsidRPr="0009234D">
        <w:t xml:space="preserve"> výrob</w:t>
      </w:r>
      <w:r>
        <w:t>en</w:t>
      </w:r>
      <w:r w:rsidRPr="0009234D">
        <w:t xml:space="preserve"> plynu</w:t>
      </w:r>
      <w:r>
        <w:t xml:space="preserve"> po jednotlivých bodech výroben plynu.</w:t>
      </w:r>
    </w:p>
    <w:p w14:paraId="595F0200" w14:textId="77777777" w:rsidR="00287855" w:rsidRPr="00AC3749" w:rsidRDefault="00645323" w:rsidP="009E0AB6">
      <w:pPr>
        <w:pStyle w:val="slo"/>
      </w:pPr>
      <w:r>
        <w:t>§ 6</w:t>
      </w:r>
      <w:r w:rsidR="002D5EDD">
        <w:t>2</w:t>
      </w:r>
      <w:r w:rsidR="00287855" w:rsidRPr="00AC3749">
        <w:t xml:space="preserve"> </w:t>
      </w:r>
    </w:p>
    <w:p w14:paraId="595F0201" w14:textId="77777777" w:rsidR="00287855" w:rsidRPr="001A760D" w:rsidRDefault="00287855" w:rsidP="009E0AB6">
      <w:pPr>
        <w:pStyle w:val="Nzev"/>
        <w:rPr>
          <w:bCs w:val="0"/>
        </w:rPr>
      </w:pPr>
      <w:r w:rsidRPr="001A760D">
        <w:t xml:space="preserve">Vyhodnocování </w:t>
      </w:r>
      <w:r w:rsidR="002A68D9" w:rsidRPr="001A760D">
        <w:t>a</w:t>
      </w:r>
      <w:r w:rsidR="002A68D9">
        <w:t> </w:t>
      </w:r>
      <w:r w:rsidRPr="001A760D">
        <w:t>zúčtování rozdílů mezi hodnotami po</w:t>
      </w:r>
      <w:r w:rsidRPr="001A760D">
        <w:rPr>
          <w:bCs w:val="0"/>
        </w:rPr>
        <w:t>dle typových diagramů dodávek a skutečnými hodnotami spotřeby</w:t>
      </w:r>
    </w:p>
    <w:p w14:paraId="595F0202" w14:textId="77777777" w:rsidR="00287855" w:rsidRPr="00AC3749" w:rsidRDefault="00287855" w:rsidP="009E0AB6">
      <w:pPr>
        <w:pStyle w:val="Odstavec"/>
      </w:pPr>
      <w:r w:rsidRPr="00AC3749">
        <w:t xml:space="preserve">(1) Při užívání typových diagramů dodávek vzniká rozdíl mezi hodnotou určenou touto metodou </w:t>
      </w:r>
      <w:r w:rsidR="002A68D9" w:rsidRPr="00AC3749">
        <w:t>a</w:t>
      </w:r>
      <w:r w:rsidR="002A68D9">
        <w:t> </w:t>
      </w:r>
      <w:r w:rsidRPr="00AC3749">
        <w:t xml:space="preserve">skutečnou hodnotou spotřeby v příslušném </w:t>
      </w:r>
      <w:r>
        <w:t>odběrném místě. Vyhodnocování a </w:t>
      </w:r>
      <w:r w:rsidRPr="00AC3749">
        <w:t>zúčtování těchto rozdílů subjektům zúčtování provádí operátor trhu v měsíčních cyklech.</w:t>
      </w:r>
    </w:p>
    <w:p w14:paraId="595F0203" w14:textId="77777777" w:rsidR="00287855" w:rsidRDefault="00287855" w:rsidP="009E0AB6">
      <w:pPr>
        <w:pStyle w:val="Odstavec"/>
      </w:pPr>
      <w:r>
        <w:t>(2</w:t>
      </w:r>
      <w:r w:rsidRPr="00AC3749">
        <w:t xml:space="preserve">) </w:t>
      </w:r>
      <w:r>
        <w:t>S</w:t>
      </w:r>
      <w:r w:rsidRPr="00AC3749">
        <w:t xml:space="preserve">kutečnou hodnotou spotřeby v příslušném </w:t>
      </w:r>
      <w:r>
        <w:t xml:space="preserve">odběrném místě s měřením typu </w:t>
      </w:r>
      <w:r w:rsidR="002A68D9">
        <w:t>C </w:t>
      </w:r>
      <w:r>
        <w:t xml:space="preserve">nebo CM rozdělí operátor trhu do jednotlivých plynárenských dnů v období, ke kterému se skutečná hodnota spotřeby vztahuje, postupem podle </w:t>
      </w:r>
      <w:r w:rsidR="009E554E">
        <w:t>p</w:t>
      </w:r>
      <w:r>
        <w:t xml:space="preserve">řílohy </w:t>
      </w:r>
      <w:r w:rsidR="009E554E">
        <w:t xml:space="preserve">č. </w:t>
      </w:r>
      <w:r w:rsidR="004649E4">
        <w:t>16</w:t>
      </w:r>
      <w:r>
        <w:t xml:space="preserve"> </w:t>
      </w:r>
      <w:r w:rsidR="002A68D9">
        <w:t>k </w:t>
      </w:r>
      <w:r>
        <w:t>této vyhláš</w:t>
      </w:r>
      <w:r w:rsidR="00DD3B90">
        <w:t>ce</w:t>
      </w:r>
      <w:r>
        <w:t>.</w:t>
      </w:r>
    </w:p>
    <w:p w14:paraId="595F0204" w14:textId="77777777" w:rsidR="00287855" w:rsidRDefault="00287855" w:rsidP="009E0AB6">
      <w:pPr>
        <w:pStyle w:val="Odstavec"/>
      </w:pPr>
      <w:r w:rsidRPr="00AC3749">
        <w:t>(</w:t>
      </w:r>
      <w:r>
        <w:t>3</w:t>
      </w:r>
      <w:r w:rsidRPr="00AC3749">
        <w:t>) Operátor trhu provádí vyhodnocení rozdílů mezi hodn</w:t>
      </w:r>
      <w:r>
        <w:t xml:space="preserve">otami </w:t>
      </w:r>
      <w:r w:rsidRPr="001A06F0">
        <w:t xml:space="preserve">skutečné spotřeby plynu rozdělenými podle odstavce </w:t>
      </w:r>
      <w:r w:rsidR="002A68D9" w:rsidRPr="001A06F0">
        <w:t>2</w:t>
      </w:r>
      <w:r w:rsidR="002A68D9">
        <w:t> </w:t>
      </w:r>
      <w:r w:rsidRPr="001A06F0">
        <w:t xml:space="preserve">a vypočtenými hodnotami odběru plynu podle </w:t>
      </w:r>
      <w:r w:rsidR="00645323">
        <w:t>§ 5</w:t>
      </w:r>
      <w:r w:rsidR="002D5EDD">
        <w:t>9</w:t>
      </w:r>
      <w:r w:rsidRPr="001A06F0">
        <w:t xml:space="preserve"> odst. </w:t>
      </w:r>
      <w:r w:rsidR="002A68D9" w:rsidRPr="001A06F0">
        <w:t>6</w:t>
      </w:r>
      <w:r w:rsidR="002A68D9">
        <w:t> </w:t>
      </w:r>
      <w:r w:rsidRPr="001A06F0">
        <w:t>pro měsíční hodnoty odběru plynu v rozdělení po jednotlivých plynárenských</w:t>
      </w:r>
      <w:r>
        <w:t xml:space="preserve"> dnech. </w:t>
      </w:r>
    </w:p>
    <w:p w14:paraId="595F0205" w14:textId="65992DE9" w:rsidR="00287855" w:rsidRDefault="00287855" w:rsidP="009E0AB6">
      <w:pPr>
        <w:pStyle w:val="Odstavec"/>
      </w:pPr>
      <w:r w:rsidRPr="001A06F0">
        <w:t>(4) Operátor</w:t>
      </w:r>
      <w:r>
        <w:t xml:space="preserve"> trhu</w:t>
      </w:r>
      <w:r w:rsidRPr="001A06F0">
        <w:t xml:space="preserve"> sečte rozdíly </w:t>
      </w:r>
      <w:r w:rsidRPr="003E62AB">
        <w:t xml:space="preserve">podle odstavce </w:t>
      </w:r>
      <w:r w:rsidR="002A68D9" w:rsidRPr="003E62AB">
        <w:t>3</w:t>
      </w:r>
      <w:r w:rsidR="002A68D9">
        <w:t> </w:t>
      </w:r>
      <w:r w:rsidRPr="001A06F0">
        <w:t xml:space="preserve">za všechny zákazníky příslušného subjektu zúčtování </w:t>
      </w:r>
      <w:r w:rsidR="002A68D9" w:rsidRPr="001A06F0">
        <w:t>a</w:t>
      </w:r>
      <w:r w:rsidR="002A68D9">
        <w:t> </w:t>
      </w:r>
      <w:r w:rsidRPr="001A06F0">
        <w:t>tyto rozdíly vyúčtuje subjektu zúčtování za</w:t>
      </w:r>
      <w:r w:rsidR="001A760D">
        <w:t xml:space="preserve"> aritmetický průměr</w:t>
      </w:r>
      <w:r w:rsidRPr="001A06F0">
        <w:t xml:space="preserve"> </w:t>
      </w:r>
      <w:r w:rsidR="001A760D">
        <w:t>denních hodnot indexu krátkodobého trhu</w:t>
      </w:r>
      <w:r w:rsidR="00E43128">
        <w:t xml:space="preserve"> stanoveného</w:t>
      </w:r>
      <w:r w:rsidR="001A760D">
        <w:t xml:space="preserve"> podle přílohy č. </w:t>
      </w:r>
      <w:r w:rsidR="00885A24">
        <w:t>9</w:t>
      </w:r>
      <w:r w:rsidR="003C14AE">
        <w:t> </w:t>
      </w:r>
      <w:r w:rsidR="002A68D9">
        <w:t>k </w:t>
      </w:r>
      <w:r w:rsidR="001A760D">
        <w:t>této vyhlášce</w:t>
      </w:r>
      <w:r w:rsidR="00E43128" w:rsidRPr="00E43128">
        <w:t xml:space="preserve"> </w:t>
      </w:r>
      <w:r w:rsidR="00E43128">
        <w:t>za plynárenský měsíc, kterého se rozdíly týkají</w:t>
      </w:r>
      <w:r w:rsidRPr="001A06F0">
        <w:t xml:space="preserve">. </w:t>
      </w:r>
    </w:p>
    <w:p w14:paraId="595F0206" w14:textId="77777777" w:rsidR="00287855" w:rsidRPr="00AC3749" w:rsidRDefault="00287855" w:rsidP="009E0AB6">
      <w:pPr>
        <w:pStyle w:val="Odstavec"/>
      </w:pPr>
      <w:r w:rsidRPr="00AC3749">
        <w:t>(</w:t>
      </w:r>
      <w:r>
        <w:t>5</w:t>
      </w:r>
      <w:r w:rsidRPr="00AC3749">
        <w:t xml:space="preserve">) Za příslušný kalendářní měsíc se zúčtované rozdíly podle odstavce </w:t>
      </w:r>
      <w:r w:rsidR="002A68D9">
        <w:t>4 </w:t>
      </w:r>
      <w:r w:rsidRPr="00AC3749">
        <w:t xml:space="preserve">v rozdělení po jednotlivých distribučních </w:t>
      </w:r>
      <w:r>
        <w:t>sítích</w:t>
      </w:r>
      <w:r w:rsidRPr="00AC3749">
        <w:t xml:space="preserve"> vyúčtují s opačným znaménkem subjektu zúčtování, na který v příslušné distribuční </w:t>
      </w:r>
      <w:r w:rsidR="007874CC">
        <w:t>síti</w:t>
      </w:r>
      <w:r w:rsidRPr="00AC3749">
        <w:t xml:space="preserve"> byla přenesena odpovědnost za odchylku </w:t>
      </w:r>
      <w:r w:rsidR="002A68D9" w:rsidRPr="00AC3749">
        <w:t>u</w:t>
      </w:r>
      <w:r w:rsidR="002A68D9">
        <w:t> </w:t>
      </w:r>
      <w:r w:rsidRPr="00AC3749">
        <w:t>zákazníků, kteří nezměnili dodavatele plynu.</w:t>
      </w:r>
    </w:p>
    <w:p w14:paraId="595F0207" w14:textId="77777777" w:rsidR="00287855" w:rsidRDefault="00287855" w:rsidP="009E0AB6">
      <w:pPr>
        <w:pStyle w:val="Odstavec"/>
      </w:pPr>
      <w:r w:rsidRPr="00AC3749">
        <w:t>(</w:t>
      </w:r>
      <w:r>
        <w:t>6)</w:t>
      </w:r>
      <w:r w:rsidRPr="00AC3749">
        <w:t xml:space="preserve"> Každý kalendářní měsíc nejpozději </w:t>
      </w:r>
      <w:r>
        <w:t>čtrnáctý</w:t>
      </w:r>
      <w:r w:rsidRPr="00AC3749">
        <w:t xml:space="preserve"> kalendářní den do 12:00 hodin zpřístupní operátor trhu </w:t>
      </w:r>
      <w:r w:rsidR="002A68D9" w:rsidRPr="00AC3749">
        <w:t>v</w:t>
      </w:r>
      <w:r w:rsidR="002A68D9">
        <w:t> </w:t>
      </w:r>
      <w:r w:rsidRPr="00AC3749">
        <w:t xml:space="preserve">informačním systému </w:t>
      </w:r>
      <w:r>
        <w:t xml:space="preserve">subjektům zúčtování, případně dalším </w:t>
      </w:r>
      <w:r w:rsidR="00B8233F">
        <w:t>subjektům zúčtování</w:t>
      </w:r>
      <w:r>
        <w:t xml:space="preserve"> oprávněným k seznámení se s těmito údaji, </w:t>
      </w:r>
      <w:r w:rsidRPr="00AC3749">
        <w:t xml:space="preserve">vyhodnocení vyúčtování rozdílů mezi </w:t>
      </w:r>
      <w:r>
        <w:t xml:space="preserve">hodnotami </w:t>
      </w:r>
      <w:r w:rsidRPr="00AC3749">
        <w:t>skutečn</w:t>
      </w:r>
      <w:r>
        <w:t>é</w:t>
      </w:r>
      <w:r w:rsidRPr="00AC3749">
        <w:t xml:space="preserve"> spotřeb</w:t>
      </w:r>
      <w:r>
        <w:t>y</w:t>
      </w:r>
      <w:r w:rsidRPr="00AC3749">
        <w:t xml:space="preserve"> plynu</w:t>
      </w:r>
      <w:r>
        <w:t xml:space="preserve"> v rozdělení podle odstavce </w:t>
      </w:r>
      <w:r w:rsidR="002A68D9">
        <w:t>2 </w:t>
      </w:r>
      <w:r w:rsidRPr="00AC3749">
        <w:t>a</w:t>
      </w:r>
      <w:r w:rsidR="009E0AB6">
        <w:t> </w:t>
      </w:r>
      <w:r>
        <w:t>vypočtenými hodnotami</w:t>
      </w:r>
      <w:r w:rsidR="007874CC">
        <w:t xml:space="preserve"> odběru plynu podle </w:t>
      </w:r>
      <w:r w:rsidR="00645323">
        <w:t>§ 5</w:t>
      </w:r>
      <w:r w:rsidR="002D5EDD">
        <w:t>9</w:t>
      </w:r>
      <w:r w:rsidR="007874CC">
        <w:t xml:space="preserve"> odst. 6</w:t>
      </w:r>
      <w:r>
        <w:t>.</w:t>
      </w:r>
    </w:p>
    <w:p w14:paraId="595F0208" w14:textId="77777777" w:rsidR="00287855" w:rsidRPr="00AC3749" w:rsidRDefault="00287855" w:rsidP="009E0AB6">
      <w:pPr>
        <w:pStyle w:val="Odstavec"/>
      </w:pPr>
      <w:r w:rsidRPr="00AC3749">
        <w:t>(</w:t>
      </w:r>
      <w:r>
        <w:t>7</w:t>
      </w:r>
      <w:r w:rsidRPr="00AC3749">
        <w:t xml:space="preserve">) Pokud byla za odběrná místa zákazníků s měřením typu </w:t>
      </w:r>
      <w:r w:rsidR="002A68D9" w:rsidRPr="00AC3749">
        <w:t>C</w:t>
      </w:r>
      <w:r w:rsidR="002A68D9">
        <w:t> </w:t>
      </w:r>
      <w:r>
        <w:t xml:space="preserve">nebo CM </w:t>
      </w:r>
      <w:r w:rsidRPr="00AC3749">
        <w:t>zaslána provozovatelem distribuční soustavy opravná hodnota odečtu plynu</w:t>
      </w:r>
      <w:r>
        <w:t xml:space="preserve"> </w:t>
      </w:r>
      <w:r w:rsidRPr="00B103BA">
        <w:t xml:space="preserve">podle </w:t>
      </w:r>
      <w:r w:rsidR="00645323">
        <w:t>§ 5</w:t>
      </w:r>
      <w:r w:rsidR="002D5EDD">
        <w:t>8</w:t>
      </w:r>
      <w:r w:rsidRPr="00B103BA">
        <w:t xml:space="preserve"> odst.</w:t>
      </w:r>
      <w:r>
        <w:t xml:space="preserve"> </w:t>
      </w:r>
      <w:r w:rsidR="005047B3">
        <w:t>7</w:t>
      </w:r>
      <w:r w:rsidRPr="00B103BA">
        <w:t xml:space="preserve">, provede operátor trhu nejpozději </w:t>
      </w:r>
      <w:r>
        <w:t>čtrnáctý</w:t>
      </w:r>
      <w:r w:rsidRPr="00B103BA">
        <w:t xml:space="preserve"> kalendářní den do 12:00 hodin čtvrtého měsíce následujícího po</w:t>
      </w:r>
      <w:r w:rsidRPr="00AC3749">
        <w:t xml:space="preserve"> měsíci, ve kterém byl proveden odečet plynu podle </w:t>
      </w:r>
      <w:r w:rsidR="00645323">
        <w:t>§ 5</w:t>
      </w:r>
      <w:r w:rsidR="002D5EDD">
        <w:t>8</w:t>
      </w:r>
      <w:r w:rsidRPr="00AC3749">
        <w:t xml:space="preserve"> odst. </w:t>
      </w:r>
      <w:r w:rsidR="002A68D9" w:rsidRPr="00AC3749">
        <w:t>1</w:t>
      </w:r>
      <w:r w:rsidR="002A68D9">
        <w:t> </w:t>
      </w:r>
      <w:r w:rsidRPr="00AC3749">
        <w:t xml:space="preserve">písm. c), zúčtování rozdílů podle odstavců </w:t>
      </w:r>
      <w:r w:rsidR="002A68D9" w:rsidRPr="00AC3749">
        <w:t>2</w:t>
      </w:r>
      <w:r w:rsidR="002A68D9">
        <w:t> </w:t>
      </w:r>
      <w:r w:rsidRPr="00AC3749">
        <w:t>a</w:t>
      </w:r>
      <w:r>
        <w:t>ž</w:t>
      </w:r>
      <w:r w:rsidRPr="00AC3749">
        <w:t xml:space="preserve"> </w:t>
      </w:r>
      <w:r w:rsidR="002A68D9">
        <w:t>5 </w:t>
      </w:r>
      <w:r w:rsidR="002A68D9" w:rsidRPr="00AC3749">
        <w:t>a</w:t>
      </w:r>
      <w:r w:rsidR="002A68D9">
        <w:t> </w:t>
      </w:r>
      <w:r w:rsidRPr="00AC3749">
        <w:t xml:space="preserve">tyto hodnoty zveřejní </w:t>
      </w:r>
      <w:r w:rsidR="002A68D9">
        <w:t>v </w:t>
      </w:r>
      <w:r w:rsidRPr="00AC3749">
        <w:t>informačním systému.</w:t>
      </w:r>
    </w:p>
    <w:p w14:paraId="595F0209" w14:textId="7EEC1112" w:rsidR="00B8233F" w:rsidRDefault="00287855" w:rsidP="009E0AB6">
      <w:pPr>
        <w:pStyle w:val="Odstavec"/>
      </w:pPr>
      <w:r w:rsidRPr="00AC3749">
        <w:t>(</w:t>
      </w:r>
      <w:r>
        <w:t>8</w:t>
      </w:r>
      <w:r w:rsidRPr="00AC3749">
        <w:t>) Provozovatel distribuční soustavy zašle jedenkrát ročně nejpozději ke dni 3</w:t>
      </w:r>
      <w:r>
        <w:t>0</w:t>
      </w:r>
      <w:r w:rsidRPr="00AC3749">
        <w:t xml:space="preserve">. </w:t>
      </w:r>
      <w:r>
        <w:t>června</w:t>
      </w:r>
      <w:r w:rsidRPr="00AC3749">
        <w:t xml:space="preserve"> skutečnou hodnotu ztrát v příslušné distribuční </w:t>
      </w:r>
      <w:r>
        <w:t>síti za předchozí kalendářní rok</w:t>
      </w:r>
      <w:r w:rsidRPr="00AC3749">
        <w:t xml:space="preserve">. Operátor trhu </w:t>
      </w:r>
      <w:r w:rsidRPr="00AC3749">
        <w:lastRenderedPageBreak/>
        <w:t xml:space="preserve">rozdíl vyúčtuje se subjektem zúčtování, který v příslušné distribuční soustavě převzal odpovědnost za odchylku u ztrát za </w:t>
      </w:r>
      <w:r w:rsidR="00B8233F">
        <w:t>aritmetický průměr</w:t>
      </w:r>
      <w:r w:rsidR="00B8233F" w:rsidRPr="001A06F0">
        <w:t xml:space="preserve"> </w:t>
      </w:r>
      <w:r w:rsidR="00B8233F">
        <w:t xml:space="preserve">denních hodnot indexu krátkodobého trhu stanoveného podle přílohy č. </w:t>
      </w:r>
      <w:r w:rsidR="00885A24">
        <w:t>9</w:t>
      </w:r>
      <w:r w:rsidR="003C14AE">
        <w:t> </w:t>
      </w:r>
      <w:r w:rsidR="002A68D9">
        <w:t>k </w:t>
      </w:r>
      <w:r w:rsidR="00B8233F">
        <w:t>této vyhlášce</w:t>
      </w:r>
      <w:r w:rsidR="00B8233F" w:rsidRPr="00E43128">
        <w:t xml:space="preserve"> </w:t>
      </w:r>
      <w:r w:rsidR="00B8233F">
        <w:t>za plynárenský měsíc, kterého se rozdíly týkají</w:t>
      </w:r>
      <w:r w:rsidR="00B8233F" w:rsidRPr="001A06F0">
        <w:t>.</w:t>
      </w:r>
      <w:r w:rsidR="00B8233F" w:rsidRPr="00AC3749">
        <w:t xml:space="preserve"> </w:t>
      </w:r>
    </w:p>
    <w:p w14:paraId="595F020A" w14:textId="77777777" w:rsidR="00287855" w:rsidRPr="00AC3749" w:rsidRDefault="00287855" w:rsidP="009E0AB6">
      <w:pPr>
        <w:pStyle w:val="Odstavec"/>
      </w:pPr>
      <w:r w:rsidRPr="00AC3749">
        <w:t>(</w:t>
      </w:r>
      <w:r>
        <w:t>9</w:t>
      </w:r>
      <w:r w:rsidRPr="00AC3749">
        <w:t xml:space="preserve">) Po vyhodnocení ztrát se zúčtované rozdíly podle odstavce </w:t>
      </w:r>
      <w:r w:rsidR="002A68D9">
        <w:t>8 </w:t>
      </w:r>
      <w:r w:rsidRPr="00AC3749">
        <w:t xml:space="preserve">vyúčtují s opačným znaménkem subjektu zúčtování, který v příslušné distribuční soustavě převzal odpovědnost za odchylku </w:t>
      </w:r>
      <w:r w:rsidR="002A68D9" w:rsidRPr="00AC3749">
        <w:t>u</w:t>
      </w:r>
      <w:r w:rsidR="002A68D9">
        <w:t> </w:t>
      </w:r>
      <w:r w:rsidRPr="00AC3749">
        <w:t>zákazníků, kteří nezměnili dodavatele plynu.</w:t>
      </w:r>
    </w:p>
    <w:p w14:paraId="595F020B" w14:textId="77777777" w:rsidR="00287855" w:rsidRPr="00AC3749" w:rsidRDefault="00287855" w:rsidP="009E0AB6">
      <w:pPr>
        <w:pStyle w:val="Odstavec"/>
      </w:pPr>
      <w:r w:rsidRPr="00AC3749">
        <w:t>(</w:t>
      </w:r>
      <w:r>
        <w:t>10</w:t>
      </w:r>
      <w:r w:rsidRPr="00AC3749">
        <w:t xml:space="preserve">) Finanční vypořádání rozdílů podle odstavců </w:t>
      </w:r>
      <w:r w:rsidR="002A68D9" w:rsidRPr="00AC3749">
        <w:t>2</w:t>
      </w:r>
      <w:r w:rsidR="002A68D9">
        <w:t> </w:t>
      </w:r>
      <w:r w:rsidRPr="00AC3749">
        <w:t xml:space="preserve">až </w:t>
      </w:r>
      <w:r w:rsidR="002A68D9">
        <w:t>9 </w:t>
      </w:r>
      <w:r w:rsidRPr="00AC3749">
        <w:t>provádí operátor trhu.</w:t>
      </w:r>
      <w:r>
        <w:t xml:space="preserve"> Operátor trhu zohlední při stanovení finanční způsobilosti subjektu zúčtování přiřazeného k odpovědnosti za odchylku virtuálního odběrného místa provozovatele distribuční soustavy výši možných odchylek vznikajících podle odstavců </w:t>
      </w:r>
      <w:r w:rsidR="002A68D9">
        <w:t>8 a </w:t>
      </w:r>
      <w:r>
        <w:t>9.</w:t>
      </w:r>
    </w:p>
    <w:p w14:paraId="595F020D" w14:textId="77777777" w:rsidR="00287855" w:rsidRPr="00AC3749" w:rsidRDefault="00645323" w:rsidP="009E0AB6">
      <w:pPr>
        <w:pStyle w:val="slo"/>
      </w:pPr>
      <w:r>
        <w:t>§ 6</w:t>
      </w:r>
      <w:r w:rsidR="002D5EDD">
        <w:t>3</w:t>
      </w:r>
      <w:r w:rsidR="00287855" w:rsidRPr="00AC3749">
        <w:t xml:space="preserve"> </w:t>
      </w:r>
    </w:p>
    <w:p w14:paraId="595F020E" w14:textId="77777777" w:rsidR="00287855" w:rsidRPr="00674A69" w:rsidRDefault="00287855" w:rsidP="00674A69">
      <w:pPr>
        <w:pStyle w:val="Nzev"/>
      </w:pPr>
      <w:r w:rsidRPr="00674A69">
        <w:rPr>
          <w:rStyle w:val="NzevChar"/>
          <w:b/>
          <w:bCs/>
        </w:rPr>
        <w:t xml:space="preserve">Vyhodnocení </w:t>
      </w:r>
      <w:r w:rsidR="002A68D9" w:rsidRPr="00674A69">
        <w:rPr>
          <w:rStyle w:val="NzevChar"/>
          <w:b/>
          <w:bCs/>
        </w:rPr>
        <w:t>a</w:t>
      </w:r>
      <w:r w:rsidR="002A68D9">
        <w:rPr>
          <w:rStyle w:val="NzevChar"/>
          <w:b/>
          <w:bCs/>
        </w:rPr>
        <w:t> </w:t>
      </w:r>
      <w:r w:rsidRPr="00674A69">
        <w:rPr>
          <w:rStyle w:val="NzevChar"/>
          <w:b/>
          <w:bCs/>
        </w:rPr>
        <w:t xml:space="preserve">vyúčtování rozdílů mezi denními </w:t>
      </w:r>
      <w:r w:rsidR="002A68D9" w:rsidRPr="00674A69">
        <w:rPr>
          <w:rStyle w:val="NzevChar"/>
          <w:b/>
          <w:bCs/>
        </w:rPr>
        <w:t>a</w:t>
      </w:r>
      <w:r w:rsidR="002A68D9">
        <w:rPr>
          <w:rStyle w:val="NzevChar"/>
          <w:b/>
          <w:bCs/>
        </w:rPr>
        <w:t> </w:t>
      </w:r>
      <w:r w:rsidRPr="00674A69">
        <w:rPr>
          <w:rStyle w:val="NzevChar"/>
          <w:b/>
          <w:bCs/>
        </w:rPr>
        <w:t xml:space="preserve">měsíčními alokacemi </w:t>
      </w:r>
      <w:r w:rsidR="002A68D9" w:rsidRPr="00674A69">
        <w:rPr>
          <w:rStyle w:val="NzevChar"/>
          <w:b/>
          <w:bCs/>
        </w:rPr>
        <w:t>a</w:t>
      </w:r>
      <w:r w:rsidR="002A68D9">
        <w:rPr>
          <w:rStyle w:val="NzevChar"/>
          <w:b/>
          <w:bCs/>
        </w:rPr>
        <w:t> </w:t>
      </w:r>
      <w:r w:rsidRPr="00674A69">
        <w:rPr>
          <w:rStyle w:val="NzevChar"/>
          <w:b/>
          <w:bCs/>
        </w:rPr>
        <w:t xml:space="preserve">mezi měsíčními </w:t>
      </w:r>
      <w:r w:rsidR="002A68D9" w:rsidRPr="00674A69">
        <w:rPr>
          <w:rStyle w:val="NzevChar"/>
          <w:b/>
          <w:bCs/>
        </w:rPr>
        <w:t>a</w:t>
      </w:r>
      <w:r w:rsidR="002A68D9">
        <w:rPr>
          <w:rStyle w:val="NzevChar"/>
          <w:b/>
          <w:bCs/>
        </w:rPr>
        <w:t> </w:t>
      </w:r>
      <w:r w:rsidRPr="00674A69">
        <w:rPr>
          <w:rStyle w:val="NzevChar"/>
          <w:b/>
          <w:bCs/>
        </w:rPr>
        <w:t>opravnými měsíčními alokacemi</w:t>
      </w:r>
      <w:r w:rsidR="00674A69">
        <w:rPr>
          <w:rStyle w:val="NzevChar"/>
          <w:b/>
          <w:bCs/>
        </w:rPr>
        <w:t xml:space="preserve"> </w:t>
      </w:r>
      <w:r w:rsidRPr="00674A69">
        <w:t xml:space="preserve">odchylek po zaslání měsíčních hodnot odečtu </w:t>
      </w:r>
      <w:r w:rsidR="002A68D9" w:rsidRPr="00674A69">
        <w:t>a</w:t>
      </w:r>
      <w:r w:rsidR="002A68D9">
        <w:t> </w:t>
      </w:r>
      <w:r w:rsidRPr="00674A69">
        <w:t>po zaslání opravných hodnot odečtu</w:t>
      </w:r>
    </w:p>
    <w:p w14:paraId="595F020F" w14:textId="77777777" w:rsidR="00287855" w:rsidRDefault="00C76174" w:rsidP="00C76174">
      <w:pPr>
        <w:pStyle w:val="Odstavec"/>
      </w:pPr>
      <w:r>
        <w:t xml:space="preserve">(1) </w:t>
      </w:r>
      <w:r w:rsidR="00287855">
        <w:t xml:space="preserve">Operátor trhu stanoví pro každý subjekt zúčtování </w:t>
      </w:r>
      <w:r w:rsidR="002A68D9">
        <w:t>a </w:t>
      </w:r>
      <w:r w:rsidR="00287855">
        <w:t xml:space="preserve">každého zahraničního účastníka </w:t>
      </w:r>
    </w:p>
    <w:p w14:paraId="595F0210" w14:textId="77777777" w:rsidR="00287855" w:rsidRDefault="00C76174" w:rsidP="00C76174">
      <w:pPr>
        <w:pStyle w:val="psmeno"/>
      </w:pPr>
      <w:r>
        <w:t>a)</w:t>
      </w:r>
      <w:r>
        <w:tab/>
      </w:r>
      <w:r w:rsidR="00287855" w:rsidRPr="0012410C">
        <w:t>denní odchylku na základě denních alokací</w:t>
      </w:r>
      <w:r w:rsidR="00287855">
        <w:t xml:space="preserve"> </w:t>
      </w:r>
      <w:r w:rsidR="002A68D9">
        <w:t>a </w:t>
      </w:r>
      <w:r w:rsidR="00287855">
        <w:t>odběrů</w:t>
      </w:r>
      <w:r w:rsidR="00287855" w:rsidRPr="0012410C">
        <w:t>,</w:t>
      </w:r>
    </w:p>
    <w:p w14:paraId="595F0211" w14:textId="77777777" w:rsidR="00287855" w:rsidRDefault="00C76174" w:rsidP="00C76174">
      <w:pPr>
        <w:pStyle w:val="psmeno"/>
      </w:pPr>
      <w:r>
        <w:t>b)</w:t>
      </w:r>
      <w:r>
        <w:tab/>
      </w:r>
      <w:r w:rsidR="00287855" w:rsidRPr="0012410C">
        <w:t>měsíční odchylku v rozdělení po</w:t>
      </w:r>
      <w:r w:rsidR="00287855">
        <w:t xml:space="preserve"> jednotlivých plynárenských dnech na základě měsíčních alokací </w:t>
      </w:r>
      <w:r w:rsidR="002A68D9">
        <w:t>a </w:t>
      </w:r>
      <w:r w:rsidR="00287855">
        <w:t>odběrů,</w:t>
      </w:r>
    </w:p>
    <w:p w14:paraId="595F0212" w14:textId="77777777" w:rsidR="00287855" w:rsidRDefault="00C76174" w:rsidP="00C76174">
      <w:pPr>
        <w:pStyle w:val="psmeno"/>
      </w:pPr>
      <w:r>
        <w:t>c)</w:t>
      </w:r>
      <w:r>
        <w:tab/>
      </w:r>
      <w:r w:rsidR="00287855">
        <w:t xml:space="preserve">opravnou měsíční odchylku v rozdělení po jednotlivých plynárenských dnech na základě opravných měsíčních alokací v těch vstupních </w:t>
      </w:r>
      <w:r w:rsidR="002A68D9">
        <w:t>a </w:t>
      </w:r>
      <w:r w:rsidR="00287855">
        <w:t>výstupních bodech, kde došlo k zaslání opravných hodnot alokace nebo odběru plynu.</w:t>
      </w:r>
    </w:p>
    <w:p w14:paraId="595F0213" w14:textId="2157F3DB" w:rsidR="00287855" w:rsidRDefault="00D43A59" w:rsidP="00D43A59">
      <w:pPr>
        <w:pStyle w:val="Odstavec"/>
      </w:pPr>
      <w:r>
        <w:t xml:space="preserve">(2) </w:t>
      </w:r>
      <w:r w:rsidR="00287855" w:rsidRPr="00AC3749">
        <w:t>Operátor trhu provádí vyhodnocení rozdílů mezi hodn</w:t>
      </w:r>
      <w:r w:rsidR="00287855">
        <w:t xml:space="preserve">otami denní odchylky </w:t>
      </w:r>
      <w:r w:rsidR="002A68D9">
        <w:t>a </w:t>
      </w:r>
      <w:r w:rsidR="00287855">
        <w:t xml:space="preserve">měsíční odchylky v rozdělení po jednotlivých plynárenských dnech pro každý subjekt zúčtování za </w:t>
      </w:r>
      <w:r w:rsidR="00B8233F">
        <w:t xml:space="preserve">hodnotu indexu krátkodobého trhu stanoveného podle přílohy č. </w:t>
      </w:r>
      <w:r w:rsidR="00885A24">
        <w:t>9</w:t>
      </w:r>
      <w:r w:rsidR="003C14AE">
        <w:t> </w:t>
      </w:r>
      <w:r w:rsidR="002A68D9">
        <w:t>k </w:t>
      </w:r>
      <w:r w:rsidR="00B8233F">
        <w:t>této vyhlášce</w:t>
      </w:r>
      <w:r w:rsidR="00B8233F" w:rsidRPr="00E43128">
        <w:t xml:space="preserve"> </w:t>
      </w:r>
      <w:r w:rsidR="00287855">
        <w:t>pro každý jednotlivý plynárenský den zvlášť.</w:t>
      </w:r>
    </w:p>
    <w:p w14:paraId="595F0214" w14:textId="77777777" w:rsidR="00287855" w:rsidRDefault="00D43A59" w:rsidP="00D43A59">
      <w:pPr>
        <w:pStyle w:val="Odstavec"/>
      </w:pPr>
      <w:r>
        <w:t xml:space="preserve">(3) </w:t>
      </w:r>
      <w:r w:rsidR="00287855">
        <w:t xml:space="preserve">Vypořádání podle odstavce </w:t>
      </w:r>
      <w:r w:rsidR="002A68D9">
        <w:t>2 </w:t>
      </w:r>
      <w:r w:rsidR="00287855">
        <w:t xml:space="preserve">provede operátor trhu nejpozději </w:t>
      </w:r>
      <w:r w:rsidR="00287855" w:rsidRPr="007A31C5">
        <w:t>třináctý</w:t>
      </w:r>
      <w:r w:rsidR="00287855" w:rsidRPr="00AC3749">
        <w:t xml:space="preserve"> kalendářní den do 1</w:t>
      </w:r>
      <w:r w:rsidR="00287855">
        <w:t>7</w:t>
      </w:r>
      <w:r w:rsidR="00287855" w:rsidRPr="00AC3749">
        <w:t xml:space="preserve">:00 hodin </w:t>
      </w:r>
      <w:r w:rsidR="00287855">
        <w:t xml:space="preserve">po kalendářním měsíci, jehož se vypořádání podle odstavce </w:t>
      </w:r>
      <w:r w:rsidR="002A68D9">
        <w:t>2 </w:t>
      </w:r>
      <w:r w:rsidR="00287855">
        <w:t xml:space="preserve">týká. Současně </w:t>
      </w:r>
      <w:r w:rsidR="00287855" w:rsidRPr="00AC3749">
        <w:t xml:space="preserve">zpřístupní operátor trhu </w:t>
      </w:r>
      <w:r w:rsidR="002A68D9" w:rsidRPr="00AC3749">
        <w:t>v</w:t>
      </w:r>
      <w:r w:rsidR="002A68D9">
        <w:t> </w:t>
      </w:r>
      <w:r w:rsidR="00287855" w:rsidRPr="00AC3749">
        <w:t xml:space="preserve">informačním systému </w:t>
      </w:r>
      <w:r w:rsidR="00287855">
        <w:t xml:space="preserve">subjektům zúčtování, případně dalším </w:t>
      </w:r>
      <w:r w:rsidR="00B8233F">
        <w:t>subjektům zúčtování</w:t>
      </w:r>
      <w:r w:rsidR="00287855">
        <w:t xml:space="preserve"> oprávněným k seznámení se s těmito údaji, vypořádání podle odstavce </w:t>
      </w:r>
      <w:r w:rsidR="002A68D9">
        <w:t>2 </w:t>
      </w:r>
      <w:r w:rsidR="00287855">
        <w:t>v rozdělení po jednotlivých plynárenských dnech.</w:t>
      </w:r>
    </w:p>
    <w:p w14:paraId="595F0215" w14:textId="1EE11B98" w:rsidR="00287855" w:rsidRDefault="00D43A59" w:rsidP="00D43A59">
      <w:pPr>
        <w:pStyle w:val="Odstavec"/>
      </w:pPr>
      <w:r>
        <w:t xml:space="preserve">(4) </w:t>
      </w:r>
      <w:r w:rsidR="00287855" w:rsidRPr="00AC3749">
        <w:t>Operátor trhu provádí vyhodnocení rozdílů mezi hodn</w:t>
      </w:r>
      <w:r w:rsidR="00287855">
        <w:t xml:space="preserve">otami měsíční odchylky v rozdělení po jednotlivých plynárenských dnech </w:t>
      </w:r>
      <w:r w:rsidR="002A68D9">
        <w:t>a </w:t>
      </w:r>
      <w:r w:rsidR="00287855">
        <w:t xml:space="preserve">opravné měsíční odchylky v rozdělení po jednotlivých plynárenských dnech pro každý subjekt zúčtování za </w:t>
      </w:r>
      <w:r w:rsidR="00B8233F">
        <w:t xml:space="preserve">hodnotu indexu krátkodobého trhu stanoveného podle přílohy č. </w:t>
      </w:r>
      <w:r w:rsidR="00885A24">
        <w:t>9</w:t>
      </w:r>
      <w:r w:rsidR="003C14AE">
        <w:t> </w:t>
      </w:r>
      <w:r w:rsidR="00287855">
        <w:t>pro každý jednotlivý plynárenský den zvlášť.</w:t>
      </w:r>
    </w:p>
    <w:p w14:paraId="595F0216" w14:textId="77777777" w:rsidR="00287855" w:rsidRDefault="00D43A59" w:rsidP="00D43A59">
      <w:pPr>
        <w:pStyle w:val="Odstavec"/>
      </w:pPr>
      <w:r>
        <w:t xml:space="preserve">(5) </w:t>
      </w:r>
      <w:r w:rsidR="00287855">
        <w:t xml:space="preserve">Vypořádání podle odstavce </w:t>
      </w:r>
      <w:r w:rsidR="002A68D9">
        <w:t>4 </w:t>
      </w:r>
      <w:r w:rsidR="00287855">
        <w:t>provede operátor trhu nejpozději šestnáctý</w:t>
      </w:r>
      <w:r w:rsidR="00287855" w:rsidRPr="00AC3749">
        <w:t xml:space="preserve"> kalendářní den do 1</w:t>
      </w:r>
      <w:r w:rsidR="00287855">
        <w:t>7</w:t>
      </w:r>
      <w:r w:rsidR="00287855" w:rsidRPr="00AC3749">
        <w:t xml:space="preserve">:00 hodin </w:t>
      </w:r>
      <w:r w:rsidR="00287855">
        <w:t xml:space="preserve">čtyři kalendářní měsíce po kalendářním měsíci, jehož se vypořádání podle odstavce </w:t>
      </w:r>
      <w:r w:rsidR="002A68D9">
        <w:t>4 </w:t>
      </w:r>
      <w:r w:rsidR="00287855">
        <w:t xml:space="preserve">týká. Současně </w:t>
      </w:r>
      <w:r w:rsidR="00287855" w:rsidRPr="00AC3749">
        <w:t xml:space="preserve">zpřístupní operátor trhu </w:t>
      </w:r>
      <w:r w:rsidR="002A68D9" w:rsidRPr="00AC3749">
        <w:t>v</w:t>
      </w:r>
      <w:r w:rsidR="002A68D9">
        <w:t> </w:t>
      </w:r>
      <w:r w:rsidR="00287855" w:rsidRPr="00AC3749">
        <w:t xml:space="preserve">informačním systému </w:t>
      </w:r>
      <w:r w:rsidR="00287855">
        <w:t xml:space="preserve">subjektům zúčtování, případně dalším </w:t>
      </w:r>
      <w:r w:rsidR="00B8233F">
        <w:t>subjektům zúčtování</w:t>
      </w:r>
      <w:r w:rsidR="00287855">
        <w:t xml:space="preserve"> oprávněným k seznámení se s těmito údaji, vypořádání podle odstavce </w:t>
      </w:r>
      <w:r w:rsidR="002A68D9">
        <w:t>4 </w:t>
      </w:r>
      <w:r w:rsidR="00287855">
        <w:t>v rozdělení po jednotlivých plynárenských dnech</w:t>
      </w:r>
      <w:r w:rsidR="005A13E6">
        <w:t>.</w:t>
      </w:r>
      <w:r w:rsidR="00287855">
        <w:t xml:space="preserve"> </w:t>
      </w:r>
    </w:p>
    <w:p w14:paraId="595F0217" w14:textId="77777777" w:rsidR="00360975" w:rsidRDefault="00360975" w:rsidP="00D43A59">
      <w:pPr>
        <w:pStyle w:val="Odstavec"/>
      </w:pPr>
      <w:r>
        <w:t xml:space="preserve">(6) </w:t>
      </w:r>
      <w:r w:rsidRPr="00AC3749">
        <w:t xml:space="preserve">Finanční vypořádání rozdílů podle odstavců </w:t>
      </w:r>
      <w:r w:rsidR="002A68D9">
        <w:t>2 </w:t>
      </w:r>
      <w:r w:rsidRPr="00AC3749">
        <w:t xml:space="preserve">až </w:t>
      </w:r>
      <w:r w:rsidR="002A68D9">
        <w:t>5 </w:t>
      </w:r>
      <w:r w:rsidRPr="00AC3749">
        <w:t>provádí operátor trhu.</w:t>
      </w:r>
      <w:r>
        <w:t xml:space="preserve"> </w:t>
      </w:r>
    </w:p>
    <w:p w14:paraId="595F0219" w14:textId="77777777" w:rsidR="00287855" w:rsidRPr="006B5208" w:rsidRDefault="00645323" w:rsidP="00D43A59">
      <w:pPr>
        <w:pStyle w:val="slo"/>
      </w:pPr>
      <w:r>
        <w:lastRenderedPageBreak/>
        <w:t>§ 6</w:t>
      </w:r>
      <w:r w:rsidR="002D5EDD">
        <w:t>4</w:t>
      </w:r>
      <w:r w:rsidR="00287855" w:rsidRPr="006B5208">
        <w:t xml:space="preserve"> </w:t>
      </w:r>
    </w:p>
    <w:p w14:paraId="595F021A" w14:textId="77777777" w:rsidR="00287855" w:rsidRPr="00DE45C4" w:rsidRDefault="00287855" w:rsidP="00D43A59">
      <w:pPr>
        <w:pStyle w:val="Nzev"/>
        <w:rPr>
          <w:b w:val="0"/>
          <w:bCs w:val="0"/>
        </w:rPr>
      </w:pPr>
      <w:r w:rsidRPr="00DE45C4">
        <w:t>Užití typových diagramů dodávek plynu pro účely vyúčtování dodávek plynu</w:t>
      </w:r>
    </w:p>
    <w:p w14:paraId="595F021B" w14:textId="77777777" w:rsidR="00287855" w:rsidRPr="006B5208" w:rsidRDefault="00287855" w:rsidP="00287855">
      <w:pPr>
        <w:pStyle w:val="odst"/>
        <w:ind w:firstLine="539"/>
        <w:rPr>
          <w:color w:val="auto"/>
        </w:rPr>
      </w:pPr>
      <w:r>
        <w:rPr>
          <w:color w:val="auto"/>
        </w:rPr>
        <w:t>(1</w:t>
      </w:r>
      <w:r w:rsidRPr="006B5208">
        <w:rPr>
          <w:color w:val="auto"/>
        </w:rPr>
        <w:t xml:space="preserve">) Spotřeba plynu </w:t>
      </w:r>
      <w:r w:rsidR="002A68D9" w:rsidRPr="006B5208">
        <w:rPr>
          <w:color w:val="auto"/>
        </w:rPr>
        <w:t>a</w:t>
      </w:r>
      <w:r w:rsidR="002A68D9">
        <w:rPr>
          <w:color w:val="auto"/>
        </w:rPr>
        <w:t> </w:t>
      </w:r>
      <w:r w:rsidRPr="006B5208">
        <w:rPr>
          <w:color w:val="auto"/>
        </w:rPr>
        <w:t xml:space="preserve">její rozdělení do jednotlivých období se stanoví postupem podle přílohy č. </w:t>
      </w:r>
      <w:r w:rsidR="004649E4">
        <w:rPr>
          <w:color w:val="auto"/>
        </w:rPr>
        <w:t>17</w:t>
      </w:r>
      <w:r w:rsidRPr="006B5208">
        <w:rPr>
          <w:color w:val="auto"/>
        </w:rPr>
        <w:t xml:space="preserve"> k této vyhlášce, přičemž se zohlední odečty provedené provozovatelem distribuční soustavy </w:t>
      </w:r>
      <w:r w:rsidR="002A68D9" w:rsidRPr="006B5208">
        <w:rPr>
          <w:color w:val="auto"/>
        </w:rPr>
        <w:t>a</w:t>
      </w:r>
      <w:r w:rsidR="002A68D9">
        <w:rPr>
          <w:color w:val="auto"/>
        </w:rPr>
        <w:t> </w:t>
      </w:r>
      <w:r w:rsidRPr="006B5208">
        <w:rPr>
          <w:color w:val="auto"/>
        </w:rPr>
        <w:t>samoodečty zákazníka.</w:t>
      </w:r>
    </w:p>
    <w:p w14:paraId="595F021C" w14:textId="77777777" w:rsidR="00287855" w:rsidRDefault="00287855" w:rsidP="005A13E6">
      <w:pPr>
        <w:pStyle w:val="Odstavec"/>
      </w:pPr>
      <w:r w:rsidRPr="006B5208">
        <w:t>(</w:t>
      </w:r>
      <w:r>
        <w:t>2</w:t>
      </w:r>
      <w:r w:rsidRPr="006B5208">
        <w:t>) V případě nedostupnosti údajů zaznamenaných měřicím zařízením za období stanovené jiným právním předpisem</w:t>
      </w:r>
      <w:bookmarkStart w:id="3" w:name="_Ref427684522"/>
      <w:r w:rsidR="002E18CA">
        <w:rPr>
          <w:rStyle w:val="Znakapoznpodarou"/>
        </w:rPr>
        <w:footnoteReference w:id="13"/>
      </w:r>
      <w:bookmarkEnd w:id="3"/>
      <w:r w:rsidRPr="006705E9">
        <w:rPr>
          <w:vertAlign w:val="superscript"/>
        </w:rPr>
        <w:t>)</w:t>
      </w:r>
      <w:r>
        <w:t xml:space="preserve"> </w:t>
      </w:r>
      <w:r w:rsidRPr="006B5208">
        <w:t xml:space="preserve">provozovatel distribuční soustavy použije pro stanovení spotřeby zákazníka s měřením typu </w:t>
      </w:r>
      <w:r w:rsidR="002A68D9" w:rsidRPr="006B5208">
        <w:t>C</w:t>
      </w:r>
      <w:r w:rsidR="002A68D9">
        <w:t> </w:t>
      </w:r>
      <w:r>
        <w:t>nebo CM</w:t>
      </w:r>
      <w:r w:rsidRPr="006B5208">
        <w:t xml:space="preserve"> odečty provedené provozovatelem distribuční soustavy</w:t>
      </w:r>
      <w:r w:rsidRPr="006B5208" w:rsidDel="00F9383C">
        <w:t xml:space="preserve"> </w:t>
      </w:r>
      <w:r w:rsidR="002A68D9" w:rsidRPr="006B5208">
        <w:t>a</w:t>
      </w:r>
      <w:r w:rsidR="002A68D9">
        <w:t> </w:t>
      </w:r>
      <w:r w:rsidRPr="006B5208">
        <w:t xml:space="preserve">řádně přijaté samoodečty tohoto zákazníka nebo dodavatele plynu od posledního vyúčtování dodávky plynu. Pro stanovení odhadu spotřeby plynu za zbývající období provozovatel distribuční soustavy postupuje podle přílohy č. </w:t>
      </w:r>
      <w:r w:rsidR="004649E4">
        <w:t>17</w:t>
      </w:r>
      <w:r w:rsidRPr="006B5208">
        <w:t xml:space="preserve"> bodu </w:t>
      </w:r>
      <w:r w:rsidR="002A68D9" w:rsidRPr="006B5208">
        <w:t>2</w:t>
      </w:r>
      <w:r w:rsidR="002A68D9">
        <w:t> </w:t>
      </w:r>
      <w:r w:rsidRPr="006B5208">
        <w:t>k této vyhlášce.</w:t>
      </w:r>
    </w:p>
    <w:p w14:paraId="595F021D" w14:textId="77777777" w:rsidR="00E83E4D" w:rsidRPr="006B5208" w:rsidRDefault="00645323" w:rsidP="00E83E4D">
      <w:pPr>
        <w:pStyle w:val="slo"/>
      </w:pPr>
      <w:r>
        <w:t>§ 6</w:t>
      </w:r>
      <w:r w:rsidR="002D5EDD">
        <w:t>5</w:t>
      </w:r>
      <w:r w:rsidR="00E83E4D" w:rsidRPr="006B5208">
        <w:t xml:space="preserve"> </w:t>
      </w:r>
    </w:p>
    <w:p w14:paraId="595F021E" w14:textId="30C7DB6E" w:rsidR="00E83E4D" w:rsidRPr="00DE45C4" w:rsidRDefault="00E83E4D" w:rsidP="00E83E4D">
      <w:pPr>
        <w:pStyle w:val="Nzev"/>
        <w:rPr>
          <w:b w:val="0"/>
          <w:bCs w:val="0"/>
        </w:rPr>
      </w:pPr>
      <w:r>
        <w:t>Cena souvisejících služeb v</w:t>
      </w:r>
      <w:r w:rsidR="003C14AE">
        <w:t> </w:t>
      </w:r>
      <w:r>
        <w:t>plynárenství</w:t>
      </w:r>
    </w:p>
    <w:p w14:paraId="595F021F" w14:textId="78765FEC" w:rsidR="00E83E4D" w:rsidRDefault="00E83E4D" w:rsidP="00645323">
      <w:pPr>
        <w:pStyle w:val="Odstavec"/>
      </w:pPr>
      <w:r>
        <w:t>Cenou související služby v</w:t>
      </w:r>
      <w:r w:rsidR="003C14AE">
        <w:t> </w:t>
      </w:r>
      <w:r>
        <w:t>plynárenství se rozumí cena služby přepravy plynu nebo služby distribuční soustavy, které se skládají ze složek ceny</w:t>
      </w:r>
    </w:p>
    <w:p w14:paraId="595F0220" w14:textId="77777777" w:rsidR="00E83E4D" w:rsidRDefault="00E83E4D" w:rsidP="006705E9">
      <w:pPr>
        <w:pStyle w:val="psmeno"/>
      </w:pPr>
      <w:r>
        <w:t>a) za rezervovanou kapacitu přepravní soustavy nebo distribuční soustavy,</w:t>
      </w:r>
    </w:p>
    <w:p w14:paraId="595F0221" w14:textId="77777777" w:rsidR="00E83E4D" w:rsidRDefault="00E83E4D" w:rsidP="006705E9">
      <w:pPr>
        <w:pStyle w:val="psmeno"/>
      </w:pPr>
      <w:r>
        <w:t>b) za přepravený plyn přepravní soustavou nebo distribuovaný plyn distribuční soustavou,</w:t>
      </w:r>
    </w:p>
    <w:p w14:paraId="595F0222" w14:textId="77777777" w:rsidR="00E83E4D" w:rsidRDefault="00E83E4D" w:rsidP="006705E9">
      <w:pPr>
        <w:pStyle w:val="psmeno"/>
      </w:pPr>
      <w:r>
        <w:t>c) za činnosti operátora trhu včetně poplatku na činnost Energetického regulačního úřadu,</w:t>
      </w:r>
    </w:p>
    <w:p w14:paraId="595F0223" w14:textId="43AAEA99" w:rsidR="00E83E4D" w:rsidRDefault="00E83E4D" w:rsidP="006705E9">
      <w:pPr>
        <w:pStyle w:val="psmeno"/>
      </w:pPr>
      <w:r>
        <w:t>d) za měření a</w:t>
      </w:r>
      <w:r w:rsidR="003C14AE">
        <w:t> </w:t>
      </w:r>
      <w:r>
        <w:t>obsluhu odběrného místa,</w:t>
      </w:r>
    </w:p>
    <w:p w14:paraId="595F0224" w14:textId="77777777" w:rsidR="00E83E4D" w:rsidRDefault="00E83E4D" w:rsidP="006705E9">
      <w:pPr>
        <w:pStyle w:val="psmeno"/>
      </w:pPr>
      <w:r>
        <w:t>e) za použití plynárenské soustavy.</w:t>
      </w:r>
    </w:p>
    <w:p w14:paraId="595F0226" w14:textId="77777777" w:rsidR="00E83E4D" w:rsidRDefault="00645323" w:rsidP="00645323">
      <w:pPr>
        <w:pStyle w:val="slo"/>
      </w:pPr>
      <w:r>
        <w:t>§ 6</w:t>
      </w:r>
      <w:r w:rsidR="002D5EDD">
        <w:t>6</w:t>
      </w:r>
      <w:r w:rsidR="00E83E4D" w:rsidRPr="006B5208">
        <w:t xml:space="preserve"> </w:t>
      </w:r>
    </w:p>
    <w:p w14:paraId="595F0227" w14:textId="77777777" w:rsidR="00E83E4D" w:rsidRDefault="00E83E4D" w:rsidP="006705E9">
      <w:pPr>
        <w:pStyle w:val="Nzev"/>
      </w:pPr>
      <w:r>
        <w:t>Postup pro stanovení zálohových plateb</w:t>
      </w:r>
    </w:p>
    <w:p w14:paraId="595F0228" w14:textId="28208B11" w:rsidR="00E83E4D" w:rsidRDefault="00E83E4D" w:rsidP="00E83E4D">
      <w:pPr>
        <w:pStyle w:val="Odstavec"/>
      </w:pPr>
      <w:r>
        <w:t>(1) V případě, že obchodník s plynem nebo výrobce plynu uplatňuje zálohové platby na dodávku plynu na základě smlouvy o</w:t>
      </w:r>
      <w:r w:rsidR="003C14AE">
        <w:t> </w:t>
      </w:r>
      <w:r>
        <w:t>dodávce plynu nebo smlouvy o</w:t>
      </w:r>
      <w:r w:rsidR="003C14AE">
        <w:t> </w:t>
      </w:r>
      <w:r>
        <w:t>sdružených službách dodávky plynu, stanoví zálohové platby nejvýše v rozsahu důvodně plánované roční spotřeby plynu v následujícím zúčtovacím období stanovené v souladu s přílohou č. 15 k této vyhlášce.</w:t>
      </w:r>
    </w:p>
    <w:p w14:paraId="595F0229" w14:textId="5E78DB57" w:rsidR="00E83E4D" w:rsidRDefault="00E83E4D" w:rsidP="00E83E4D">
      <w:pPr>
        <w:pStyle w:val="Odstavec"/>
      </w:pPr>
      <w:r>
        <w:t>(2) Obchodník s plynem nebo výrobce plynu písemně oznámí zákazníkovi výši zálohových plateb, jejich četnost i</w:t>
      </w:r>
      <w:r w:rsidR="003C14AE">
        <w:t> </w:t>
      </w:r>
      <w:r>
        <w:t>splatnost. Pravidla pro stanovení výše a</w:t>
      </w:r>
      <w:r w:rsidR="003C14AE">
        <w:t> </w:t>
      </w:r>
      <w:r>
        <w:t>četnosti zálohových plateb upravuje obchodník s plynem nebo výrobce plynu ve svých obchodních podmínkách v souladu s jiným právním předpisem</w:t>
      </w:r>
      <w:bookmarkStart w:id="4" w:name="_Ref427820096"/>
      <w:r>
        <w:rPr>
          <w:rStyle w:val="Znakapoznpodarou"/>
        </w:rPr>
        <w:footnoteReference w:id="14"/>
      </w:r>
      <w:bookmarkEnd w:id="4"/>
      <w:r w:rsidR="00025F5B" w:rsidRPr="00025F5B">
        <w:rPr>
          <w:vertAlign w:val="superscript"/>
        </w:rPr>
        <w:t>)</w:t>
      </w:r>
      <w:r>
        <w:t>.</w:t>
      </w:r>
    </w:p>
    <w:p w14:paraId="595F022F" w14:textId="77777777" w:rsidR="00FD4C45" w:rsidRDefault="00FD4C45" w:rsidP="00645323">
      <w:pPr>
        <w:pStyle w:val="ST"/>
      </w:pPr>
      <w:r>
        <w:lastRenderedPageBreak/>
        <w:t>ČÁST DESÁTÁ</w:t>
      </w:r>
    </w:p>
    <w:p w14:paraId="595F0230" w14:textId="77777777" w:rsidR="00FD4C45" w:rsidRPr="00A81803" w:rsidRDefault="00FD4C45" w:rsidP="00FD4C45">
      <w:pPr>
        <w:pStyle w:val="Nzev"/>
        <w:jc w:val="left"/>
      </w:pPr>
      <w:r>
        <w:t>ZMĚNA DODAVATELE PLYNU</w:t>
      </w:r>
    </w:p>
    <w:p w14:paraId="595F0232" w14:textId="77777777" w:rsidR="00FD4C45" w:rsidRPr="00F11CED" w:rsidRDefault="00FD4C45" w:rsidP="002753C1">
      <w:pPr>
        <w:pStyle w:val="Nzev"/>
        <w:spacing w:before="360"/>
        <w:rPr>
          <w:b w:val="0"/>
          <w:bCs w:val="0"/>
        </w:rPr>
      </w:pPr>
      <w:r w:rsidRPr="00F11CED">
        <w:t>Standardní změna dodavatele plynu</w:t>
      </w:r>
    </w:p>
    <w:p w14:paraId="595F0233" w14:textId="77777777" w:rsidR="006B1045" w:rsidRPr="00F43ABC" w:rsidRDefault="00645323" w:rsidP="005A13E6">
      <w:pPr>
        <w:pStyle w:val="slo"/>
      </w:pPr>
      <w:r w:rsidRPr="00F43ABC">
        <w:t>§ 6</w:t>
      </w:r>
      <w:r w:rsidR="002D5EDD" w:rsidRPr="00F43ABC">
        <w:t>7</w:t>
      </w:r>
    </w:p>
    <w:p w14:paraId="595F0234" w14:textId="77777777" w:rsidR="006B1045" w:rsidRPr="00F11CED" w:rsidRDefault="006B1045" w:rsidP="005A13E6">
      <w:pPr>
        <w:pStyle w:val="Odstavec"/>
      </w:pPr>
      <w:r w:rsidRPr="00F11CED">
        <w:t xml:space="preserve">(1) Standardní změnou dodavatele plynu účastníka trhu </w:t>
      </w:r>
      <w:r w:rsidR="002A68D9" w:rsidRPr="00F11CED">
        <w:t>s</w:t>
      </w:r>
      <w:r w:rsidR="002A68D9">
        <w:t> </w:t>
      </w:r>
      <w:r w:rsidRPr="00F11CED">
        <w:t xml:space="preserve">plynem je </w:t>
      </w:r>
    </w:p>
    <w:p w14:paraId="595F0235" w14:textId="77777777" w:rsidR="006B1045" w:rsidRPr="00F11CED" w:rsidRDefault="006B1045" w:rsidP="005A13E6">
      <w:pPr>
        <w:pStyle w:val="psmeno"/>
      </w:pPr>
      <w:r w:rsidRPr="00F11CED">
        <w:t>a)</w:t>
      </w:r>
      <w:r w:rsidRPr="00F11CED">
        <w:tab/>
        <w:t>změna dodavatele plynu za jiného dodavatele plynu,</w:t>
      </w:r>
    </w:p>
    <w:p w14:paraId="595F0236" w14:textId="77777777" w:rsidR="006B1045" w:rsidRPr="00F11CED" w:rsidRDefault="006B1045" w:rsidP="005A13E6">
      <w:pPr>
        <w:pStyle w:val="psmeno"/>
      </w:pPr>
      <w:r w:rsidRPr="00F11CED">
        <w:t>b)</w:t>
      </w:r>
      <w:r w:rsidRPr="00F11CED">
        <w:tab/>
        <w:t>změna dodavatele plynu z dodavatele poslední instance.</w:t>
      </w:r>
    </w:p>
    <w:p w14:paraId="595F0237" w14:textId="77777777" w:rsidR="006B1045" w:rsidRPr="00F11CED" w:rsidRDefault="006B1045" w:rsidP="005A13E6">
      <w:pPr>
        <w:pStyle w:val="Odstavec"/>
      </w:pPr>
      <w:r w:rsidRPr="00F11CED">
        <w:t xml:space="preserve">(2) Před podáním žádosti </w:t>
      </w:r>
      <w:r w:rsidR="002A68D9" w:rsidRPr="00F11CED">
        <w:t>o</w:t>
      </w:r>
      <w:r w:rsidR="002A68D9">
        <w:t> </w:t>
      </w:r>
      <w:r w:rsidRPr="00F11CED">
        <w:t xml:space="preserve">standardní změnu dodavatele plynu podle odstavce </w:t>
      </w:r>
      <w:r w:rsidR="002A68D9" w:rsidRPr="00F11CED">
        <w:t>3</w:t>
      </w:r>
      <w:r w:rsidR="002A68D9">
        <w:t> </w:t>
      </w:r>
      <w:r w:rsidRPr="00F11CED">
        <w:t xml:space="preserve">uzavírá zákazník </w:t>
      </w:r>
      <w:r w:rsidR="002A68D9" w:rsidRPr="00F11CED">
        <w:t>s</w:t>
      </w:r>
      <w:r w:rsidR="002A68D9">
        <w:t> </w:t>
      </w:r>
      <w:r w:rsidRPr="00F11CED">
        <w:t xml:space="preserve">novým dodavatelem plynu smlouvu </w:t>
      </w:r>
      <w:r w:rsidR="002A68D9" w:rsidRPr="00F11CED">
        <w:t>o</w:t>
      </w:r>
      <w:r w:rsidR="002A68D9">
        <w:t> </w:t>
      </w:r>
      <w:r w:rsidRPr="00F11CED">
        <w:t xml:space="preserve">dodávce plynu nebo smlouvu </w:t>
      </w:r>
      <w:r w:rsidR="002A68D9" w:rsidRPr="00F11CED">
        <w:t>o</w:t>
      </w:r>
      <w:r w:rsidR="002A68D9">
        <w:t> </w:t>
      </w:r>
      <w:r w:rsidRPr="00F11CED">
        <w:t>sdružených službách dodávky plynu.</w:t>
      </w:r>
    </w:p>
    <w:p w14:paraId="595F0238" w14:textId="77777777" w:rsidR="006B1045" w:rsidRPr="00F11CED" w:rsidRDefault="006B1045" w:rsidP="005A13E6">
      <w:pPr>
        <w:pStyle w:val="Odstavec"/>
      </w:pPr>
      <w:r w:rsidRPr="00F11CED">
        <w:t xml:space="preserve">(3) Nejdříve </w:t>
      </w:r>
      <w:r w:rsidR="002A68D9" w:rsidRPr="00F11CED">
        <w:t>4</w:t>
      </w:r>
      <w:r w:rsidR="002A68D9">
        <w:t> </w:t>
      </w:r>
      <w:r w:rsidRPr="00F11CED">
        <w:t xml:space="preserve">měsíce před změnou dodavatele plynu </w:t>
      </w:r>
      <w:r w:rsidR="002A68D9" w:rsidRPr="00F11CED">
        <w:t>a</w:t>
      </w:r>
      <w:r w:rsidR="002A68D9">
        <w:t> </w:t>
      </w:r>
      <w:r w:rsidRPr="00F11CED">
        <w:t xml:space="preserve">nejpozději desátý pracovní den do 10:00 hodin před požadovaným termínem změny dodavatele plynu doručí nový dodavatel plynu žádost </w:t>
      </w:r>
      <w:r w:rsidR="002A68D9" w:rsidRPr="00F11CED">
        <w:t>o</w:t>
      </w:r>
      <w:r w:rsidR="002A68D9">
        <w:t> </w:t>
      </w:r>
      <w:r w:rsidRPr="00F11CED">
        <w:t xml:space="preserve">standardní změnu dodavatele plynu operátorovi trhu. V případě, že nový dodavatel plynu zajišťuje dodávku podle smlouvy </w:t>
      </w:r>
      <w:r w:rsidR="002A68D9" w:rsidRPr="00F11CED">
        <w:t>o</w:t>
      </w:r>
      <w:r w:rsidR="002A68D9">
        <w:t> </w:t>
      </w:r>
      <w:r w:rsidRPr="00F11CED">
        <w:t xml:space="preserve">sdružených službách dodávky plynu, podává žádost o rezervaci distribuční kapacity podle </w:t>
      </w:r>
      <w:r w:rsidR="00645323">
        <w:t>§ 1</w:t>
      </w:r>
      <w:r w:rsidR="00FE1280">
        <w:t>4</w:t>
      </w:r>
      <w:r w:rsidRPr="00F11CED">
        <w:t xml:space="preserve"> nejpozději v den podání žádosti o</w:t>
      </w:r>
      <w:r w:rsidR="005A13E6">
        <w:t> </w:t>
      </w:r>
      <w:r w:rsidRPr="00F11CED">
        <w:t xml:space="preserve">standardní změnu dodavatele plynu </w:t>
      </w:r>
      <w:r w:rsidR="002A68D9" w:rsidRPr="00F11CED">
        <w:t>a</w:t>
      </w:r>
      <w:r w:rsidR="002A68D9">
        <w:t> </w:t>
      </w:r>
      <w:r w:rsidRPr="00F11CED">
        <w:t>nejdříve 10 pracovních dnů před podáním žádosti o</w:t>
      </w:r>
      <w:r w:rsidR="005A13E6">
        <w:t> </w:t>
      </w:r>
      <w:r w:rsidRPr="00F11CED">
        <w:t xml:space="preserve">standardní změnu dodavatele plynu. Žádost </w:t>
      </w:r>
      <w:r w:rsidR="002A68D9" w:rsidRPr="00F11CED">
        <w:t>o</w:t>
      </w:r>
      <w:r w:rsidR="002A68D9">
        <w:t> </w:t>
      </w:r>
      <w:r w:rsidRPr="00F11CED">
        <w:t xml:space="preserve">standardní změnu dodavatele plynu musí obsahovat následující údaje: </w:t>
      </w:r>
    </w:p>
    <w:p w14:paraId="595F0239" w14:textId="7BCFA48F" w:rsidR="006B1045" w:rsidRPr="00F11CED" w:rsidRDefault="006B1045" w:rsidP="005A13E6">
      <w:pPr>
        <w:pStyle w:val="psmeno"/>
      </w:pPr>
      <w:r w:rsidRPr="00F11CED">
        <w:t>a)</w:t>
      </w:r>
      <w:r w:rsidRPr="00F11CED">
        <w:tab/>
        <w:t xml:space="preserve">identifikace nového dodavatele plynu formou kódu přiřazeného podle </w:t>
      </w:r>
      <w:r w:rsidR="00645323">
        <w:t>§ 4</w:t>
      </w:r>
      <w:r w:rsidR="003C14AE">
        <w:t> </w:t>
      </w:r>
      <w:r w:rsidRPr="00F11CED">
        <w:t xml:space="preserve">odst. 1, </w:t>
      </w:r>
    </w:p>
    <w:p w14:paraId="595F023A" w14:textId="77777777" w:rsidR="006B1045" w:rsidRPr="00F11CED" w:rsidRDefault="006B1045" w:rsidP="005A13E6">
      <w:pPr>
        <w:pStyle w:val="psmeno"/>
      </w:pPr>
      <w:r w:rsidRPr="00F11CED">
        <w:t>b)</w:t>
      </w:r>
      <w:r w:rsidRPr="00F11CED">
        <w:tab/>
        <w:t xml:space="preserve">typ smlouvy </w:t>
      </w:r>
      <w:r w:rsidR="002A68D9" w:rsidRPr="00F11CED">
        <w:t>o</w:t>
      </w:r>
      <w:r w:rsidR="002A68D9">
        <w:t> </w:t>
      </w:r>
      <w:r w:rsidRPr="00F11CED">
        <w:t xml:space="preserve">dodávce plynu </w:t>
      </w:r>
      <w:r w:rsidR="002A68D9" w:rsidRPr="00F11CED">
        <w:t>a</w:t>
      </w:r>
      <w:r w:rsidR="002A68D9">
        <w:t> </w:t>
      </w:r>
      <w:r w:rsidRPr="00F11CED">
        <w:t xml:space="preserve">datum, od kterého se má dodávka plynu uskutečnit, </w:t>
      </w:r>
      <w:r w:rsidR="002A68D9" w:rsidRPr="00F11CED">
        <w:t>a</w:t>
      </w:r>
      <w:r w:rsidR="002A68D9">
        <w:t> </w:t>
      </w:r>
      <w:r w:rsidRPr="00F11CED">
        <w:t xml:space="preserve">dobu trvání smlouvy, </w:t>
      </w:r>
    </w:p>
    <w:p w14:paraId="595F023B" w14:textId="7EA5AC58" w:rsidR="006B1045" w:rsidRPr="00F11CED" w:rsidRDefault="006B1045" w:rsidP="005A13E6">
      <w:pPr>
        <w:pStyle w:val="psmeno"/>
      </w:pPr>
      <w:r w:rsidRPr="00F11CED">
        <w:t>c)</w:t>
      </w:r>
      <w:r w:rsidRPr="00F11CED">
        <w:tab/>
        <w:t xml:space="preserve">identifikace subjektu zúčtování, který má být přiřazen k odpovědnosti za odchylku v odběrném místě, které je změnou dodavatele plynu dotčeno, formou kódu přiřazeného podle </w:t>
      </w:r>
      <w:r w:rsidR="00645323">
        <w:t>§ 4</w:t>
      </w:r>
      <w:r w:rsidR="003C14AE">
        <w:t> </w:t>
      </w:r>
      <w:r w:rsidRPr="00F11CED">
        <w:t xml:space="preserve">odst. 1, </w:t>
      </w:r>
    </w:p>
    <w:p w14:paraId="595F023C" w14:textId="0E483B93" w:rsidR="006B1045" w:rsidRPr="00F11CED" w:rsidRDefault="006B1045" w:rsidP="005A13E6">
      <w:pPr>
        <w:pStyle w:val="psmeno"/>
      </w:pPr>
      <w:r w:rsidRPr="00F11CED">
        <w:t>d)</w:t>
      </w:r>
      <w:r w:rsidRPr="00F11CED">
        <w:tab/>
        <w:t xml:space="preserve">odběrné místo </w:t>
      </w:r>
      <w:r w:rsidR="002A68D9" w:rsidRPr="00F11CED">
        <w:t>a</w:t>
      </w:r>
      <w:r w:rsidR="002A68D9">
        <w:t> </w:t>
      </w:r>
      <w:r w:rsidRPr="00F11CED">
        <w:t xml:space="preserve">jeho identifikaci formou kódu přiřazeného podle </w:t>
      </w:r>
      <w:r w:rsidR="00645323">
        <w:t>§ 4</w:t>
      </w:r>
      <w:r w:rsidR="003C14AE">
        <w:t> </w:t>
      </w:r>
      <w:r w:rsidRPr="00F11CED">
        <w:t>odst. 1</w:t>
      </w:r>
      <w:r w:rsidRPr="00A7159E">
        <w:rPr>
          <w:rStyle w:val="PidnoChar"/>
          <w:b w:val="0"/>
          <w:bCs/>
        </w:rPr>
        <w:t>,</w:t>
      </w:r>
    </w:p>
    <w:p w14:paraId="595F023D" w14:textId="77777777" w:rsidR="006B1045" w:rsidRPr="00F11CED" w:rsidRDefault="006B1045" w:rsidP="005A13E6">
      <w:pPr>
        <w:pStyle w:val="psmeno"/>
        <w:rPr>
          <w:b/>
        </w:rPr>
      </w:pPr>
      <w:r w:rsidRPr="005A13E6">
        <w:t>e)</w:t>
      </w:r>
      <w:r w:rsidRPr="005A13E6">
        <w:tab/>
        <w:t xml:space="preserve">informaci, zda byla smlouva </w:t>
      </w:r>
      <w:r w:rsidR="002A68D9" w:rsidRPr="005A13E6">
        <w:t>o</w:t>
      </w:r>
      <w:r w:rsidR="002A68D9">
        <w:t> </w:t>
      </w:r>
      <w:r w:rsidRPr="005A13E6">
        <w:t xml:space="preserve">dodávce plynu nebo sdružených službách dodávky plynu uzavřena spotřebitelem nebo podnikající fyzickou osobou </w:t>
      </w:r>
      <w:r w:rsidR="002A68D9" w:rsidRPr="005A13E6">
        <w:t>v</w:t>
      </w:r>
      <w:r w:rsidR="002A68D9">
        <w:t> </w:t>
      </w:r>
      <w:r w:rsidRPr="005A13E6">
        <w:t>prostorách obvyklých k podnikání nebo mimo prostory obvyklé</w:t>
      </w:r>
      <w:r>
        <w:rPr>
          <w:b/>
        </w:rPr>
        <w:t xml:space="preserve"> </w:t>
      </w:r>
      <w:r w:rsidR="002A68D9" w:rsidRPr="00C169B3">
        <w:t>k</w:t>
      </w:r>
      <w:r w:rsidR="002A68D9">
        <w:t> </w:t>
      </w:r>
      <w:r w:rsidR="00C169B3" w:rsidRPr="00C169B3">
        <w:t xml:space="preserve">podnikání nového dodavatele plynu </w:t>
      </w:r>
      <w:r w:rsidRPr="00C169B3">
        <w:t>nebo zda byla uzavřena distančním způsobem</w:t>
      </w:r>
      <w:r w:rsidRPr="00A7159E">
        <w:t>.</w:t>
      </w:r>
      <w:r w:rsidRPr="00F11CED">
        <w:t xml:space="preserve"> </w:t>
      </w:r>
    </w:p>
    <w:p w14:paraId="595F023E" w14:textId="2EB583C7" w:rsidR="006B1045" w:rsidRPr="00F11CED" w:rsidRDefault="006B1045" w:rsidP="005A13E6">
      <w:pPr>
        <w:pStyle w:val="Odstavec"/>
      </w:pPr>
      <w:r w:rsidRPr="00F11CED">
        <w:t xml:space="preserve">(4) Každý pracovní den nejpozději do 12:00 hodin, pokud byla žádost podle odstavce </w:t>
      </w:r>
      <w:r w:rsidR="002A68D9" w:rsidRPr="00F11CED">
        <w:t>3</w:t>
      </w:r>
      <w:r w:rsidR="002A68D9">
        <w:t> </w:t>
      </w:r>
      <w:r w:rsidRPr="00F11CED">
        <w:t xml:space="preserve">přijata do 10:00 hodin daného pracovního dne, informuje operátor trhu prostřednictvím svého informačního systému stávajícího dodavatele plynu, stávající subjekt zúčtování, nového dodavatele plynu, nový subjekt zúčtování, provozovatele distribuční nebo přepravní soustavy, ke které je odběrné místo připojeno, </w:t>
      </w:r>
      <w:r w:rsidR="002A68D9" w:rsidRPr="00F11CED">
        <w:t>a</w:t>
      </w:r>
      <w:r w:rsidR="002A68D9">
        <w:t> </w:t>
      </w:r>
      <w:r w:rsidRPr="00F11CED">
        <w:t xml:space="preserve">další dotčené subjekty, kterých se žádost </w:t>
      </w:r>
      <w:r w:rsidR="002A68D9" w:rsidRPr="00F11CED">
        <w:t>o</w:t>
      </w:r>
      <w:r w:rsidR="002A68D9">
        <w:t> </w:t>
      </w:r>
      <w:r w:rsidRPr="00F11CED">
        <w:t xml:space="preserve">standardní změnu dodavatele týká, o plánované standardní změně dodavatele plynu zasláním identifikace odběrného místa formou kódu přiřazeného podle </w:t>
      </w:r>
      <w:r w:rsidR="00645323">
        <w:t>§ 4</w:t>
      </w:r>
      <w:r w:rsidR="003C14AE">
        <w:t> </w:t>
      </w:r>
      <w:r w:rsidRPr="00F11CED">
        <w:t>odst. 1</w:t>
      </w:r>
      <w:r w:rsidRPr="00A7159E">
        <w:rPr>
          <w:rStyle w:val="PidnoChar"/>
          <w:b w:val="0"/>
          <w:bCs/>
        </w:rPr>
        <w:t>,</w:t>
      </w:r>
      <w:r w:rsidRPr="00F11CED">
        <w:t xml:space="preserve"> termínu, od kterého se má dodávka novým dodavatelem plynu uskutečnit</w:t>
      </w:r>
      <w:r w:rsidRPr="0074787F">
        <w:rPr>
          <w:rStyle w:val="PidnoChar"/>
          <w:b w:val="0"/>
          <w:bCs/>
        </w:rPr>
        <w:t xml:space="preserve">, </w:t>
      </w:r>
      <w:r w:rsidR="002A68D9" w:rsidRPr="0074787F">
        <w:rPr>
          <w:rStyle w:val="PidnoChar"/>
          <w:b w:val="0"/>
          <w:bCs/>
        </w:rPr>
        <w:t>a</w:t>
      </w:r>
      <w:r w:rsidR="002A68D9">
        <w:rPr>
          <w:rStyle w:val="PidnoChar"/>
          <w:b w:val="0"/>
          <w:bCs/>
        </w:rPr>
        <w:t> </w:t>
      </w:r>
      <w:r w:rsidRPr="0074787F">
        <w:rPr>
          <w:rStyle w:val="PidnoChar"/>
          <w:b w:val="0"/>
          <w:bCs/>
        </w:rPr>
        <w:t xml:space="preserve">údaj podle odstavce </w:t>
      </w:r>
      <w:r w:rsidR="002A68D9" w:rsidRPr="0074787F">
        <w:rPr>
          <w:rStyle w:val="PidnoChar"/>
          <w:b w:val="0"/>
          <w:bCs/>
        </w:rPr>
        <w:t>3</w:t>
      </w:r>
      <w:r w:rsidR="002A68D9">
        <w:rPr>
          <w:rStyle w:val="PidnoChar"/>
          <w:b w:val="0"/>
          <w:bCs/>
        </w:rPr>
        <w:t> </w:t>
      </w:r>
      <w:r w:rsidRPr="0074787F">
        <w:rPr>
          <w:rStyle w:val="PidnoChar"/>
          <w:b w:val="0"/>
          <w:bCs/>
        </w:rPr>
        <w:t>písm. e)</w:t>
      </w:r>
      <w:r w:rsidRPr="00A7159E">
        <w:t>.</w:t>
      </w:r>
      <w:r w:rsidRPr="00F11CED">
        <w:t xml:space="preserve"> Žádost podle odstavce 3, která byla přijata po 10:00 hodině pracovního dne, se považuje za žádost přijatou následující pracovní den.</w:t>
      </w:r>
    </w:p>
    <w:p w14:paraId="595F023F" w14:textId="77777777" w:rsidR="006B1045" w:rsidRPr="00F11CED" w:rsidRDefault="006B1045" w:rsidP="005A13E6">
      <w:pPr>
        <w:pStyle w:val="Odstavec"/>
      </w:pPr>
      <w:r w:rsidRPr="00F11CED">
        <w:t xml:space="preserve">(5) Do pátého pracovního dne do 18:00 hodin po předání informací podle odstavce </w:t>
      </w:r>
      <w:r w:rsidR="002A68D9" w:rsidRPr="00F11CED">
        <w:t>4</w:t>
      </w:r>
      <w:r w:rsidR="002A68D9">
        <w:t> </w:t>
      </w:r>
      <w:r w:rsidRPr="00F11CED">
        <w:t xml:space="preserve">provozovatel distribuční nebo přepravní soustavy informuje operátora trhu </w:t>
      </w:r>
      <w:r w:rsidR="002A68D9" w:rsidRPr="00F11CED">
        <w:t>o</w:t>
      </w:r>
      <w:r w:rsidR="002A68D9">
        <w:t> </w:t>
      </w:r>
      <w:r w:rsidRPr="00F11CED">
        <w:t xml:space="preserve">možnosti nebo nemožnosti rezervace distribuční nebo přepravní kapacity do odběrného místa zákazníka </w:t>
      </w:r>
      <w:r w:rsidRPr="00F11CED">
        <w:lastRenderedPageBreak/>
        <w:t xml:space="preserve">podle odstavce 3, pokud se jedná </w:t>
      </w:r>
      <w:r w:rsidR="002A68D9" w:rsidRPr="00F11CED">
        <w:t>o</w:t>
      </w:r>
      <w:r w:rsidR="002A68D9">
        <w:t> </w:t>
      </w:r>
      <w:r w:rsidRPr="00F11CED">
        <w:t xml:space="preserve">standardní změnu dodavatele, kdy nový dodavatel uzavřel smlouvu </w:t>
      </w:r>
      <w:r w:rsidR="002A68D9" w:rsidRPr="00F11CED">
        <w:t>o</w:t>
      </w:r>
      <w:r w:rsidR="002A68D9">
        <w:t> </w:t>
      </w:r>
      <w:r w:rsidRPr="00F11CED">
        <w:t xml:space="preserve">sdružených službách dodávky plynu. Distribuční nebo přepravní kapacitu do odběrného místa zákazníka není možné rezervovat při nedostatečném finančním zajištění, pokud žádost nebyla podána ve stanoveném termínu nebo pokud nesplňuje náležitosti žádosti o rezervaci distribuční nebo přepravní kapacity. Za nesplnění náležitostí žádosti se považuje, pokud z žádosti není možné jednoznačně identifikovat účastníka trhu s plynem, </w:t>
      </w:r>
      <w:r w:rsidR="002A68D9" w:rsidRPr="00F11CED">
        <w:t>a</w:t>
      </w:r>
      <w:r w:rsidR="002A68D9">
        <w:t> </w:t>
      </w:r>
      <w:r w:rsidRPr="00F11CED">
        <w:t xml:space="preserve">to přiřazením EIC kódu se jménem, příjmením </w:t>
      </w:r>
      <w:r w:rsidR="002A68D9" w:rsidRPr="00F11CED">
        <w:t>a</w:t>
      </w:r>
      <w:r w:rsidR="002A68D9">
        <w:t> </w:t>
      </w:r>
      <w:r w:rsidRPr="00F11CED">
        <w:t xml:space="preserve">datem narození účastníka trhu s plynem nebo obchodní firmou, popřípadě názvem účastníka trhu </w:t>
      </w:r>
      <w:r w:rsidR="002A68D9" w:rsidRPr="00F11CED">
        <w:t>a</w:t>
      </w:r>
      <w:r w:rsidR="002A68D9">
        <w:t> </w:t>
      </w:r>
      <w:r w:rsidRPr="00F11CED">
        <w:t xml:space="preserve">identifikačním číslem osoby, pokud bylo přiděleno, odběrné místo, ve kterém má dojít ke změně dodavatele, nebylo zahrnuto do podané žádosti </w:t>
      </w:r>
      <w:r w:rsidR="002A68D9" w:rsidRPr="00F11CED">
        <w:t>o</w:t>
      </w:r>
      <w:r w:rsidR="002A68D9">
        <w:t> </w:t>
      </w:r>
      <w:r w:rsidRPr="00F11CED">
        <w:t xml:space="preserve">rezervaci distribuční kapacity nebo pokud nový dodavatel plynu  žádost nedoplní nebo neupraví do 14:00 hodin pracovního dne následujícího po dni, kdy jej provozovatel distribuční nebo přepravní soustavy vyzval k odstranění nedostatků </w:t>
      </w:r>
      <w:r w:rsidR="002A68D9" w:rsidRPr="00F11CED">
        <w:t>v</w:t>
      </w:r>
      <w:r w:rsidR="002A68D9">
        <w:t> </w:t>
      </w:r>
      <w:r w:rsidRPr="00F11CED">
        <w:t>žádosti s</w:t>
      </w:r>
      <w:r w:rsidR="005A13E6">
        <w:t> </w:t>
      </w:r>
      <w:r w:rsidRPr="00F11CED">
        <w:t xml:space="preserve">vyznačením chybných údajů. </w:t>
      </w:r>
    </w:p>
    <w:p w14:paraId="595F0240" w14:textId="77777777" w:rsidR="006B1045" w:rsidRPr="00F11CED" w:rsidRDefault="006B1045" w:rsidP="005A13E6">
      <w:pPr>
        <w:pStyle w:val="Odstavec"/>
      </w:pPr>
      <w:r w:rsidRPr="00F11CED">
        <w:t xml:space="preserve">(6) </w:t>
      </w:r>
      <w:r w:rsidR="002A68D9" w:rsidRPr="00F11CED">
        <w:t>V</w:t>
      </w:r>
      <w:r w:rsidR="002A68D9">
        <w:t> </w:t>
      </w:r>
      <w:r w:rsidRPr="00F11CED">
        <w:t xml:space="preserve">případě, že provozovatel distribuční nebo přepravní soustavy neinformuje operátora trhu podle odstavce </w:t>
      </w:r>
      <w:r w:rsidR="002A68D9" w:rsidRPr="00F11CED">
        <w:t>5</w:t>
      </w:r>
      <w:r w:rsidR="002A68D9">
        <w:t> </w:t>
      </w:r>
      <w:r w:rsidRPr="00F11CED">
        <w:t xml:space="preserve">věty první do čtvrtého pracovního dne do 18:00 hodin po předání informací podle odstavce 4, operátor trhu na tuto skutečnost provozovatele distribuční nebo přepravní soustavy upozorní. Pokud provozovatel distribuční nebo přepravní soustavy ani poté nesplní informační povinnost podle odstavce </w:t>
      </w:r>
      <w:r w:rsidR="002A68D9" w:rsidRPr="00F11CED">
        <w:t>5</w:t>
      </w:r>
      <w:r w:rsidR="002A68D9">
        <w:t> </w:t>
      </w:r>
      <w:r w:rsidRPr="00F11CED">
        <w:t xml:space="preserve">věty první, ale zaregistruje odběrné místo zákazníka podle odstavce 15, má se za to, že informoval operátora trhu </w:t>
      </w:r>
      <w:r w:rsidR="002A68D9" w:rsidRPr="00F11CED">
        <w:t>o</w:t>
      </w:r>
      <w:r w:rsidR="002A68D9">
        <w:t> </w:t>
      </w:r>
      <w:r w:rsidRPr="00F11CED">
        <w:t>možnosti rezervovat distribuční nebo přepravní kapacitu.</w:t>
      </w:r>
    </w:p>
    <w:p w14:paraId="595F0241" w14:textId="77777777" w:rsidR="006B1045" w:rsidRPr="00F11CED" w:rsidRDefault="006B1045" w:rsidP="005A13E6">
      <w:pPr>
        <w:pStyle w:val="Odstavec"/>
      </w:pPr>
      <w:r w:rsidRPr="00F11CED">
        <w:t xml:space="preserve">(7) Operátor trhu neprodleně po termínu podle odstavce </w:t>
      </w:r>
      <w:r w:rsidR="002A68D9" w:rsidRPr="00F11CED">
        <w:t>5</w:t>
      </w:r>
      <w:r w:rsidR="002A68D9">
        <w:t> </w:t>
      </w:r>
      <w:r w:rsidRPr="00F11CED">
        <w:t>informuje stávajícího dodavatele plynu, nového dodavatele plynu, všechny dotčené subjekty zúčtování a</w:t>
      </w:r>
      <w:r w:rsidR="005A13E6">
        <w:t> </w:t>
      </w:r>
      <w:r w:rsidRPr="00F11CED">
        <w:t xml:space="preserve">provozovatele distribuční nebo přepravní soustavy, ke které je odběrné místo zákazníka připojeno, </w:t>
      </w:r>
      <w:r w:rsidR="002A68D9" w:rsidRPr="00F11CED">
        <w:t>o</w:t>
      </w:r>
      <w:r w:rsidR="002A68D9">
        <w:t> </w:t>
      </w:r>
      <w:r w:rsidRPr="00F11CED">
        <w:t>možnosti rezervace distribuční nebo přepravní kapacity do odběrného místa zákazníka podle odstavce 3. V případě, že není možné rezervovat distribuční nebo přepravní kapacitu do odběrného místa zákazníka podle odstavce 3, operátor trhu informuje prostřednictvím informačního systému stávajícího a nového dodavatele plynu, stávající a</w:t>
      </w:r>
      <w:r w:rsidR="005A13E6">
        <w:t> </w:t>
      </w:r>
      <w:r w:rsidRPr="00F11CED">
        <w:t xml:space="preserve">nový subjekt zúčtování, provozovatele přepravní nebo distribuční soustavy, ke které je odběrné místo připojeno, </w:t>
      </w:r>
      <w:r w:rsidR="002A68D9" w:rsidRPr="00F11CED">
        <w:t>a</w:t>
      </w:r>
      <w:r w:rsidR="002A68D9">
        <w:t> </w:t>
      </w:r>
      <w:r w:rsidRPr="00F11CED">
        <w:t xml:space="preserve">další dotčené subjekty, kterých se žádost </w:t>
      </w:r>
      <w:r w:rsidR="002A68D9" w:rsidRPr="00F11CED">
        <w:t>o</w:t>
      </w:r>
      <w:r w:rsidR="002A68D9">
        <w:t> </w:t>
      </w:r>
      <w:r w:rsidRPr="00F11CED">
        <w:t xml:space="preserve">standardní změnu dodavatele týká, </w:t>
      </w:r>
      <w:r w:rsidR="002A68D9" w:rsidRPr="00F11CED">
        <w:t>o</w:t>
      </w:r>
      <w:r w:rsidR="002A68D9">
        <w:t> </w:t>
      </w:r>
      <w:r w:rsidRPr="00F11CED">
        <w:t>zastavení standardní změny dodavatele plynu.</w:t>
      </w:r>
    </w:p>
    <w:p w14:paraId="595F0242" w14:textId="77777777" w:rsidR="006B1045" w:rsidRPr="00F11CED" w:rsidRDefault="006B1045" w:rsidP="005A13E6">
      <w:pPr>
        <w:pStyle w:val="Odstavec"/>
      </w:pPr>
      <w:r w:rsidRPr="00F11CED">
        <w:t>(8)</w:t>
      </w:r>
      <w:r w:rsidRPr="00F11CED" w:rsidDel="007D1050">
        <w:t xml:space="preserve"> </w:t>
      </w:r>
      <w:r w:rsidRPr="00F11CED">
        <w:t xml:space="preserve">Do pátého pracovního dne do 18:00 hodin po předání informací podle odstavce </w:t>
      </w:r>
      <w:r w:rsidR="002A68D9" w:rsidRPr="00F11CED">
        <w:t>4</w:t>
      </w:r>
      <w:r w:rsidR="002A68D9">
        <w:t> </w:t>
      </w:r>
      <w:r w:rsidRPr="00F11CED">
        <w:t>může stávající dodavatel plynu prostřednictvím informačního systému operátora trhu požádat o pozastavení standardní změny dodavatele plynu, pokud k datu účinnosti změny dodavatele nedošlo k ukončení smlouvy se stávajícím dodavatelem plynu, jejímž předmětem je dodávka plynu, nebo pokud zákazník písemně projeví vůli změnu dodavatele plynu neprovést.</w:t>
      </w:r>
    </w:p>
    <w:p w14:paraId="595F0243" w14:textId="77777777" w:rsidR="006B1045" w:rsidRPr="00F11CED" w:rsidRDefault="006B1045" w:rsidP="005A13E6">
      <w:pPr>
        <w:pStyle w:val="Odstavec"/>
      </w:pPr>
      <w:r w:rsidRPr="00F11CED">
        <w:t xml:space="preserve">(9) </w:t>
      </w:r>
      <w:r w:rsidRPr="00F11CED">
        <w:rPr>
          <w:rStyle w:val="PidnoChar"/>
          <w:b w:val="0"/>
          <w:bCs/>
        </w:rPr>
        <w:t>Do 14:00 hodin osmého pracovního dne</w:t>
      </w:r>
      <w:r w:rsidRPr="00F11CED">
        <w:rPr>
          <w:rStyle w:val="PidnoChar"/>
          <w:bCs/>
        </w:rPr>
        <w:t xml:space="preserve"> </w:t>
      </w:r>
      <w:r w:rsidRPr="00F11CED">
        <w:t xml:space="preserve">po předání informací podle odstavce </w:t>
      </w:r>
      <w:r w:rsidR="002A68D9" w:rsidRPr="00F11CED">
        <w:t>4</w:t>
      </w:r>
      <w:r w:rsidR="002A68D9">
        <w:t> </w:t>
      </w:r>
      <w:r w:rsidRPr="00F11CED">
        <w:t>může nový dodavatel plynu prostřednictvím informačního systému operátora trhu žádost o</w:t>
      </w:r>
      <w:r w:rsidR="005A13E6">
        <w:t> </w:t>
      </w:r>
      <w:r w:rsidRPr="00F11CED">
        <w:t xml:space="preserve">standardní změnu dodavatele vzít zpět. </w:t>
      </w:r>
    </w:p>
    <w:p w14:paraId="595F0244" w14:textId="77777777" w:rsidR="006B1045" w:rsidRPr="00F11CED" w:rsidRDefault="006B1045" w:rsidP="005A13E6">
      <w:pPr>
        <w:pStyle w:val="Odstavec"/>
      </w:pPr>
      <w:r w:rsidRPr="00F11CED">
        <w:t xml:space="preserve">(10) Nejpozději do pátého pracovního dne do 18:00 hodin po předání informací podle odstavce </w:t>
      </w:r>
      <w:r w:rsidR="002A68D9" w:rsidRPr="00F11CED">
        <w:t>4</w:t>
      </w:r>
      <w:r w:rsidR="002A68D9">
        <w:t> </w:t>
      </w:r>
      <w:r w:rsidRPr="00F11CED">
        <w:t xml:space="preserve">subjekt zúčtování sdělí, zda souhlasí s přiřazením odpovědnosti za odchylku. Neprodleně po vyjádření souhlasu subjektu zúčtování s přiřazením odpovědnosti za odchylku v daném odběrném místě informuje operátor trhu prostřednictvím informačního systému stávajícího dodavatele plynu, stávající subjekt zúčtování, další dotčené subjekty zúčtování a provozovatele přepravní nebo distribuční soustavy, ke které je odběrné místo připojeno, o přiřazení subjektu zúčtování. Pokud do pátého pracovního dne do 18:00 hodin po předání informací podle odstavce </w:t>
      </w:r>
      <w:r w:rsidR="002A68D9" w:rsidRPr="00F11CED">
        <w:t>4</w:t>
      </w:r>
      <w:r w:rsidR="002A68D9">
        <w:t> </w:t>
      </w:r>
      <w:r w:rsidRPr="00F11CED">
        <w:t xml:space="preserve">není v informačním systému operátora trhu souhlas subjektu zúčtování s přiřazením odpovědnosti za odchylku v daném odběrném místě, informuje </w:t>
      </w:r>
      <w:r w:rsidRPr="00F11CED">
        <w:lastRenderedPageBreak/>
        <w:t xml:space="preserve">operátor trhu prostřednictvím informačního systému stávajícího </w:t>
      </w:r>
      <w:r w:rsidR="002A68D9" w:rsidRPr="00F11CED">
        <w:t>a</w:t>
      </w:r>
      <w:r w:rsidR="002A68D9">
        <w:t> </w:t>
      </w:r>
      <w:r w:rsidRPr="00F11CED">
        <w:t xml:space="preserve">nového dodavatele plynu, stávající a nový subjekt zúčtování </w:t>
      </w:r>
      <w:r w:rsidR="002A68D9" w:rsidRPr="00F11CED">
        <w:t>a</w:t>
      </w:r>
      <w:r w:rsidR="002A68D9">
        <w:t> </w:t>
      </w:r>
      <w:r w:rsidRPr="00F11CED">
        <w:t xml:space="preserve">další dotčené subjekty zúčtování </w:t>
      </w:r>
      <w:r w:rsidR="002A68D9" w:rsidRPr="00F11CED">
        <w:t>a</w:t>
      </w:r>
      <w:r w:rsidR="002A68D9">
        <w:t> </w:t>
      </w:r>
      <w:r w:rsidRPr="00F11CED">
        <w:t xml:space="preserve">provozovatele přepravní nebo distribuční soustavy, ke které je odběrné místo připojeno, </w:t>
      </w:r>
      <w:r w:rsidR="002A68D9" w:rsidRPr="00F11CED">
        <w:t>o</w:t>
      </w:r>
      <w:r w:rsidR="002A68D9">
        <w:t> </w:t>
      </w:r>
      <w:r w:rsidRPr="00F11CED">
        <w:t>ukončení standardní změny dodavatele plynu.</w:t>
      </w:r>
    </w:p>
    <w:p w14:paraId="595F0245" w14:textId="77777777" w:rsidR="006B1045" w:rsidRPr="00F11CED" w:rsidRDefault="006B1045" w:rsidP="005A13E6">
      <w:pPr>
        <w:pStyle w:val="Odstavec"/>
      </w:pPr>
      <w:r w:rsidRPr="00F11CED">
        <w:t xml:space="preserve">(11) Nejpozději do 15:00 hodin pracovního dne, ve kterém byla přijata žádost podle odstavce 9, informuje operátor trhu prostřednictvím informačního systému stávajícího dodavatele plynu, stávající subjekt zúčtování, provozovatele přepravní nebo distribuční soustavy, ke které je odběrné místo připojeno, </w:t>
      </w:r>
      <w:r w:rsidR="002A68D9" w:rsidRPr="00F11CED">
        <w:t>a</w:t>
      </w:r>
      <w:r w:rsidR="002A68D9">
        <w:t> </w:t>
      </w:r>
      <w:r w:rsidRPr="00F11CED">
        <w:t xml:space="preserve">další dotčené subjekty, kterých se žádost o standardní změnu dodavatele týká, </w:t>
      </w:r>
      <w:r w:rsidR="002A68D9" w:rsidRPr="00F11CED">
        <w:t>o</w:t>
      </w:r>
      <w:r w:rsidR="002A68D9">
        <w:t> </w:t>
      </w:r>
      <w:r w:rsidRPr="00F11CED">
        <w:t>ukončení procesu změny dodavatele.</w:t>
      </w:r>
    </w:p>
    <w:p w14:paraId="595F0246" w14:textId="77777777" w:rsidR="006B1045" w:rsidRPr="00F11CED" w:rsidRDefault="006B1045" w:rsidP="005A13E6">
      <w:pPr>
        <w:pStyle w:val="Odstavec"/>
      </w:pPr>
      <w:r w:rsidRPr="00F11CED">
        <w:t xml:space="preserve">(12) Nejpozději do 20:00 hodin pracovního dne, ve kterém byla přijata žádost podle odstavce </w:t>
      </w:r>
      <w:r w:rsidR="002A68D9" w:rsidRPr="00F11CED">
        <w:t>8</w:t>
      </w:r>
      <w:r w:rsidR="002A68D9">
        <w:t> </w:t>
      </w:r>
      <w:r w:rsidRPr="00F11CED">
        <w:t xml:space="preserve">do 18:00 hodin daného pracovního dne, informuje operátor trhu prostřednictvím informačního systému nového dodavatele plynu, všechny dotčené subjekty zúčtování a provozovatele přepravní nebo distribuční soustavy, ke které je odběrné místo připojeno, že stávající dodavatel plynu požádal </w:t>
      </w:r>
      <w:r w:rsidR="002A68D9" w:rsidRPr="00F11CED">
        <w:t>o</w:t>
      </w:r>
      <w:r w:rsidR="002A68D9">
        <w:t> </w:t>
      </w:r>
      <w:r w:rsidRPr="00F11CED">
        <w:t>zastavení standardní změny dodavatele plynu.</w:t>
      </w:r>
    </w:p>
    <w:p w14:paraId="595F0247" w14:textId="77777777" w:rsidR="006B1045" w:rsidRPr="00F11CED" w:rsidRDefault="006B1045" w:rsidP="005A13E6">
      <w:pPr>
        <w:pStyle w:val="Odstavec"/>
      </w:pPr>
      <w:r w:rsidRPr="00F11CED">
        <w:t xml:space="preserve">(13) Pokud stávající dodavatel plynu požádal </w:t>
      </w:r>
      <w:r w:rsidR="002A68D9" w:rsidRPr="00F11CED">
        <w:t>o</w:t>
      </w:r>
      <w:r w:rsidR="002A68D9">
        <w:t> </w:t>
      </w:r>
      <w:r w:rsidRPr="00F11CED">
        <w:t xml:space="preserve">zastavení standardní změny dodavatele plynu podle odstavce 8, avšak nový dodavatel plynu na základě písemného vyjádření zákazníka, ze kterého je zřejmé, že zákazník hodlá změnit dodavatele, potvrdí v informačním systému operátora trhu podanou žádost </w:t>
      </w:r>
      <w:r w:rsidR="002A68D9" w:rsidRPr="00F11CED">
        <w:t>o</w:t>
      </w:r>
      <w:r w:rsidR="002A68D9">
        <w:t> </w:t>
      </w:r>
      <w:r w:rsidRPr="00F11CED">
        <w:t xml:space="preserve">změnu dodavatele, </w:t>
      </w:r>
      <w:r w:rsidR="002A68D9" w:rsidRPr="00F11CED">
        <w:t>a</w:t>
      </w:r>
      <w:r w:rsidR="002A68D9">
        <w:t> </w:t>
      </w:r>
      <w:r w:rsidRPr="00F11CED">
        <w:t xml:space="preserve">to nejpozději do osmého pracovního dne ode dne podání informace operátorem trhu podle odstavce </w:t>
      </w:r>
      <w:r w:rsidR="002A68D9" w:rsidRPr="00F11CED">
        <w:t>4</w:t>
      </w:r>
      <w:r w:rsidR="002A68D9">
        <w:t> </w:t>
      </w:r>
      <w:r w:rsidRPr="00F11CED">
        <w:t>do 14:00 hodin, operátor trhu pokračuje v procesu změny dodavatele.</w:t>
      </w:r>
    </w:p>
    <w:p w14:paraId="595F0248" w14:textId="77777777" w:rsidR="006B1045" w:rsidRPr="00F11CED" w:rsidRDefault="006B1045" w:rsidP="005A13E6">
      <w:pPr>
        <w:pStyle w:val="Odstavec"/>
      </w:pPr>
      <w:r w:rsidRPr="00F11CED">
        <w:t xml:space="preserve">(14) Do pátého pracovního dne do 12:00 hodin po předání informací podle odstavce </w:t>
      </w:r>
      <w:r w:rsidR="002A68D9" w:rsidRPr="00F11CED">
        <w:t>4</w:t>
      </w:r>
      <w:r w:rsidR="002A68D9">
        <w:t> </w:t>
      </w:r>
      <w:r w:rsidRPr="00F11CED">
        <w:t xml:space="preserve">provozovatel distribuční nebo přepravní soustavy zaregistruje </w:t>
      </w:r>
      <w:r w:rsidR="002A68D9" w:rsidRPr="00F11CED">
        <w:t>u</w:t>
      </w:r>
      <w:r w:rsidR="002A68D9">
        <w:t> </w:t>
      </w:r>
      <w:r w:rsidRPr="00F11CED">
        <w:t xml:space="preserve">operátora trhu odběrné místo zákazníka, kde dochází ke standardní změně dodavatele plynu, </w:t>
      </w:r>
      <w:r w:rsidR="002A68D9" w:rsidRPr="00F11CED">
        <w:t>a</w:t>
      </w:r>
      <w:r w:rsidR="002A68D9">
        <w:t> </w:t>
      </w:r>
      <w:r w:rsidRPr="00F11CED">
        <w:t xml:space="preserve">předá informace o odběrném místu podle přílohy č. </w:t>
      </w:r>
      <w:r w:rsidR="004649E4">
        <w:t>18</w:t>
      </w:r>
      <w:r w:rsidRPr="00F11CED">
        <w:t xml:space="preserve"> k této vyhlášce.</w:t>
      </w:r>
    </w:p>
    <w:p w14:paraId="595F0249" w14:textId="77777777" w:rsidR="006B1045" w:rsidRPr="00F11CED" w:rsidRDefault="006B1045" w:rsidP="005A13E6">
      <w:pPr>
        <w:pStyle w:val="Odstavec"/>
      </w:pPr>
      <w:r w:rsidRPr="00F11CED">
        <w:t xml:space="preserve">(15) Nejpozději devátý pracovní den ode dne podání informace operátorem trhu podle odstavce </w:t>
      </w:r>
      <w:r w:rsidR="002A68D9" w:rsidRPr="00F11CED">
        <w:t>4</w:t>
      </w:r>
      <w:r w:rsidR="002A68D9">
        <w:t> </w:t>
      </w:r>
      <w:r w:rsidRPr="00F11CED">
        <w:t xml:space="preserve">do 8:00 hodin oznámí operátor trhu provozovateli distribuční nebo přepravní soustavy, ke které je odběrné místo připojeno, stávajícímu dodavateli plynu, novému dodavateli plynu </w:t>
      </w:r>
      <w:r w:rsidR="002A68D9" w:rsidRPr="00F11CED">
        <w:t>a</w:t>
      </w:r>
      <w:r w:rsidR="002A68D9">
        <w:t> </w:t>
      </w:r>
      <w:r w:rsidRPr="00F11CED">
        <w:t>všem dotčeným subjektům zúčtování výsledek posouzení žádosti o</w:t>
      </w:r>
      <w:r w:rsidR="005A13E6">
        <w:t> </w:t>
      </w:r>
      <w:r w:rsidRPr="00F11CED">
        <w:t>standardní změnu dodavatele plynu.</w:t>
      </w:r>
    </w:p>
    <w:p w14:paraId="595F024A" w14:textId="77777777" w:rsidR="006B1045" w:rsidRPr="00F11CED" w:rsidRDefault="006B1045" w:rsidP="005A13E6">
      <w:pPr>
        <w:pStyle w:val="Odstavec"/>
      </w:pPr>
      <w:r w:rsidRPr="00F11CED">
        <w:t xml:space="preserve">(16) Distribuční nebo přepravní kapacita je pro odběrné místo podle odstavce </w:t>
      </w:r>
      <w:r w:rsidR="002A68D9" w:rsidRPr="00F11CED">
        <w:t>3</w:t>
      </w:r>
      <w:r w:rsidR="002A68D9">
        <w:t> </w:t>
      </w:r>
      <w:r w:rsidRPr="00F11CED">
        <w:t xml:space="preserve">oznámením </w:t>
      </w:r>
      <w:r w:rsidR="002A68D9" w:rsidRPr="00F11CED">
        <w:t>o</w:t>
      </w:r>
      <w:r w:rsidR="002A68D9">
        <w:t> </w:t>
      </w:r>
      <w:r w:rsidRPr="00F11CED">
        <w:t>zaregistrování standardní změny dodavatele plynu podle odstavce 15 rezervována.</w:t>
      </w:r>
    </w:p>
    <w:p w14:paraId="595F024B" w14:textId="77777777" w:rsidR="006B1045" w:rsidRDefault="006B1045" w:rsidP="005A13E6">
      <w:pPr>
        <w:pStyle w:val="Odstavec"/>
      </w:pPr>
      <w:r w:rsidRPr="00F11CED">
        <w:t xml:space="preserve">(17) </w:t>
      </w:r>
      <w:r w:rsidR="002A68D9" w:rsidRPr="00F11CED">
        <w:t>V</w:t>
      </w:r>
      <w:r w:rsidR="002A68D9">
        <w:t> </w:t>
      </w:r>
      <w:r w:rsidRPr="00F11CED">
        <w:t xml:space="preserve">případě, že </w:t>
      </w:r>
      <w:r w:rsidR="002A68D9" w:rsidRPr="00F11CED">
        <w:t>v</w:t>
      </w:r>
      <w:r w:rsidR="002A68D9">
        <w:t> </w:t>
      </w:r>
      <w:r w:rsidRPr="00F11CED">
        <w:t xml:space="preserve">žádosti </w:t>
      </w:r>
      <w:r w:rsidR="002A68D9" w:rsidRPr="00F11CED">
        <w:t>o</w:t>
      </w:r>
      <w:r w:rsidR="002A68D9">
        <w:t> </w:t>
      </w:r>
      <w:r w:rsidRPr="00F11CED">
        <w:t xml:space="preserve">změnu dodavatele byla uvedena informace </w:t>
      </w:r>
      <w:r w:rsidR="002A68D9" w:rsidRPr="00F11CED">
        <w:t>o</w:t>
      </w:r>
      <w:r w:rsidR="002A68D9">
        <w:t> </w:t>
      </w:r>
      <w:r w:rsidRPr="00F11CED">
        <w:t>jejím uzavření mimo prostory obvyklé k</w:t>
      </w:r>
      <w:r>
        <w:t> </w:t>
      </w:r>
      <w:r w:rsidRPr="00B606C5">
        <w:t xml:space="preserve">podnikání nebo distančním způsobem, </w:t>
      </w:r>
      <w:r w:rsidR="002A68D9" w:rsidRPr="00B606C5">
        <w:t>a</w:t>
      </w:r>
      <w:r w:rsidR="002A68D9">
        <w:t> </w:t>
      </w:r>
      <w:r w:rsidRPr="00B606C5">
        <w:t>zákazník</w:t>
      </w:r>
      <w:r w:rsidRPr="00F11CED">
        <w:t xml:space="preserve"> odstoupil od smlouvy podle </w:t>
      </w:r>
      <w:r w:rsidR="00645323">
        <w:t>§ 1</w:t>
      </w:r>
      <w:r w:rsidRPr="00F11CED">
        <w:t xml:space="preserve">1a odst. </w:t>
      </w:r>
      <w:r w:rsidR="002A68D9" w:rsidRPr="00F11CED">
        <w:t>2</w:t>
      </w:r>
      <w:r w:rsidR="002A68D9">
        <w:t> </w:t>
      </w:r>
      <w:r w:rsidRPr="00F11CED">
        <w:t>energetického zákona</w:t>
      </w:r>
      <w:bookmarkStart w:id="5" w:name="_Ref427684206"/>
      <w:r w:rsidR="00A15505">
        <w:rPr>
          <w:rStyle w:val="Znakapoznpodarou"/>
        </w:rPr>
        <w:footnoteReference w:id="15"/>
      </w:r>
      <w:bookmarkEnd w:id="5"/>
      <w:r w:rsidRPr="00F11CED">
        <w:rPr>
          <w:vertAlign w:val="superscript"/>
        </w:rPr>
        <w:t>)</w:t>
      </w:r>
      <w:r w:rsidRPr="00F11CED">
        <w:t xml:space="preserve"> </w:t>
      </w:r>
      <w:r w:rsidR="002A68D9" w:rsidRPr="00F11CED">
        <w:t>a</w:t>
      </w:r>
      <w:r w:rsidR="002A68D9">
        <w:t> </w:t>
      </w:r>
      <w:r w:rsidRPr="00F11CED">
        <w:t xml:space="preserve">současně požaduje pokračování dodávek od stávajícího dodavatele, může stávající dodavatel zastavit změnu dodavatele </w:t>
      </w:r>
      <w:r w:rsidR="002A68D9" w:rsidRPr="00F11CED">
        <w:t>v</w:t>
      </w:r>
      <w:r w:rsidR="002A68D9">
        <w:t> </w:t>
      </w:r>
      <w:r w:rsidRPr="00F11CED">
        <w:t>termínu podle odstavce 9.</w:t>
      </w:r>
    </w:p>
    <w:p w14:paraId="595F024D" w14:textId="77777777" w:rsidR="006B1045" w:rsidRPr="00AC3749" w:rsidRDefault="00645323" w:rsidP="006B50E1">
      <w:pPr>
        <w:pStyle w:val="slo"/>
      </w:pPr>
      <w:r>
        <w:t>§ 6</w:t>
      </w:r>
      <w:r w:rsidR="002D5EDD">
        <w:t>8</w:t>
      </w:r>
      <w:r w:rsidR="006B1045" w:rsidRPr="00AC3749">
        <w:t xml:space="preserve"> </w:t>
      </w:r>
    </w:p>
    <w:p w14:paraId="595F024E" w14:textId="77777777" w:rsidR="006B1045" w:rsidRDefault="006B1045" w:rsidP="006B50E1">
      <w:pPr>
        <w:pStyle w:val="Odstavec"/>
      </w:pPr>
      <w:r w:rsidRPr="00AC3749">
        <w:t xml:space="preserve">(1) Zaregistrovaná standardní změna dodavatele plynu nabývá účinnosti </w:t>
      </w:r>
      <w:r>
        <w:t>k </w:t>
      </w:r>
      <w:r w:rsidRPr="00635F59">
        <w:t>plynárenskému dni</w:t>
      </w:r>
      <w:r w:rsidRPr="00715568">
        <w:t xml:space="preserve"> uvedenému v žádosti </w:t>
      </w:r>
      <w:r w:rsidR="002A68D9" w:rsidRPr="00715568">
        <w:t>o</w:t>
      </w:r>
      <w:r w:rsidR="002A68D9">
        <w:t> </w:t>
      </w:r>
      <w:r w:rsidRPr="00715568">
        <w:t>st</w:t>
      </w:r>
      <w:r w:rsidRPr="00AC3749">
        <w:t xml:space="preserve">andardní změnu dodavatele plynu </w:t>
      </w:r>
      <w:r>
        <w:t>po</w:t>
      </w:r>
      <w:r w:rsidRPr="00AC3749">
        <w:t xml:space="preserve">dle </w:t>
      </w:r>
      <w:r w:rsidR="00645323">
        <w:t>§ 6</w:t>
      </w:r>
      <w:r w:rsidR="002D5EDD">
        <w:t>7</w:t>
      </w:r>
      <w:r w:rsidR="005047B3">
        <w:t xml:space="preserve"> </w:t>
      </w:r>
      <w:r w:rsidRPr="00AC3749">
        <w:t xml:space="preserve">odst. </w:t>
      </w:r>
      <w:r w:rsidR="002A68D9" w:rsidRPr="00AC3749">
        <w:t>3</w:t>
      </w:r>
      <w:r w:rsidR="002A68D9">
        <w:t> </w:t>
      </w:r>
      <w:r w:rsidRPr="00AC3749">
        <w:t>písm. b).</w:t>
      </w:r>
    </w:p>
    <w:p w14:paraId="595F024F" w14:textId="77777777" w:rsidR="006B1045" w:rsidRPr="00AC3749" w:rsidRDefault="006B1045" w:rsidP="006B50E1">
      <w:pPr>
        <w:pStyle w:val="Odstavec"/>
      </w:pPr>
      <w:r w:rsidRPr="00AC3749">
        <w:lastRenderedPageBreak/>
        <w:t xml:space="preserve">(2) </w:t>
      </w:r>
      <w:r w:rsidR="002A68D9" w:rsidRPr="00AC3749">
        <w:t>K</w:t>
      </w:r>
      <w:r w:rsidR="002A68D9">
        <w:t> </w:t>
      </w:r>
      <w:r w:rsidRPr="00AC3749">
        <w:t xml:space="preserve">datu účinnosti standardní změny dodavatele plynu provede provozovatel distribuční nebo přepravní soustavy odečet stavu měřidla, </w:t>
      </w:r>
      <w:r w:rsidR="002A68D9" w:rsidRPr="00AC3749">
        <w:t>v</w:t>
      </w:r>
      <w:r w:rsidR="002A68D9">
        <w:t> </w:t>
      </w:r>
      <w:r w:rsidRPr="00AC3749">
        <w:t>případě odběrných míst s</w:t>
      </w:r>
      <w:r>
        <w:t> </w:t>
      </w:r>
      <w:r w:rsidRPr="00AC3749">
        <w:t xml:space="preserve">měřením typu </w:t>
      </w:r>
      <w:r w:rsidR="002A68D9" w:rsidRPr="00AC3749">
        <w:t>C</w:t>
      </w:r>
      <w:r w:rsidR="002A68D9">
        <w:t> </w:t>
      </w:r>
      <w:r>
        <w:t>nebo CM</w:t>
      </w:r>
      <w:r w:rsidRPr="00AC3749">
        <w:t xml:space="preserve"> stanoví stav měřicího zařízení postupem podle odstavce 3, a</w:t>
      </w:r>
      <w:r>
        <w:t> </w:t>
      </w:r>
      <w:r w:rsidRPr="00AC3749">
        <w:t xml:space="preserve">zjištěné údaje provozovatel distribuční soustavy následně zašle operátorovi trhu. Operátor trhu tyto údaje bez zbytečného odkladu předá předchozímu </w:t>
      </w:r>
      <w:r w:rsidR="002A68D9" w:rsidRPr="00AC3749">
        <w:t>a</w:t>
      </w:r>
      <w:r w:rsidR="002A68D9">
        <w:t> </w:t>
      </w:r>
      <w:r w:rsidRPr="00AC3749">
        <w:t>novému dodavateli plynu a</w:t>
      </w:r>
      <w:r>
        <w:t> </w:t>
      </w:r>
      <w:r w:rsidRPr="00AC3749">
        <w:t>předchozímu a</w:t>
      </w:r>
      <w:r>
        <w:t> </w:t>
      </w:r>
      <w:r w:rsidRPr="00AC3749">
        <w:t>novému subjektu zúčtování.</w:t>
      </w:r>
    </w:p>
    <w:p w14:paraId="595F0250" w14:textId="77777777" w:rsidR="006B1045" w:rsidRPr="00AC3749" w:rsidRDefault="006B1045" w:rsidP="006B50E1">
      <w:pPr>
        <w:pStyle w:val="Odstavec"/>
      </w:pPr>
      <w:r w:rsidRPr="00AC3749">
        <w:t>(3) Stanovení stavu měř</w:t>
      </w:r>
      <w:r>
        <w:t>i</w:t>
      </w:r>
      <w:r w:rsidRPr="00AC3749">
        <w:t xml:space="preserve">cího zařízení </w:t>
      </w:r>
      <w:r w:rsidR="002A68D9" w:rsidRPr="00AC3749">
        <w:t>u</w:t>
      </w:r>
      <w:r w:rsidR="002A68D9">
        <w:t> </w:t>
      </w:r>
      <w:r w:rsidRPr="00AC3749">
        <w:t xml:space="preserve">odběrných míst </w:t>
      </w:r>
      <w:r w:rsidR="002A68D9" w:rsidRPr="00AC3749">
        <w:t>s</w:t>
      </w:r>
      <w:r w:rsidR="002A68D9">
        <w:t> </w:t>
      </w:r>
      <w:r w:rsidRPr="00AC3749">
        <w:t xml:space="preserve">měřením typu </w:t>
      </w:r>
      <w:r w:rsidR="002A68D9" w:rsidRPr="00AC3749">
        <w:t>C</w:t>
      </w:r>
      <w:r w:rsidR="002A68D9">
        <w:t> </w:t>
      </w:r>
      <w:r>
        <w:t xml:space="preserve">nebo CM </w:t>
      </w:r>
      <w:r w:rsidRPr="00AC3749">
        <w:t xml:space="preserve">provádí provozovatel distribuční soustavy odečtem </w:t>
      </w:r>
      <w:r w:rsidR="002A68D9" w:rsidRPr="00AC3749">
        <w:t>k</w:t>
      </w:r>
      <w:r w:rsidR="002A68D9">
        <w:t> </w:t>
      </w:r>
      <w:r w:rsidRPr="00AC3749">
        <w:t>datu účinnosti standardní změny dodavatele plynu nebo se použije odečet stavu měř</w:t>
      </w:r>
      <w:r>
        <w:t>i</w:t>
      </w:r>
      <w:r w:rsidRPr="00AC3749">
        <w:t xml:space="preserve">cího zařízení podaný zákazníkem provozovateli distribuční soustavy přímo nebo </w:t>
      </w:r>
      <w:r w:rsidRPr="008859D4">
        <w:t xml:space="preserve">prostřednictvím stávajícího nebo nového dodavatele plynu, pokud je podán do konce pátého pracovního dne ode dne změny dodavatele plynu, nebo v případě, že odečet stavu měřicího zařízení není podán do konce pátého pracovního dne ode dne změny dodavatele plynu, stanoví se stav měřicího zařízení odhadem spotřeby plynu k datu účinnosti změny dodavatele plynu podle přílohy č. </w:t>
      </w:r>
      <w:r w:rsidR="004649E4" w:rsidRPr="008859D4">
        <w:t>17</w:t>
      </w:r>
      <w:r w:rsidRPr="00715568">
        <w:t xml:space="preserve"> k této vyhlášce.</w:t>
      </w:r>
      <w:r w:rsidRPr="00AC3749">
        <w:t xml:space="preserve"> Pokud byl proveden odečet provozovatelem distribuční soustavy </w:t>
      </w:r>
      <w:r w:rsidR="002A68D9" w:rsidRPr="00AC3749">
        <w:t>a</w:t>
      </w:r>
      <w:r w:rsidR="002A68D9">
        <w:t> </w:t>
      </w:r>
      <w:r w:rsidRPr="00AC3749">
        <w:t>současně byl podán odečet zákazníkem, pro vyúčtování distribuce plynu se použije odečet zjištěný provozovatelem distribuční soustavy.</w:t>
      </w:r>
    </w:p>
    <w:p w14:paraId="595F0251" w14:textId="0BF2CD04" w:rsidR="006B1045" w:rsidRDefault="006B1045" w:rsidP="006B50E1">
      <w:pPr>
        <w:pStyle w:val="Odstavec"/>
      </w:pPr>
      <w:r w:rsidRPr="00AC3749">
        <w:t xml:space="preserve">(4) Při standardní změně dodavatele plynu v odběrném místě zákazníka s měřením typu </w:t>
      </w:r>
      <w:r w:rsidR="002A68D9" w:rsidRPr="00AC3749">
        <w:t>A</w:t>
      </w:r>
      <w:r w:rsidR="002A68D9">
        <w:t> </w:t>
      </w:r>
      <w:r w:rsidR="002A68D9" w:rsidRPr="00AC3749">
        <w:t>a</w:t>
      </w:r>
      <w:r w:rsidR="002A68D9">
        <w:t> </w:t>
      </w:r>
      <w:r w:rsidR="002A68D9" w:rsidRPr="00AC3749">
        <w:t>B</w:t>
      </w:r>
      <w:r w:rsidR="002A68D9">
        <w:t> </w:t>
      </w:r>
      <w:r w:rsidRPr="00AC3749">
        <w:t xml:space="preserve">provozovatel distribuční nebo </w:t>
      </w:r>
      <w:r w:rsidRPr="008859D4">
        <w:t xml:space="preserve">přepravní soustavy, ke které je odběrné místo zákazníka připojeno, zasílá operátorovi trhu nejpozději </w:t>
      </w:r>
      <w:r w:rsidR="002A68D9" w:rsidRPr="008859D4">
        <w:t>v </w:t>
      </w:r>
      <w:r w:rsidRPr="008859D4">
        <w:t xml:space="preserve">termínu podle </w:t>
      </w:r>
      <w:r w:rsidR="00645323">
        <w:t>§ 6</w:t>
      </w:r>
      <w:r w:rsidR="002D5EDD">
        <w:t>7</w:t>
      </w:r>
      <w:r w:rsidR="005047B3" w:rsidRPr="008859D4">
        <w:t xml:space="preserve"> </w:t>
      </w:r>
      <w:r w:rsidRPr="008859D4">
        <w:t xml:space="preserve">odst. 14 skutečné denní hodnoty odběru plynu v odběrném místě zákazníka za posledních </w:t>
      </w:r>
      <w:r w:rsidRPr="008859D4">
        <w:rPr>
          <w:rStyle w:val="PidnoChar"/>
          <w:b w:val="0"/>
          <w:bCs/>
        </w:rPr>
        <w:t>1</w:t>
      </w:r>
      <w:r w:rsidRPr="008859D4">
        <w:rPr>
          <w:rStyle w:val="PidnoChar"/>
          <w:bCs/>
        </w:rPr>
        <w:t xml:space="preserve">7 </w:t>
      </w:r>
      <w:r w:rsidRPr="008859D4">
        <w:t xml:space="preserve">známých kalendářních měsíců </w:t>
      </w:r>
      <w:r w:rsidR="002A68D9" w:rsidRPr="008859D4">
        <w:t>a </w:t>
      </w:r>
      <w:r w:rsidRPr="008859D4">
        <w:t xml:space="preserve">skutečné denní hodnoty odběru plynu za odběrné místo zákazníka v termínu podle </w:t>
      </w:r>
      <w:r w:rsidR="00645323">
        <w:t>§</w:t>
      </w:r>
      <w:r w:rsidR="00A7159E">
        <w:t> </w:t>
      </w:r>
      <w:r w:rsidR="00645323">
        <w:t>5</w:t>
      </w:r>
      <w:r w:rsidR="002D5EDD">
        <w:t>6</w:t>
      </w:r>
      <w:r w:rsidRPr="008859D4">
        <w:t xml:space="preserve"> odst. </w:t>
      </w:r>
      <w:r w:rsidR="002A68D9" w:rsidRPr="008859D4">
        <w:t>2 </w:t>
      </w:r>
      <w:r w:rsidRPr="008859D4">
        <w:t xml:space="preserve">nebo </w:t>
      </w:r>
      <w:r w:rsidR="00645323">
        <w:t>§ 5</w:t>
      </w:r>
      <w:r w:rsidR="002D5EDD">
        <w:t>7</w:t>
      </w:r>
      <w:r w:rsidRPr="008859D4">
        <w:t xml:space="preserve"> odst. </w:t>
      </w:r>
      <w:r w:rsidR="00685AE7" w:rsidRPr="008859D4">
        <w:t>2</w:t>
      </w:r>
      <w:r w:rsidR="003C14AE">
        <w:t> </w:t>
      </w:r>
      <w:r w:rsidRPr="008859D4">
        <w:t xml:space="preserve">za plynárenské měsíce, ve kterých byla standardní změna dodavatele plynu schválena podle </w:t>
      </w:r>
      <w:r w:rsidR="00645323">
        <w:t>§ 6</w:t>
      </w:r>
      <w:r w:rsidR="002D5EDD">
        <w:t>7</w:t>
      </w:r>
      <w:r w:rsidR="005047B3" w:rsidRPr="008859D4">
        <w:t xml:space="preserve"> </w:t>
      </w:r>
      <w:r w:rsidRPr="008859D4">
        <w:t>odst. 15</w:t>
      </w:r>
      <w:r w:rsidRPr="00AC3749">
        <w:t>, ale nebyla účinná.</w:t>
      </w:r>
    </w:p>
    <w:p w14:paraId="595F0252" w14:textId="77777777" w:rsidR="006B1045" w:rsidRPr="00635F59" w:rsidRDefault="006B1045" w:rsidP="006B50E1">
      <w:pPr>
        <w:pStyle w:val="Odstavec"/>
      </w:pPr>
      <w:r w:rsidRPr="00635F59">
        <w:t xml:space="preserve">(5) </w:t>
      </w:r>
      <w:r w:rsidR="00641F21" w:rsidRPr="00B0042B">
        <w:t xml:space="preserve">Dochází-li ke změně zákazníka v odběrném místě </w:t>
      </w:r>
      <w:r w:rsidR="002A68D9" w:rsidRPr="00B0042B">
        <w:t>a</w:t>
      </w:r>
      <w:r w:rsidR="002A68D9">
        <w:t> </w:t>
      </w:r>
      <w:r w:rsidR="00641F21" w:rsidRPr="00B0042B">
        <w:t xml:space="preserve">současně ke změně dodavatele plynu, použijí se ustanovení </w:t>
      </w:r>
      <w:r w:rsidR="002A68D9" w:rsidRPr="00B0042B">
        <w:t>o</w:t>
      </w:r>
      <w:r w:rsidR="002A68D9">
        <w:t> </w:t>
      </w:r>
      <w:r w:rsidR="00641F21" w:rsidRPr="00B0042B">
        <w:t xml:space="preserve">standardní změně dodavatele plynu obdobně s výjimkou ustanovení </w:t>
      </w:r>
      <w:r w:rsidR="00645323">
        <w:t>§ 6</w:t>
      </w:r>
      <w:r w:rsidR="002D5EDD">
        <w:t>7</w:t>
      </w:r>
      <w:r w:rsidR="00641F21" w:rsidRPr="00B0042B">
        <w:t xml:space="preserve"> odst. 8. Důvodem pro nemožnost rezervace distribuční nebo přepravní kapacity do odběrného místa zákazníka podle </w:t>
      </w:r>
      <w:r w:rsidR="00645323">
        <w:t>§ 6</w:t>
      </w:r>
      <w:r w:rsidR="002D5EDD">
        <w:t>7</w:t>
      </w:r>
      <w:r w:rsidR="00641F21" w:rsidRPr="00B0042B">
        <w:t xml:space="preserve"> odst. </w:t>
      </w:r>
      <w:r w:rsidR="002A68D9" w:rsidRPr="00B0042B">
        <w:t>5</w:t>
      </w:r>
      <w:r w:rsidR="002A68D9">
        <w:t> </w:t>
      </w:r>
      <w:r w:rsidR="00641F21" w:rsidRPr="00B0042B">
        <w:t xml:space="preserve">je rovněž nepodání žádosti o uzavření smlouvy </w:t>
      </w:r>
      <w:r w:rsidR="002A68D9" w:rsidRPr="00B0042B">
        <w:t>o</w:t>
      </w:r>
      <w:r w:rsidR="002A68D9">
        <w:t> </w:t>
      </w:r>
      <w:r w:rsidR="00641F21" w:rsidRPr="00B0042B">
        <w:t xml:space="preserve">připojení. Pro zahájení dodávek do odběrného místa nově připojeného zákazníka, kdy dodavatelem plynu není obchodník </w:t>
      </w:r>
      <w:r w:rsidR="002A68D9" w:rsidRPr="00B0042B">
        <w:t>s</w:t>
      </w:r>
      <w:r w:rsidR="002A68D9">
        <w:t> </w:t>
      </w:r>
      <w:r w:rsidR="00641F21" w:rsidRPr="00B0042B">
        <w:t xml:space="preserve">plynem, který je dodavatelem poslední instance v příslušné domácí zóně, pro zahájení dodávek do odběrného místa, které není registrováno v informačním systému operátora trhu, po neoprávněném odběru plynu nebo neoprávněné distribuci novým dodavatelem plynu, který není dodavatelem poslední instance v příslušné domácí zóně, pro zahájení dodávek do odběrného místa registrovaného v informačním systému operátora trhu po neoprávněném odběru plynu nebo neoprávněné distribuci novým dodavatelem plynu, </w:t>
      </w:r>
      <w:r w:rsidR="002A68D9" w:rsidRPr="00B0042B">
        <w:t>a</w:t>
      </w:r>
      <w:r w:rsidR="002A68D9">
        <w:t> </w:t>
      </w:r>
      <w:r w:rsidR="00641F21" w:rsidRPr="00B0042B">
        <w:t>pro zahájení dodávek při předcházení neoprávněnému odběru se použijí ustanovení o standardní změně dodavatele plynu obdobně, s tím, že</w:t>
      </w:r>
      <w:r w:rsidR="00641F21">
        <w:t>:</w:t>
      </w:r>
    </w:p>
    <w:p w14:paraId="595F0253" w14:textId="77777777" w:rsidR="006B1045" w:rsidRPr="00635F59" w:rsidRDefault="006B50E1" w:rsidP="006B50E1">
      <w:pPr>
        <w:pStyle w:val="psmeno"/>
      </w:pPr>
      <w:r>
        <w:t>a)</w:t>
      </w:r>
      <w:r>
        <w:tab/>
      </w:r>
      <w:r w:rsidR="006B1045" w:rsidRPr="00635F59">
        <w:t xml:space="preserve">žádost </w:t>
      </w:r>
      <w:r w:rsidR="002A68D9" w:rsidRPr="00635F59">
        <w:t>o</w:t>
      </w:r>
      <w:r w:rsidR="002A68D9">
        <w:t> </w:t>
      </w:r>
      <w:r w:rsidR="006B1045" w:rsidRPr="00635F59">
        <w:t xml:space="preserve">standardní změnu dodavatele plynu podle </w:t>
      </w:r>
      <w:r w:rsidR="00645323">
        <w:t>§ 6</w:t>
      </w:r>
      <w:r w:rsidR="002D5EDD">
        <w:t>7</w:t>
      </w:r>
      <w:r w:rsidR="005047B3">
        <w:t xml:space="preserve"> </w:t>
      </w:r>
      <w:r w:rsidR="006B1045" w:rsidRPr="00635F59">
        <w:t xml:space="preserve">odst. </w:t>
      </w:r>
      <w:r w:rsidR="002A68D9" w:rsidRPr="00635F59">
        <w:t>3</w:t>
      </w:r>
      <w:r w:rsidR="002A68D9">
        <w:t> </w:t>
      </w:r>
      <w:r w:rsidR="006B1045" w:rsidRPr="00635F59">
        <w:t xml:space="preserve">doručuje operátorovi trhu dodavatel plynu nejpozději do 10:00 hodin </w:t>
      </w:r>
      <w:r w:rsidR="006B1045">
        <w:t xml:space="preserve">pracovního dne </w:t>
      </w:r>
      <w:r w:rsidR="006B1045" w:rsidRPr="00635F59">
        <w:t>před</w:t>
      </w:r>
      <w:r w:rsidR="006B1045">
        <w:t xml:space="preserve">cházejícího pracovnímu dni nejbližšího možného </w:t>
      </w:r>
      <w:r w:rsidR="006B1045" w:rsidRPr="00635F59">
        <w:t>zahájení dodávek</w:t>
      </w:r>
      <w:r w:rsidR="006B1045">
        <w:t xml:space="preserve"> plynu sjednaným s provozovatelem distribuční soustavy</w:t>
      </w:r>
      <w:r w:rsidR="006B1045" w:rsidRPr="00635F59">
        <w:t>,</w:t>
      </w:r>
    </w:p>
    <w:p w14:paraId="595F0254" w14:textId="77777777" w:rsidR="006B1045" w:rsidRDefault="006B50E1" w:rsidP="006B50E1">
      <w:pPr>
        <w:pStyle w:val="psmeno"/>
      </w:pPr>
      <w:r>
        <w:t>b)</w:t>
      </w:r>
      <w:r>
        <w:tab/>
      </w:r>
      <w:r w:rsidR="006B1045" w:rsidRPr="00635F59">
        <w:t xml:space="preserve">žádost </w:t>
      </w:r>
      <w:r w:rsidR="002A68D9" w:rsidRPr="00635F59">
        <w:t>o</w:t>
      </w:r>
      <w:r w:rsidR="002A68D9">
        <w:t> </w:t>
      </w:r>
      <w:r w:rsidR="006B1045" w:rsidRPr="00635F59">
        <w:t xml:space="preserve">standardní změnu dodavatele plynu podle </w:t>
      </w:r>
      <w:r w:rsidR="00645323">
        <w:t>§ 6</w:t>
      </w:r>
      <w:r w:rsidR="002D5EDD">
        <w:t>7</w:t>
      </w:r>
      <w:r w:rsidR="005047B3">
        <w:t xml:space="preserve"> </w:t>
      </w:r>
      <w:r w:rsidR="006B1045" w:rsidRPr="00635F59">
        <w:t xml:space="preserve">odst. </w:t>
      </w:r>
      <w:r w:rsidR="002A68D9" w:rsidRPr="00635F59">
        <w:t>3</w:t>
      </w:r>
      <w:r w:rsidR="002A68D9">
        <w:t> </w:t>
      </w:r>
      <w:r w:rsidR="006B1045">
        <w:t xml:space="preserve">písm. b) musí obsahovat typ smlouvy, jejímž předmětem je dodávka plynu, datum nejbližšího možného zahájení dodávky plynu sjednaný s provozovatelem distribuční soustavy </w:t>
      </w:r>
      <w:r w:rsidR="002A68D9">
        <w:t>a </w:t>
      </w:r>
      <w:r w:rsidR="006B1045">
        <w:t>dobu trvání smlouvy,</w:t>
      </w:r>
    </w:p>
    <w:p w14:paraId="595F0255" w14:textId="77777777" w:rsidR="006B1045" w:rsidRDefault="006B50E1" w:rsidP="006B50E1">
      <w:pPr>
        <w:pStyle w:val="psmeno"/>
      </w:pPr>
      <w:r>
        <w:t>c)</w:t>
      </w:r>
      <w:r>
        <w:tab/>
      </w:r>
      <w:r w:rsidR="006B1045" w:rsidRPr="00635F59">
        <w:t xml:space="preserve">úkony k provedení změny dodavatele podle </w:t>
      </w:r>
      <w:r w:rsidR="00645323">
        <w:t>§ 6</w:t>
      </w:r>
      <w:r w:rsidR="002D5EDD">
        <w:t>7</w:t>
      </w:r>
      <w:r w:rsidR="005047B3">
        <w:t xml:space="preserve"> </w:t>
      </w:r>
      <w:r w:rsidR="006B1045" w:rsidRPr="00635F59">
        <w:t xml:space="preserve">odst. </w:t>
      </w:r>
      <w:r w:rsidR="002A68D9">
        <w:t>5 </w:t>
      </w:r>
      <w:r w:rsidR="006B1045" w:rsidRPr="00635F59">
        <w:t xml:space="preserve">až </w:t>
      </w:r>
      <w:r w:rsidR="006B1045">
        <w:t xml:space="preserve">7, </w:t>
      </w:r>
      <w:r w:rsidR="006B1045" w:rsidRPr="00635F59">
        <w:t>1</w:t>
      </w:r>
      <w:r w:rsidR="006B1045">
        <w:t>0</w:t>
      </w:r>
      <w:r w:rsidR="006B1045" w:rsidRPr="00635F59">
        <w:t xml:space="preserve"> </w:t>
      </w:r>
      <w:r w:rsidR="002A68D9" w:rsidRPr="00635F59">
        <w:t>a</w:t>
      </w:r>
      <w:r w:rsidR="002A68D9">
        <w:t> </w:t>
      </w:r>
      <w:r w:rsidR="006B1045" w:rsidRPr="00F36930">
        <w:t>14</w:t>
      </w:r>
      <w:r w:rsidR="006B1045" w:rsidRPr="00635F59">
        <w:t xml:space="preserve"> se uskutečňují do </w:t>
      </w:r>
      <w:r w:rsidR="006B1045">
        <w:t xml:space="preserve">18:00 hodin pracovního dne předcházejícího pracovnímu dni nejbližšího možného zahájení dodávek plynu sjednaným s provozovatelem distribuční soustavy. Úkony podle </w:t>
      </w:r>
      <w:r w:rsidR="00645323">
        <w:t>§ 6</w:t>
      </w:r>
      <w:r w:rsidR="002D5EDD">
        <w:t>7</w:t>
      </w:r>
      <w:r w:rsidR="005047B3">
        <w:t xml:space="preserve"> </w:t>
      </w:r>
      <w:r w:rsidR="006B1045" w:rsidRPr="00635F59">
        <w:t>odst.</w:t>
      </w:r>
      <w:r w:rsidR="006B1045">
        <w:t xml:space="preserve"> 8, </w:t>
      </w:r>
      <w:r w:rsidR="002A68D9">
        <w:t>9 a </w:t>
      </w:r>
      <w:r w:rsidR="006B1045">
        <w:t xml:space="preserve">11 až </w:t>
      </w:r>
      <w:r w:rsidR="006B1045" w:rsidRPr="00F36930">
        <w:t>13</w:t>
      </w:r>
      <w:r w:rsidR="006B1045">
        <w:t xml:space="preserve"> se nepoužijí,</w:t>
      </w:r>
    </w:p>
    <w:p w14:paraId="595F0256" w14:textId="67508812" w:rsidR="006B1045" w:rsidRPr="00BB42CF" w:rsidRDefault="006B50E1" w:rsidP="006B50E1">
      <w:pPr>
        <w:pStyle w:val="psmeno"/>
      </w:pPr>
      <w:r>
        <w:lastRenderedPageBreak/>
        <w:t>d)</w:t>
      </w:r>
      <w:r>
        <w:tab/>
      </w:r>
      <w:r w:rsidR="006B1045" w:rsidRPr="009D2B5C">
        <w:t xml:space="preserve">operátor oznámí výsledek posouzení žádosti </w:t>
      </w:r>
      <w:r w:rsidR="002A68D9" w:rsidRPr="009D2B5C">
        <w:t>o</w:t>
      </w:r>
      <w:r w:rsidR="002A68D9">
        <w:t> </w:t>
      </w:r>
      <w:r w:rsidR="006B1045" w:rsidRPr="009D2B5C">
        <w:t xml:space="preserve">standardní změnu dodavatele plynu podle </w:t>
      </w:r>
      <w:r w:rsidR="00645323">
        <w:t>§ 6</w:t>
      </w:r>
      <w:r w:rsidR="002D5EDD">
        <w:t>7</w:t>
      </w:r>
      <w:r w:rsidR="005047B3">
        <w:t xml:space="preserve"> </w:t>
      </w:r>
      <w:r w:rsidR="006B1045" w:rsidRPr="009D2B5C">
        <w:t xml:space="preserve">odst. </w:t>
      </w:r>
      <w:r w:rsidR="006B1045" w:rsidRPr="00F36930">
        <w:t>15</w:t>
      </w:r>
      <w:r w:rsidR="006B1045" w:rsidRPr="009D2B5C">
        <w:t xml:space="preserve"> </w:t>
      </w:r>
      <w:r w:rsidR="006B1045" w:rsidRPr="00BB42CF">
        <w:t xml:space="preserve">neprodleně po provedení všech úkonů podle </w:t>
      </w:r>
      <w:r w:rsidR="00645323">
        <w:t>§ 6</w:t>
      </w:r>
      <w:r w:rsidR="002D5EDD">
        <w:t>8</w:t>
      </w:r>
      <w:r w:rsidR="005047B3">
        <w:t xml:space="preserve"> </w:t>
      </w:r>
      <w:r w:rsidR="006B1045" w:rsidRPr="00BB42CF">
        <w:t xml:space="preserve">odst. </w:t>
      </w:r>
      <w:r w:rsidR="002A68D9" w:rsidRPr="00BB42CF">
        <w:t>5</w:t>
      </w:r>
      <w:r w:rsidR="002A68D9">
        <w:t> </w:t>
      </w:r>
      <w:r w:rsidR="006B1045" w:rsidRPr="00BB42CF">
        <w:t>písm. c). Účinnost změny dodavatele nastává v den nejbližšího možného zahájení dodávek plynu sjednaným s provozovatelem distribuční soustavy.</w:t>
      </w:r>
    </w:p>
    <w:p w14:paraId="595F0257" w14:textId="77777777" w:rsidR="006B1045" w:rsidRPr="00DC1896" w:rsidRDefault="006B1045" w:rsidP="0083269D">
      <w:pPr>
        <w:pStyle w:val="Odstavec"/>
      </w:pPr>
      <w:r w:rsidRPr="00CA1285">
        <w:t xml:space="preserve">(6) Operátor trhu vyřizuje žádosti </w:t>
      </w:r>
      <w:r w:rsidR="002A68D9" w:rsidRPr="00CA1285">
        <w:t>o</w:t>
      </w:r>
      <w:r w:rsidR="002A68D9">
        <w:t> </w:t>
      </w:r>
      <w:r w:rsidRPr="00CA1285">
        <w:t xml:space="preserve">uskutečnění změny dodavatele </w:t>
      </w:r>
      <w:r w:rsidR="002A68D9" w:rsidRPr="00CA1285">
        <w:t>v</w:t>
      </w:r>
      <w:r w:rsidR="002A68D9">
        <w:t> </w:t>
      </w:r>
      <w:r w:rsidRPr="00CA1285">
        <w:t xml:space="preserve">pořadí, </w:t>
      </w:r>
      <w:r w:rsidR="002A68D9" w:rsidRPr="00CA1285">
        <w:t>v</w:t>
      </w:r>
      <w:r w:rsidR="002A68D9">
        <w:t> </w:t>
      </w:r>
      <w:r w:rsidRPr="00CA1285">
        <w:t xml:space="preserve">jakém byly operátorem trhu obdrženy. Podá-li žádost podle věty první více účastníků trhu </w:t>
      </w:r>
      <w:r w:rsidR="002A68D9" w:rsidRPr="00CA1285">
        <w:t>s</w:t>
      </w:r>
      <w:r w:rsidR="002A68D9">
        <w:t> </w:t>
      </w:r>
      <w:r w:rsidRPr="00CA1285">
        <w:t>plynem pro totéž odběrné místo se shodným požadovaným datem účinnosti změny dodavatele, považuje se za účinnou z</w:t>
      </w:r>
      <w:r w:rsidRPr="00DC1896">
        <w:t>měna dodavatele, kterou operátor trhu zaregistroval jako poslední. V</w:t>
      </w:r>
      <w:r>
        <w:t> </w:t>
      </w:r>
      <w:r w:rsidRPr="00DC1896">
        <w:t xml:space="preserve">takovém případě operátor trhu informuje </w:t>
      </w:r>
      <w:r w:rsidR="002A68D9" w:rsidRPr="00DC1896">
        <w:t>o</w:t>
      </w:r>
      <w:r w:rsidR="002A68D9">
        <w:t> </w:t>
      </w:r>
      <w:r w:rsidRPr="00DC1896">
        <w:t>plánovaném uskutečnění změny dodavatele a</w:t>
      </w:r>
      <w:r>
        <w:t> </w:t>
      </w:r>
      <w:r w:rsidRPr="00DC1896">
        <w:t xml:space="preserve">oznámí registraci změny dodavatele všem dodavatelům </w:t>
      </w:r>
      <w:r w:rsidR="002A68D9" w:rsidRPr="00DC1896">
        <w:t>a</w:t>
      </w:r>
      <w:r w:rsidR="002A68D9">
        <w:t> </w:t>
      </w:r>
      <w:r w:rsidRPr="00DC1896">
        <w:t>subjektům zúčtování, kteří jsou změnou dodavatele dotčeni.</w:t>
      </w:r>
    </w:p>
    <w:p w14:paraId="595F0258" w14:textId="77777777" w:rsidR="006B1045" w:rsidRDefault="006B1045" w:rsidP="0083269D">
      <w:pPr>
        <w:pStyle w:val="Odstavec"/>
      </w:pPr>
      <w:r w:rsidRPr="00F22D15">
        <w:t xml:space="preserve">(7) Operátor trhu </w:t>
      </w:r>
      <w:r w:rsidR="002A68D9" w:rsidRPr="00F22D15">
        <w:t>k</w:t>
      </w:r>
      <w:r w:rsidR="002A68D9">
        <w:t> </w:t>
      </w:r>
      <w:r w:rsidRPr="00F22D15">
        <w:t xml:space="preserve">datu účinnosti změny dodavatele zruší každá jednotlivá přiřazení odběrného nebo předávacího místa těm dodavatelům plynu, jejichž období dodávky jsou přiřazením odběrného nebo předávacího místa novému dodavateli plynu dotčena, </w:t>
      </w:r>
      <w:r w:rsidR="002A68D9" w:rsidRPr="00F22D15">
        <w:t>a</w:t>
      </w:r>
      <w:r w:rsidR="002A68D9">
        <w:t> </w:t>
      </w:r>
      <w:r w:rsidRPr="00F22D15">
        <w:t xml:space="preserve">informuje o tom neprodleně dotčeného dodavatele plynu, dotčený subjekt zúčtování </w:t>
      </w:r>
      <w:r w:rsidR="002A68D9" w:rsidRPr="00F22D15">
        <w:t>a</w:t>
      </w:r>
      <w:r w:rsidR="002A68D9">
        <w:t> </w:t>
      </w:r>
      <w:r w:rsidRPr="00F22D15">
        <w:t>provozovatele přepravní nebo distribuční soustavy, ke které je odběrné nebo předávací místo připojeno.</w:t>
      </w:r>
    </w:p>
    <w:p w14:paraId="595F025A" w14:textId="77777777" w:rsidR="006B1045" w:rsidRPr="00F43ABC" w:rsidRDefault="00645323" w:rsidP="00DF4EB0">
      <w:pPr>
        <w:pStyle w:val="slo"/>
        <w:ind w:left="539"/>
      </w:pPr>
      <w:r w:rsidRPr="00F43ABC">
        <w:t>§ 6</w:t>
      </w:r>
      <w:r w:rsidR="002D5EDD" w:rsidRPr="00F43ABC">
        <w:t>9</w:t>
      </w:r>
    </w:p>
    <w:p w14:paraId="595F025B" w14:textId="77777777" w:rsidR="006B1045" w:rsidRPr="00F27B6C" w:rsidRDefault="006B1045" w:rsidP="0083269D">
      <w:pPr>
        <w:pStyle w:val="Nzev"/>
        <w:rPr>
          <w:b w:val="0"/>
          <w:color w:val="000000"/>
        </w:rPr>
      </w:pPr>
      <w:r w:rsidRPr="00F27B6C">
        <w:t>Zkrácení dodávky plynu</w:t>
      </w:r>
    </w:p>
    <w:p w14:paraId="595F025C" w14:textId="77777777" w:rsidR="00DF4EB0" w:rsidRDefault="00DF4EB0" w:rsidP="00DF4EB0">
      <w:pPr>
        <w:pStyle w:val="Odstavec"/>
        <w:rPr>
          <w:b/>
        </w:rPr>
      </w:pPr>
      <w:r w:rsidRPr="00680C83">
        <w:t xml:space="preserve">(1) Žádost </w:t>
      </w:r>
      <w:r w:rsidR="002A68D9" w:rsidRPr="00680C83">
        <w:t>o</w:t>
      </w:r>
      <w:r w:rsidR="002A68D9">
        <w:t> </w:t>
      </w:r>
      <w:r w:rsidRPr="00680C83">
        <w:t xml:space="preserve">zkrácení dodávky plynu do odběrného místa posílá dodavatel plynu operátorovi trhu prostřednictvím informačního systému operátora trhu nejpozději do 10:00 hodin desátého pracovního dne před plánovaným ukončením dodávky. Operátor trhu zruší k požadovanému datu ve svém systému přiřazení odběrného místa </w:t>
      </w:r>
      <w:r w:rsidR="002A68D9" w:rsidRPr="00680C83">
        <w:t>k</w:t>
      </w:r>
      <w:r w:rsidR="002A68D9">
        <w:t> </w:t>
      </w:r>
      <w:r w:rsidRPr="00680C83">
        <w:t xml:space="preserve">dodavateli plynu a dotčenému subjektu zúčtování </w:t>
      </w:r>
      <w:r w:rsidR="002A68D9" w:rsidRPr="00680C83">
        <w:t>a</w:t>
      </w:r>
      <w:r w:rsidR="002A68D9">
        <w:t> </w:t>
      </w:r>
      <w:r w:rsidRPr="00680C83">
        <w:t xml:space="preserve">neprodleně </w:t>
      </w:r>
      <w:r w:rsidR="002A68D9" w:rsidRPr="00680C83">
        <w:t>o</w:t>
      </w:r>
      <w:r w:rsidR="002A68D9">
        <w:t> </w:t>
      </w:r>
      <w:r w:rsidRPr="00680C83">
        <w:t xml:space="preserve">této skutečnosti informuje dodavatele plynu, dotčené subjekty zúčtování </w:t>
      </w:r>
      <w:r w:rsidR="002A68D9" w:rsidRPr="00680C83">
        <w:t>a</w:t>
      </w:r>
      <w:r w:rsidR="002A68D9">
        <w:t> </w:t>
      </w:r>
      <w:r w:rsidRPr="00680C83">
        <w:t xml:space="preserve">provozovatele distribuční nebo přepravní soustavy, ke které je odběrné místo připojeno. Zkrácení dodávky plynu znamená </w:t>
      </w:r>
      <w:r w:rsidR="002A68D9" w:rsidRPr="00680C83">
        <w:t>v</w:t>
      </w:r>
      <w:r w:rsidR="002A68D9">
        <w:t> </w:t>
      </w:r>
      <w:r w:rsidRPr="00680C83">
        <w:t xml:space="preserve">případě smlouvy </w:t>
      </w:r>
      <w:r w:rsidR="002A68D9" w:rsidRPr="00680C83">
        <w:t>o</w:t>
      </w:r>
      <w:r w:rsidR="002A68D9">
        <w:t> </w:t>
      </w:r>
      <w:r w:rsidRPr="00680C83">
        <w:t>sdružených službách dodávky plynu ukončení rezervace distribuční kapacity do odběrného místa.</w:t>
      </w:r>
      <w:r w:rsidRPr="00680C83" w:rsidDel="002577D3">
        <w:rPr>
          <w:b/>
        </w:rPr>
        <w:t xml:space="preserve"> </w:t>
      </w:r>
    </w:p>
    <w:p w14:paraId="595F025D" w14:textId="6E59D8DB" w:rsidR="00DF4EB0" w:rsidRDefault="00DF4EB0" w:rsidP="00DF4EB0">
      <w:pPr>
        <w:pStyle w:val="Odstavec"/>
      </w:pPr>
      <w:r w:rsidRPr="00680C83">
        <w:t xml:space="preserve">(2) Žádost </w:t>
      </w:r>
      <w:r w:rsidR="002A68D9" w:rsidRPr="00680C83">
        <w:t>o</w:t>
      </w:r>
      <w:r w:rsidR="002A68D9">
        <w:t> </w:t>
      </w:r>
      <w:r w:rsidRPr="00680C83">
        <w:t xml:space="preserve">zkrácení dodávky plynu do odběrného místa </w:t>
      </w:r>
      <w:r w:rsidR="002A68D9" w:rsidRPr="00680C83">
        <w:t>v</w:t>
      </w:r>
      <w:r w:rsidR="002A68D9">
        <w:t> </w:t>
      </w:r>
      <w:r w:rsidRPr="00680C83">
        <w:t xml:space="preserve">případě odstoupení od smlouvy podle </w:t>
      </w:r>
      <w:r w:rsidR="00645323">
        <w:t>§ 1</w:t>
      </w:r>
      <w:r w:rsidRPr="00680C83">
        <w:t xml:space="preserve">1a odst. 2, </w:t>
      </w:r>
      <w:r w:rsidR="002A68D9" w:rsidRPr="00680C83">
        <w:t>5</w:t>
      </w:r>
      <w:r w:rsidR="002A68D9">
        <w:t> </w:t>
      </w:r>
      <w:r w:rsidR="002A68D9" w:rsidRPr="00680C83">
        <w:t>a</w:t>
      </w:r>
      <w:r w:rsidR="002A68D9">
        <w:t> </w:t>
      </w:r>
      <w:r w:rsidR="002A68D9" w:rsidRPr="00680C83">
        <w:t>6</w:t>
      </w:r>
      <w:r w:rsidR="002A68D9">
        <w:t> </w:t>
      </w:r>
      <w:r w:rsidRPr="00680C83">
        <w:t>energetického zákona</w:t>
      </w:r>
      <w:r w:rsidR="00D86C44" w:rsidRPr="00D86C44">
        <w:rPr>
          <w:vertAlign w:val="superscript"/>
        </w:rPr>
        <w:fldChar w:fldCharType="begin"/>
      </w:r>
      <w:r w:rsidR="00D86C44" w:rsidRPr="00D86C44">
        <w:rPr>
          <w:vertAlign w:val="superscript"/>
        </w:rPr>
        <w:instrText xml:space="preserve"> NOTEREF _Ref427684206 \h  \* MERGEFORMAT </w:instrText>
      </w:r>
      <w:r w:rsidR="00D86C44" w:rsidRPr="00D86C44">
        <w:rPr>
          <w:vertAlign w:val="superscript"/>
        </w:rPr>
      </w:r>
      <w:r w:rsidR="00D86C44" w:rsidRPr="00D86C44">
        <w:rPr>
          <w:vertAlign w:val="superscript"/>
        </w:rPr>
        <w:fldChar w:fldCharType="separate"/>
      </w:r>
      <w:r w:rsidR="00D86C44" w:rsidRPr="00D86C44">
        <w:rPr>
          <w:vertAlign w:val="superscript"/>
        </w:rPr>
        <w:t>14</w:t>
      </w:r>
      <w:r w:rsidR="00D86C44" w:rsidRPr="00D86C44">
        <w:rPr>
          <w:vertAlign w:val="superscript"/>
        </w:rPr>
        <w:fldChar w:fldCharType="end"/>
      </w:r>
      <w:r w:rsidRPr="00D86C44">
        <w:rPr>
          <w:vertAlign w:val="superscript"/>
        </w:rPr>
        <w:t>)</w:t>
      </w:r>
      <w:r w:rsidRPr="00680C83">
        <w:rPr>
          <w:b/>
        </w:rPr>
        <w:t xml:space="preserve"> </w:t>
      </w:r>
      <w:r w:rsidRPr="00680C83">
        <w:t>nebo v případě výpovědi</w:t>
      </w:r>
      <w:r w:rsidRPr="00680C83">
        <w:rPr>
          <w:b/>
        </w:rPr>
        <w:t xml:space="preserve"> </w:t>
      </w:r>
      <w:r w:rsidRPr="00680C83">
        <w:t>smlouvy</w:t>
      </w:r>
      <w:r w:rsidRPr="00680C83">
        <w:rPr>
          <w:b/>
        </w:rPr>
        <w:t xml:space="preserve"> </w:t>
      </w:r>
      <w:r w:rsidRPr="00680C83">
        <w:t xml:space="preserve">podle </w:t>
      </w:r>
      <w:r w:rsidR="00645323">
        <w:t>§ 1</w:t>
      </w:r>
      <w:r w:rsidRPr="00680C83">
        <w:t xml:space="preserve">1a odst. </w:t>
      </w:r>
      <w:r w:rsidR="002A68D9" w:rsidRPr="00680C83">
        <w:t>3</w:t>
      </w:r>
      <w:r w:rsidR="002A68D9">
        <w:t> </w:t>
      </w:r>
      <w:r w:rsidRPr="00680C83">
        <w:t>energetického zákona</w:t>
      </w:r>
      <w:r w:rsidR="00D86C44" w:rsidRPr="00D86C44">
        <w:rPr>
          <w:vertAlign w:val="superscript"/>
        </w:rPr>
        <w:fldChar w:fldCharType="begin"/>
      </w:r>
      <w:r w:rsidR="00D86C44" w:rsidRPr="00D86C44">
        <w:rPr>
          <w:vertAlign w:val="superscript"/>
        </w:rPr>
        <w:instrText xml:space="preserve"> NOTEREF _Ref427684206 \h  \* MERGEFORMAT </w:instrText>
      </w:r>
      <w:r w:rsidR="00D86C44" w:rsidRPr="00D86C44">
        <w:rPr>
          <w:vertAlign w:val="superscript"/>
        </w:rPr>
      </w:r>
      <w:r w:rsidR="00D86C44" w:rsidRPr="00D86C44">
        <w:rPr>
          <w:vertAlign w:val="superscript"/>
        </w:rPr>
        <w:fldChar w:fldCharType="separate"/>
      </w:r>
      <w:r w:rsidR="00D86C44" w:rsidRPr="00D86C44">
        <w:rPr>
          <w:vertAlign w:val="superscript"/>
        </w:rPr>
        <w:t>14</w:t>
      </w:r>
      <w:r w:rsidR="00D86C44" w:rsidRPr="00D86C44">
        <w:rPr>
          <w:vertAlign w:val="superscript"/>
        </w:rPr>
        <w:fldChar w:fldCharType="end"/>
      </w:r>
      <w:r w:rsidRPr="00D86C44">
        <w:rPr>
          <w:vertAlign w:val="superscript"/>
        </w:rPr>
        <w:t>)</w:t>
      </w:r>
      <w:r w:rsidRPr="00680C83">
        <w:t xml:space="preserve"> posílá dodavatel plynu operátorovi trhu prostřednictvím informačního systému operátora trhu nejpozději do 23:00 hodin kalendářního dne předcházejícího poslednímu pracovnímu dni přede dnem, ve kterém měla nabýt účinnosti změna dodavatele v systému operátora trhu, nebo mělo nabýt účinnosti odstoupení od smlouvy podle </w:t>
      </w:r>
      <w:r w:rsidR="00645323">
        <w:t>§ 1</w:t>
      </w:r>
      <w:r w:rsidRPr="00680C83">
        <w:t xml:space="preserve">1a odst. </w:t>
      </w:r>
      <w:r w:rsidR="002A68D9" w:rsidRPr="00680C83">
        <w:t>5</w:t>
      </w:r>
      <w:r w:rsidR="002A68D9">
        <w:t> </w:t>
      </w:r>
      <w:r w:rsidR="002A68D9" w:rsidRPr="00680C83">
        <w:t>a</w:t>
      </w:r>
      <w:r w:rsidR="002A68D9">
        <w:t> </w:t>
      </w:r>
      <w:r w:rsidR="002A68D9" w:rsidRPr="00680C83">
        <w:t>6</w:t>
      </w:r>
      <w:r w:rsidR="002A68D9">
        <w:t> </w:t>
      </w:r>
      <w:r w:rsidRPr="00680C83">
        <w:t>energetického zákona</w:t>
      </w:r>
      <w:r w:rsidR="00D86C44" w:rsidRPr="00D86C44">
        <w:rPr>
          <w:vertAlign w:val="superscript"/>
        </w:rPr>
        <w:fldChar w:fldCharType="begin"/>
      </w:r>
      <w:r w:rsidR="00D86C44" w:rsidRPr="00D86C44">
        <w:rPr>
          <w:vertAlign w:val="superscript"/>
        </w:rPr>
        <w:instrText xml:space="preserve"> NOTEREF _Ref427684206 \h  \* MERGEFORMAT </w:instrText>
      </w:r>
      <w:r w:rsidR="00D86C44" w:rsidRPr="00D86C44">
        <w:rPr>
          <w:vertAlign w:val="superscript"/>
        </w:rPr>
      </w:r>
      <w:r w:rsidR="00D86C44" w:rsidRPr="00D86C44">
        <w:rPr>
          <w:vertAlign w:val="superscript"/>
        </w:rPr>
        <w:fldChar w:fldCharType="separate"/>
      </w:r>
      <w:r w:rsidR="00D86C44" w:rsidRPr="00D86C44">
        <w:rPr>
          <w:vertAlign w:val="superscript"/>
        </w:rPr>
        <w:t>14</w:t>
      </w:r>
      <w:r w:rsidR="00D86C44" w:rsidRPr="00D86C44">
        <w:rPr>
          <w:vertAlign w:val="superscript"/>
        </w:rPr>
        <w:fldChar w:fldCharType="end"/>
      </w:r>
      <w:r w:rsidRPr="00B555E6">
        <w:rPr>
          <w:vertAlign w:val="superscript"/>
        </w:rPr>
        <w:t>)</w:t>
      </w:r>
      <w:r w:rsidRPr="00680C83">
        <w:t xml:space="preserve"> nebo měla nabýt účinnosti výpověď smlouvy</w:t>
      </w:r>
      <w:r w:rsidRPr="00680C83">
        <w:rPr>
          <w:b/>
        </w:rPr>
        <w:t xml:space="preserve"> </w:t>
      </w:r>
      <w:r w:rsidRPr="00680C83">
        <w:t xml:space="preserve">podle </w:t>
      </w:r>
      <w:r w:rsidR="00645323">
        <w:t>§ 1</w:t>
      </w:r>
      <w:r w:rsidRPr="00680C83">
        <w:t xml:space="preserve">1a odst. </w:t>
      </w:r>
      <w:r w:rsidR="002A68D9" w:rsidRPr="00680C83">
        <w:t>3</w:t>
      </w:r>
      <w:r w:rsidR="002A68D9">
        <w:t> </w:t>
      </w:r>
      <w:r w:rsidRPr="00680C83">
        <w:t>energetického zákona</w:t>
      </w:r>
      <w:r w:rsidR="00D86C44" w:rsidRPr="00D86C44">
        <w:rPr>
          <w:vertAlign w:val="superscript"/>
        </w:rPr>
        <w:fldChar w:fldCharType="begin"/>
      </w:r>
      <w:r w:rsidR="00D86C44" w:rsidRPr="00D86C44">
        <w:rPr>
          <w:vertAlign w:val="superscript"/>
        </w:rPr>
        <w:instrText xml:space="preserve"> NOTEREF _Ref427684206 \h  \* MERGEFORMAT </w:instrText>
      </w:r>
      <w:r w:rsidR="00D86C44" w:rsidRPr="00D86C44">
        <w:rPr>
          <w:vertAlign w:val="superscript"/>
        </w:rPr>
      </w:r>
      <w:r w:rsidR="00D86C44" w:rsidRPr="00D86C44">
        <w:rPr>
          <w:vertAlign w:val="superscript"/>
        </w:rPr>
        <w:fldChar w:fldCharType="separate"/>
      </w:r>
      <w:r w:rsidR="00D86C44" w:rsidRPr="00D86C44">
        <w:rPr>
          <w:vertAlign w:val="superscript"/>
        </w:rPr>
        <w:t>14</w:t>
      </w:r>
      <w:r w:rsidR="00D86C44" w:rsidRPr="00D86C44">
        <w:rPr>
          <w:vertAlign w:val="superscript"/>
        </w:rPr>
        <w:fldChar w:fldCharType="end"/>
      </w:r>
      <w:r w:rsidR="00B555E6" w:rsidRPr="00B555E6">
        <w:rPr>
          <w:vertAlign w:val="superscript"/>
        </w:rPr>
        <w:t>)</w:t>
      </w:r>
      <w:r w:rsidRPr="00680C83">
        <w:t xml:space="preserve">. Operátor trhu zruší </w:t>
      </w:r>
      <w:r w:rsidR="002A68D9" w:rsidRPr="00680C83">
        <w:t>k</w:t>
      </w:r>
      <w:r w:rsidR="002A68D9">
        <w:t> </w:t>
      </w:r>
      <w:r w:rsidRPr="00680C83">
        <w:t xml:space="preserve">požadovanému datu ve svém systému přiřazení odběrného místa </w:t>
      </w:r>
      <w:r w:rsidR="002A68D9" w:rsidRPr="00680C83">
        <w:t>k</w:t>
      </w:r>
      <w:r w:rsidR="002A68D9">
        <w:t> </w:t>
      </w:r>
      <w:r w:rsidRPr="00680C83">
        <w:t xml:space="preserve">dodavateli plynu </w:t>
      </w:r>
      <w:r w:rsidR="002A68D9" w:rsidRPr="00680C83">
        <w:t>a</w:t>
      </w:r>
      <w:r w:rsidR="002A68D9">
        <w:t> </w:t>
      </w:r>
      <w:r w:rsidRPr="00680C83">
        <w:t xml:space="preserve">dotčenému subjektu zúčtování a neprodleně </w:t>
      </w:r>
      <w:r w:rsidR="002A68D9" w:rsidRPr="00680C83">
        <w:t>o</w:t>
      </w:r>
      <w:r w:rsidR="002A68D9">
        <w:t> </w:t>
      </w:r>
      <w:r w:rsidRPr="00680C83">
        <w:t xml:space="preserve">této skutečnosti informuje dodavatele plynu, dotčené subjekty zúčtování a provozovatele distribuční nebo přepravní soustavy, ke které je odběrné místo připojeno. Zkrácení dodávky plynu znamená </w:t>
      </w:r>
      <w:r w:rsidR="002A68D9" w:rsidRPr="00680C83">
        <w:t>v</w:t>
      </w:r>
      <w:r w:rsidR="002A68D9">
        <w:t> </w:t>
      </w:r>
      <w:r w:rsidRPr="00680C83">
        <w:t xml:space="preserve">případě smlouvy </w:t>
      </w:r>
      <w:r w:rsidR="002A68D9" w:rsidRPr="00680C83">
        <w:t>o</w:t>
      </w:r>
      <w:r w:rsidR="002A68D9">
        <w:t> </w:t>
      </w:r>
      <w:r w:rsidRPr="00680C83">
        <w:t>sdružených službách dodávky plynu ukončení rezervace distribuční kapacity do odběrného místa.</w:t>
      </w:r>
    </w:p>
    <w:p w14:paraId="595F025F" w14:textId="77777777" w:rsidR="006B1045" w:rsidRPr="00F43ABC" w:rsidRDefault="00645323" w:rsidP="0083269D">
      <w:pPr>
        <w:pStyle w:val="slo"/>
      </w:pPr>
      <w:r w:rsidRPr="00F43ABC">
        <w:t>§ 7</w:t>
      </w:r>
      <w:r w:rsidR="002D5EDD" w:rsidRPr="00F43ABC">
        <w:t>0</w:t>
      </w:r>
    </w:p>
    <w:p w14:paraId="595F0260" w14:textId="77777777" w:rsidR="006B1045" w:rsidRPr="008742A6" w:rsidRDefault="006B1045" w:rsidP="0083269D">
      <w:pPr>
        <w:pStyle w:val="Nzev"/>
        <w:rPr>
          <w:b w:val="0"/>
          <w:color w:val="000000"/>
        </w:rPr>
      </w:pPr>
      <w:r w:rsidRPr="008742A6">
        <w:t>Prodloužení dodávky plynu</w:t>
      </w:r>
    </w:p>
    <w:p w14:paraId="595F0263" w14:textId="6E3CE0E6" w:rsidR="006B1045" w:rsidRPr="00F43ABC" w:rsidRDefault="006B1045" w:rsidP="00F43ABC">
      <w:pPr>
        <w:pStyle w:val="Odstavec"/>
        <w:rPr>
          <w:b/>
        </w:rPr>
      </w:pPr>
      <w:r w:rsidRPr="008742A6">
        <w:t xml:space="preserve">Žádost </w:t>
      </w:r>
      <w:r w:rsidR="002A68D9" w:rsidRPr="008742A6">
        <w:t>o</w:t>
      </w:r>
      <w:r w:rsidR="002A68D9">
        <w:t> </w:t>
      </w:r>
      <w:r w:rsidRPr="008742A6">
        <w:t>prodloužení dodávky plynu do odběrného místa posílá dodavatel plynu operátorovi trhu prostřednictvím informačního systému operátora trhu nejpozději do 23:00 hodin posledního kalendářního dne dodávky plynu.</w:t>
      </w:r>
      <w:r w:rsidRPr="008742A6">
        <w:rPr>
          <w:b/>
        </w:rPr>
        <w:t xml:space="preserve"> </w:t>
      </w:r>
      <w:r w:rsidR="002A68D9" w:rsidRPr="008742A6">
        <w:t>V</w:t>
      </w:r>
      <w:r w:rsidR="002A68D9">
        <w:t> </w:t>
      </w:r>
      <w:r w:rsidRPr="008742A6">
        <w:t xml:space="preserve">žádosti původní dodavatel plynu uvede nový termín ukončení dodávky plynu. Subjekt zúčtování sdělí, zda souhlasí </w:t>
      </w:r>
      <w:r w:rsidR="002A68D9" w:rsidRPr="008742A6">
        <w:t>s</w:t>
      </w:r>
      <w:r w:rsidR="002A68D9">
        <w:t> </w:t>
      </w:r>
      <w:r w:rsidRPr="008742A6">
        <w:t xml:space="preserve">přiřazením </w:t>
      </w:r>
      <w:r w:rsidRPr="008742A6">
        <w:lastRenderedPageBreak/>
        <w:t xml:space="preserve">odpovědnosti za odchylku, nejpozději do 23:30 hodin posledního kalendářního dne dodávky plynu. Operátor trhu neprodleně informuje </w:t>
      </w:r>
      <w:r w:rsidR="002A68D9" w:rsidRPr="008742A6">
        <w:t>o</w:t>
      </w:r>
      <w:r w:rsidR="002A68D9">
        <w:t> </w:t>
      </w:r>
      <w:r w:rsidRPr="008742A6">
        <w:t>prodloužení dodávky plynu dotčené subjekty zúčtování</w:t>
      </w:r>
      <w:r w:rsidR="008859D4">
        <w:t>,</w:t>
      </w:r>
      <w:r w:rsidRPr="008742A6">
        <w:t xml:space="preserve"> </w:t>
      </w:r>
      <w:r w:rsidR="008859D4" w:rsidRPr="008742A6">
        <w:t xml:space="preserve">dodavatele plynu </w:t>
      </w:r>
      <w:r w:rsidR="002A68D9" w:rsidRPr="008742A6">
        <w:t>a</w:t>
      </w:r>
      <w:r w:rsidR="002A68D9">
        <w:t> </w:t>
      </w:r>
      <w:r w:rsidRPr="008742A6">
        <w:t xml:space="preserve">provozovatele přepravní soustavy nebo příslušného provozovatele distribuční soustavy, ke které je odběrné místo připojeno. Prodloužení dodávky plynu znamená </w:t>
      </w:r>
      <w:r w:rsidR="002A68D9" w:rsidRPr="008742A6">
        <w:t>v</w:t>
      </w:r>
      <w:r w:rsidR="002A68D9">
        <w:t> </w:t>
      </w:r>
      <w:r w:rsidRPr="008742A6">
        <w:t>případě smlouvy o sdružených službách dodávky plynu pokračování rezervace distribuční kapacity do odběrného místa.</w:t>
      </w:r>
      <w:r w:rsidRPr="008742A6">
        <w:rPr>
          <w:b/>
        </w:rPr>
        <w:t xml:space="preserve"> </w:t>
      </w:r>
      <w:r w:rsidRPr="008742A6">
        <w:t xml:space="preserve">Prodloužení dodávky plynu podle tohoto odstavce nabývá účinnosti pouze tehdy, jestliže </w:t>
      </w:r>
      <w:r w:rsidR="002A68D9" w:rsidRPr="008742A6">
        <w:t>v</w:t>
      </w:r>
      <w:r w:rsidR="002A68D9">
        <w:t> </w:t>
      </w:r>
      <w:r w:rsidRPr="008742A6">
        <w:t>termínu požadovaného prodloužení není k</w:t>
      </w:r>
      <w:r w:rsidR="0083269D">
        <w:t> </w:t>
      </w:r>
      <w:r w:rsidRPr="008742A6">
        <w:t xml:space="preserve">odběrnému místu </w:t>
      </w:r>
      <w:r w:rsidR="002A68D9" w:rsidRPr="008742A6">
        <w:t>v</w:t>
      </w:r>
      <w:r w:rsidR="00B555E6">
        <w:t xml:space="preserve"> informačním </w:t>
      </w:r>
      <w:r w:rsidRPr="008742A6">
        <w:t>systému operátora trhu přiřazen jiný dodavatel plynu.</w:t>
      </w:r>
    </w:p>
    <w:p w14:paraId="595F0264" w14:textId="77777777" w:rsidR="006B1045" w:rsidRPr="005E7A26" w:rsidRDefault="00645323" w:rsidP="0083269D">
      <w:pPr>
        <w:pStyle w:val="slo"/>
      </w:pPr>
      <w:r>
        <w:t>§ 7</w:t>
      </w:r>
      <w:r w:rsidR="002D5EDD">
        <w:t>1</w:t>
      </w:r>
    </w:p>
    <w:p w14:paraId="595F0265" w14:textId="77777777" w:rsidR="006B1045" w:rsidRDefault="006B1045" w:rsidP="0083269D">
      <w:pPr>
        <w:pStyle w:val="Nzev"/>
        <w:rPr>
          <w:b w:val="0"/>
        </w:rPr>
      </w:pPr>
      <w:r w:rsidRPr="0066770C">
        <w:t xml:space="preserve">Informace </w:t>
      </w:r>
      <w:r w:rsidR="002A68D9" w:rsidRPr="0066770C">
        <w:t>o</w:t>
      </w:r>
      <w:r w:rsidR="002A68D9">
        <w:t> </w:t>
      </w:r>
      <w:r w:rsidRPr="0066770C">
        <w:t>ukončení smluvního vztahu</w:t>
      </w:r>
    </w:p>
    <w:p w14:paraId="595F0266" w14:textId="77777777" w:rsidR="00DC5ECC" w:rsidRPr="00DE4506" w:rsidRDefault="00DC5ECC" w:rsidP="00DC5ECC">
      <w:pPr>
        <w:pStyle w:val="Odstavec"/>
        <w:rPr>
          <w:b/>
        </w:rPr>
      </w:pPr>
      <w:r w:rsidRPr="005309E2">
        <w:t>(1)</w:t>
      </w:r>
      <w:r w:rsidRPr="00DE4506">
        <w:t xml:space="preserve"> Žádost </w:t>
      </w:r>
      <w:r w:rsidR="002A68D9" w:rsidRPr="00DE4506">
        <w:t>o</w:t>
      </w:r>
      <w:r w:rsidR="002A68D9">
        <w:t> </w:t>
      </w:r>
      <w:r w:rsidRPr="00DE4506">
        <w:t xml:space="preserve">informaci </w:t>
      </w:r>
      <w:r w:rsidR="002A68D9" w:rsidRPr="00DE4506">
        <w:t>o</w:t>
      </w:r>
      <w:r w:rsidR="002A68D9">
        <w:t> </w:t>
      </w:r>
      <w:r w:rsidRPr="00DE4506">
        <w:t xml:space="preserve">ukončení smluvního vztahu zákazníka </w:t>
      </w:r>
      <w:r w:rsidR="002A68D9" w:rsidRPr="00DE4506">
        <w:t>a</w:t>
      </w:r>
      <w:r w:rsidR="002A68D9">
        <w:t> </w:t>
      </w:r>
      <w:r w:rsidRPr="00DE4506">
        <w:t xml:space="preserve">stávajícího dodavatele plynu podává nový dodavatel plynu pouze na základě uzavřené smlouvy </w:t>
      </w:r>
      <w:r w:rsidR="002A68D9" w:rsidRPr="00DE4506">
        <w:t>o</w:t>
      </w:r>
      <w:r w:rsidR="002A68D9">
        <w:t> </w:t>
      </w:r>
      <w:r w:rsidRPr="00DE4506">
        <w:t xml:space="preserve">dodávce plynu nebo smlouvy </w:t>
      </w:r>
      <w:r w:rsidR="002A68D9" w:rsidRPr="00DE4506">
        <w:t>o</w:t>
      </w:r>
      <w:r w:rsidR="002A68D9">
        <w:t> </w:t>
      </w:r>
      <w:r w:rsidRPr="00DE4506">
        <w:t xml:space="preserve">sdružených službách dodávky plynu mezi zákazníkem </w:t>
      </w:r>
      <w:r w:rsidR="002A68D9" w:rsidRPr="00DE4506">
        <w:t>a</w:t>
      </w:r>
      <w:r w:rsidR="002A68D9">
        <w:t> </w:t>
      </w:r>
      <w:r w:rsidRPr="00DE4506">
        <w:t xml:space="preserve">novým dodavatelem plynu </w:t>
      </w:r>
      <w:r w:rsidR="002A68D9" w:rsidRPr="00DE4506">
        <w:t>a</w:t>
      </w:r>
      <w:r w:rsidR="002A68D9">
        <w:t> </w:t>
      </w:r>
      <w:r w:rsidRPr="00DE4506">
        <w:t>poté, co byla stávajícímu dodavateli plynu odeslána výpověď příslušného smluvního vztahu.</w:t>
      </w:r>
    </w:p>
    <w:p w14:paraId="595F0267" w14:textId="77777777" w:rsidR="00DC5ECC" w:rsidRPr="00DE4506" w:rsidRDefault="00DC5ECC" w:rsidP="00DC5ECC">
      <w:pPr>
        <w:pStyle w:val="Odstavec"/>
        <w:rPr>
          <w:b/>
        </w:rPr>
      </w:pPr>
      <w:r w:rsidRPr="00DE4506">
        <w:t xml:space="preserve">(2) Po splnění předpokladů podle odstavce </w:t>
      </w:r>
      <w:r w:rsidR="002A68D9" w:rsidRPr="00DE4506">
        <w:t>1</w:t>
      </w:r>
      <w:r w:rsidR="002A68D9">
        <w:t> </w:t>
      </w:r>
      <w:r w:rsidRPr="00DE4506">
        <w:t>podá nový dodavatel plynu do informačního systému operátora trhu žádost podle odstavce 1, která obsahuje tyto údaje</w:t>
      </w:r>
      <w:r w:rsidRPr="00DE4506">
        <w:rPr>
          <w:b/>
        </w:rPr>
        <w:t>:</w:t>
      </w:r>
    </w:p>
    <w:p w14:paraId="595F0268" w14:textId="77777777" w:rsidR="00DC5ECC" w:rsidRPr="00DE4506" w:rsidRDefault="00DC5ECC" w:rsidP="00DC5ECC">
      <w:pPr>
        <w:pStyle w:val="psmeno"/>
      </w:pPr>
      <w:r w:rsidRPr="00DE4506">
        <w:t>a)</w:t>
      </w:r>
      <w:r w:rsidRPr="00DE4506">
        <w:tab/>
        <w:t>identifikační kód nového dodavatele plynu,</w:t>
      </w:r>
    </w:p>
    <w:p w14:paraId="595F0269" w14:textId="77777777" w:rsidR="00DC5ECC" w:rsidRPr="00DE4506" w:rsidRDefault="00DC5ECC" w:rsidP="00DC5ECC">
      <w:pPr>
        <w:pStyle w:val="psmeno"/>
      </w:pPr>
      <w:r w:rsidRPr="00DE4506">
        <w:t>b)</w:t>
      </w:r>
      <w:r w:rsidRPr="00DE4506">
        <w:tab/>
        <w:t>identifikační kód</w:t>
      </w:r>
      <w:r>
        <w:t xml:space="preserve"> stávajícího dodavatele plynu,</w:t>
      </w:r>
    </w:p>
    <w:p w14:paraId="595F026A" w14:textId="77777777" w:rsidR="00DC5ECC" w:rsidRPr="00DE4506" w:rsidRDefault="00DC5ECC" w:rsidP="00DC5ECC">
      <w:pPr>
        <w:pStyle w:val="psmeno"/>
      </w:pPr>
      <w:r w:rsidRPr="00DE4506">
        <w:t>d)</w:t>
      </w:r>
      <w:r w:rsidRPr="00DE4506">
        <w:tab/>
        <w:t>navrhované datum ukončení smlouvy nebo příznak označující nejbližší možný termín ukončení smlouvy,</w:t>
      </w:r>
    </w:p>
    <w:p w14:paraId="595F026B" w14:textId="77777777" w:rsidR="00DC5ECC" w:rsidRPr="00DE4506" w:rsidRDefault="00DC5ECC" w:rsidP="00DC5ECC">
      <w:pPr>
        <w:pStyle w:val="psmeno"/>
      </w:pPr>
      <w:r w:rsidRPr="00DE4506">
        <w:t>e)</w:t>
      </w:r>
      <w:r w:rsidRPr="00DE4506">
        <w:tab/>
        <w:t>důvod ukončení smluvního vztahu,</w:t>
      </w:r>
    </w:p>
    <w:p w14:paraId="595F026C" w14:textId="77777777" w:rsidR="00DC5ECC" w:rsidRPr="00DE4506" w:rsidRDefault="00DC5ECC" w:rsidP="00DC5ECC">
      <w:pPr>
        <w:pStyle w:val="psmeno"/>
      </w:pPr>
      <w:r w:rsidRPr="00DE4506">
        <w:t>f)</w:t>
      </w:r>
      <w:r w:rsidRPr="00DE4506">
        <w:tab/>
        <w:t>identifikační číselné kódy odběrných míst a</w:t>
      </w:r>
    </w:p>
    <w:p w14:paraId="595F026D" w14:textId="77777777" w:rsidR="00DC5ECC" w:rsidRPr="00DE4506" w:rsidRDefault="00DC5ECC" w:rsidP="00DC5ECC">
      <w:pPr>
        <w:pStyle w:val="psmeno"/>
      </w:pPr>
      <w:r w:rsidRPr="00DE4506">
        <w:t>g)</w:t>
      </w:r>
      <w:r w:rsidRPr="00DE4506">
        <w:tab/>
        <w:t>informaci, kdo zaslal stávajícímu dodavateli plynu výpověď</w:t>
      </w:r>
      <w:r>
        <w:rPr>
          <w:lang w:val="en-GB"/>
        </w:rPr>
        <w:t>; v </w:t>
      </w:r>
      <w:r w:rsidRPr="00DE4506">
        <w:t xml:space="preserve">případě, že výpověď zaslal nový dodavatel plynu je součástí žádosti informace </w:t>
      </w:r>
      <w:r w:rsidR="002A68D9" w:rsidRPr="00DE4506">
        <w:t>o</w:t>
      </w:r>
      <w:r w:rsidR="002A68D9">
        <w:t> </w:t>
      </w:r>
      <w:r w:rsidRPr="00DE4506">
        <w:t>datu odeslání výpovědi.</w:t>
      </w:r>
    </w:p>
    <w:p w14:paraId="595F026E" w14:textId="77777777" w:rsidR="00DC5ECC" w:rsidRPr="00DE4506" w:rsidRDefault="00DC5ECC" w:rsidP="00DC5ECC">
      <w:pPr>
        <w:pStyle w:val="Odstavec"/>
      </w:pPr>
      <w:r w:rsidRPr="00DE4506">
        <w:t xml:space="preserve">(3) Operátor trhu prostřednictvím informačního systému operátora trhu informuje </w:t>
      </w:r>
      <w:r>
        <w:t>bez zbytečného odkladu</w:t>
      </w:r>
      <w:r w:rsidRPr="00DE4506">
        <w:t xml:space="preserve"> nového dodavatele plynu </w:t>
      </w:r>
      <w:r w:rsidR="002A68D9" w:rsidRPr="00DE4506">
        <w:t>a</w:t>
      </w:r>
      <w:r w:rsidR="002A68D9">
        <w:t> </w:t>
      </w:r>
      <w:r w:rsidRPr="00DE4506">
        <w:t xml:space="preserve">stávajícího dodavatele plynu </w:t>
      </w:r>
      <w:r w:rsidR="002A68D9" w:rsidRPr="00DE4506">
        <w:t>o</w:t>
      </w:r>
      <w:r w:rsidR="002A68D9">
        <w:t> </w:t>
      </w:r>
      <w:r w:rsidRPr="00DE4506">
        <w:t xml:space="preserve">doručení žádosti podle odstavce </w:t>
      </w:r>
      <w:r w:rsidR="002A68D9" w:rsidRPr="00DE4506">
        <w:t>1</w:t>
      </w:r>
      <w:r w:rsidR="002A68D9">
        <w:t> </w:t>
      </w:r>
      <w:r w:rsidR="002A68D9" w:rsidRPr="00DE4506">
        <w:t>a</w:t>
      </w:r>
      <w:r w:rsidR="002A68D9">
        <w:t> </w:t>
      </w:r>
      <w:r w:rsidRPr="00DE4506">
        <w:t>současně operátor trhu předá stávajícímu dodavateli plynu údaje podle odstavce 2.</w:t>
      </w:r>
    </w:p>
    <w:p w14:paraId="595F026F" w14:textId="77777777" w:rsidR="00DC5ECC" w:rsidRPr="00DE4506" w:rsidRDefault="00DC5ECC" w:rsidP="00DC5ECC">
      <w:pPr>
        <w:pStyle w:val="Odstavec"/>
      </w:pPr>
      <w:r w:rsidRPr="00DE4506">
        <w:t xml:space="preserve">(4) Stávající dodavatel plynu zašle do informačního systému operátora trhu informaci </w:t>
      </w:r>
      <w:r w:rsidR="002A68D9" w:rsidRPr="00DE4506">
        <w:t>o</w:t>
      </w:r>
      <w:r w:rsidR="002A68D9">
        <w:t> </w:t>
      </w:r>
      <w:r w:rsidRPr="00DE4506">
        <w:t xml:space="preserve">výsledku posouzení žádosti podle odstavce </w:t>
      </w:r>
      <w:r w:rsidR="002A68D9" w:rsidRPr="00DE4506">
        <w:t>1</w:t>
      </w:r>
      <w:r w:rsidR="002A68D9">
        <w:t> </w:t>
      </w:r>
      <w:r w:rsidRPr="00DE4506">
        <w:t>do 10 pracovních dní od obdržení této žádosti.</w:t>
      </w:r>
    </w:p>
    <w:p w14:paraId="595F0270" w14:textId="77777777" w:rsidR="00DC5ECC" w:rsidRPr="00FD4C45" w:rsidRDefault="00DC5ECC" w:rsidP="00DC5ECC">
      <w:pPr>
        <w:pStyle w:val="Odstavec"/>
      </w:pPr>
      <w:r w:rsidRPr="00DE4506" w:rsidDel="00223D54">
        <w:t xml:space="preserve"> </w:t>
      </w:r>
      <w:r w:rsidRPr="00DE4506">
        <w:t xml:space="preserve">(5) Stávající dodavatel plynu může odmítnout žádost podanou podle odstavce </w:t>
      </w:r>
      <w:r w:rsidR="002A68D9" w:rsidRPr="00DE4506">
        <w:t>1</w:t>
      </w:r>
      <w:r w:rsidR="002A68D9">
        <w:t> </w:t>
      </w:r>
      <w:r w:rsidRPr="00DE4506">
        <w:t>pouze z </w:t>
      </w:r>
      <w:r w:rsidRPr="00FD4C45">
        <w:t>následujících důvodů:</w:t>
      </w:r>
    </w:p>
    <w:p w14:paraId="595F0271" w14:textId="77777777" w:rsidR="00DC5ECC" w:rsidRPr="00FD4C45" w:rsidRDefault="00DC5ECC" w:rsidP="00A7159E">
      <w:pPr>
        <w:pStyle w:val="psmeno"/>
        <w:numPr>
          <w:ilvl w:val="0"/>
          <w:numId w:val="31"/>
        </w:numPr>
      </w:pPr>
      <w:r w:rsidRPr="00FD4C45">
        <w:t xml:space="preserve">stávající dodavatel plynu nemá se zákazníkem uzavřenou smlouvu </w:t>
      </w:r>
      <w:r w:rsidR="002A68D9" w:rsidRPr="00FD4C45">
        <w:t>o </w:t>
      </w:r>
      <w:r w:rsidRPr="00FD4C45">
        <w:t xml:space="preserve">sdružených službách dodávky plynu nebo smlouvu </w:t>
      </w:r>
      <w:r w:rsidR="002A68D9" w:rsidRPr="00FD4C45">
        <w:t>o </w:t>
      </w:r>
      <w:r w:rsidRPr="00FD4C45">
        <w:t>dodávce plynu,</w:t>
      </w:r>
    </w:p>
    <w:p w14:paraId="595F0272" w14:textId="77777777" w:rsidR="00DC5ECC" w:rsidRPr="00FD4C45" w:rsidRDefault="00DC5ECC" w:rsidP="00A7159E">
      <w:pPr>
        <w:pStyle w:val="psmeno"/>
        <w:numPr>
          <w:ilvl w:val="0"/>
          <w:numId w:val="31"/>
        </w:numPr>
      </w:pPr>
      <w:r w:rsidRPr="00FD4C45">
        <w:t xml:space="preserve">z doručené výpovědi smluvního vztahu není možné jednoznačně identifikovat zákazníka, </w:t>
      </w:r>
      <w:r w:rsidR="002A68D9" w:rsidRPr="00FD4C45">
        <w:t>a </w:t>
      </w:r>
      <w:r w:rsidRPr="00FD4C45">
        <w:t xml:space="preserve">to přiřazením identifikačního číselného kódu odběrného místa se jménem, příjmením </w:t>
      </w:r>
      <w:r w:rsidR="002A68D9" w:rsidRPr="00FD4C45">
        <w:t>a </w:t>
      </w:r>
      <w:r w:rsidRPr="00FD4C45">
        <w:t xml:space="preserve">datem narození nebo obchodní firmou, popřípadě názvem zákazníka </w:t>
      </w:r>
      <w:r w:rsidR="002A68D9" w:rsidRPr="00FD4C45">
        <w:t>a </w:t>
      </w:r>
      <w:r w:rsidRPr="00FD4C45">
        <w:t xml:space="preserve">identifikačním číslem zákazníka, pokud bylo přiděleno, </w:t>
      </w:r>
    </w:p>
    <w:p w14:paraId="595F0273" w14:textId="77777777" w:rsidR="00DC5ECC" w:rsidRPr="00FD4C45" w:rsidRDefault="00DC5ECC" w:rsidP="00A7159E">
      <w:pPr>
        <w:pStyle w:val="psmeno"/>
        <w:numPr>
          <w:ilvl w:val="0"/>
          <w:numId w:val="31"/>
        </w:numPr>
      </w:pPr>
      <w:r w:rsidRPr="00FD4C45">
        <w:t xml:space="preserve">nebyly doručeny podklady pro vyhodnocení žádosti </w:t>
      </w:r>
      <w:r w:rsidR="002A68D9" w:rsidRPr="00FD4C45">
        <w:t>o </w:t>
      </w:r>
      <w:r w:rsidRPr="00FD4C45">
        <w:t>ukončení smlouvy,</w:t>
      </w:r>
    </w:p>
    <w:p w14:paraId="595F0274" w14:textId="77777777" w:rsidR="00DC5ECC" w:rsidRPr="00FD4C45" w:rsidRDefault="00DC5ECC" w:rsidP="00A7159E">
      <w:pPr>
        <w:pStyle w:val="psmeno"/>
        <w:numPr>
          <w:ilvl w:val="0"/>
          <w:numId w:val="31"/>
        </w:numPr>
      </w:pPr>
      <w:r w:rsidRPr="00FD4C45">
        <w:lastRenderedPageBreak/>
        <w:t>podklady pro ukončení smluvního vztahu mají nedostatky, pro které je není možné akceptovat</w:t>
      </w:r>
      <w:r w:rsidRPr="00FD4C45">
        <w:rPr>
          <w:lang w:val="en-GB"/>
        </w:rPr>
        <w:t xml:space="preserve">; </w:t>
      </w:r>
      <w:r w:rsidRPr="00FD4C45">
        <w:t xml:space="preserve">za nedostatek podle toho písmena se nepovažují důvody uvedené v písm. g), h) </w:t>
      </w:r>
      <w:r w:rsidR="002A68D9" w:rsidRPr="00FD4C45">
        <w:t>a </w:t>
      </w:r>
      <w:r w:rsidRPr="00FD4C45">
        <w:t>chybně uvedené datum ukončení smlouvy ve výpovědi smluvního vztahu,</w:t>
      </w:r>
    </w:p>
    <w:p w14:paraId="595F0276" w14:textId="77777777" w:rsidR="00DC5ECC" w:rsidRPr="00FD4C45" w:rsidRDefault="00DC5ECC" w:rsidP="00A7159E">
      <w:pPr>
        <w:pStyle w:val="psmeno"/>
        <w:numPr>
          <w:ilvl w:val="0"/>
          <w:numId w:val="31"/>
        </w:numPr>
      </w:pPr>
      <w:r w:rsidRPr="00FD4C45">
        <w:t xml:space="preserve">žádost podle odstavce </w:t>
      </w:r>
      <w:r w:rsidR="002A68D9" w:rsidRPr="00FD4C45">
        <w:t>1 </w:t>
      </w:r>
      <w:r w:rsidRPr="00FD4C45">
        <w:t>obsahuje dřívější datum ukončení, než je datum možného ukončení smlouvy dle smluvních podmínek,</w:t>
      </w:r>
    </w:p>
    <w:p w14:paraId="595F0277" w14:textId="77777777" w:rsidR="00DC5ECC" w:rsidRPr="00FD4C45" w:rsidRDefault="00DC5ECC" w:rsidP="00A7159E">
      <w:pPr>
        <w:pStyle w:val="psmeno"/>
        <w:numPr>
          <w:ilvl w:val="0"/>
          <w:numId w:val="31"/>
        </w:numPr>
      </w:pPr>
      <w:r w:rsidRPr="00FD4C45">
        <w:t xml:space="preserve">žádost podle odstavce </w:t>
      </w:r>
      <w:r w:rsidR="002A68D9" w:rsidRPr="00FD4C45">
        <w:t>1 </w:t>
      </w:r>
      <w:r w:rsidRPr="00FD4C45">
        <w:t>obsahuje pozdější datum ukončení, než je datum možného ukončení smlouvy dle smluvních podmínek nebo energetického zákona</w:t>
      </w:r>
      <w:r w:rsidR="005309E2" w:rsidRPr="00A7159E">
        <w:rPr>
          <w:vertAlign w:val="superscript"/>
        </w:rPr>
        <w:fldChar w:fldCharType="begin"/>
      </w:r>
      <w:r w:rsidR="005309E2" w:rsidRPr="00A7159E">
        <w:rPr>
          <w:vertAlign w:val="superscript"/>
        </w:rPr>
        <w:instrText xml:space="preserve"> NOTEREF _Ref427684206 \h  \* MERGEFORMAT </w:instrText>
      </w:r>
      <w:r w:rsidR="005309E2" w:rsidRPr="00A7159E">
        <w:rPr>
          <w:vertAlign w:val="superscript"/>
        </w:rPr>
      </w:r>
      <w:r w:rsidR="005309E2" w:rsidRPr="00A7159E">
        <w:rPr>
          <w:vertAlign w:val="superscript"/>
        </w:rPr>
        <w:fldChar w:fldCharType="separate"/>
      </w:r>
      <w:r w:rsidR="004C3ADD" w:rsidRPr="00A7159E">
        <w:rPr>
          <w:vertAlign w:val="superscript"/>
        </w:rPr>
        <w:t>14</w:t>
      </w:r>
      <w:r w:rsidR="005309E2" w:rsidRPr="00A7159E">
        <w:rPr>
          <w:vertAlign w:val="superscript"/>
        </w:rPr>
        <w:fldChar w:fldCharType="end"/>
      </w:r>
      <w:r w:rsidR="005309E2" w:rsidRPr="00A7159E">
        <w:rPr>
          <w:vertAlign w:val="superscript"/>
        </w:rPr>
        <w:t>)</w:t>
      </w:r>
      <w:r w:rsidRPr="00A7159E">
        <w:t>,</w:t>
      </w:r>
    </w:p>
    <w:p w14:paraId="595F0278" w14:textId="77777777" w:rsidR="00FD4C45" w:rsidRDefault="00DC5ECC" w:rsidP="00A7159E">
      <w:pPr>
        <w:pStyle w:val="psmeno"/>
        <w:numPr>
          <w:ilvl w:val="0"/>
          <w:numId w:val="31"/>
        </w:numPr>
      </w:pPr>
      <w:r w:rsidRPr="00FD4C45">
        <w:t>výpověď smluvního vztahu byla doložena v rozporu s výpovědní lhůtou podle smluvních podmínek nebo energetickým zákonem</w:t>
      </w:r>
      <w:r w:rsidR="005309E2" w:rsidRPr="00A7159E">
        <w:rPr>
          <w:vertAlign w:val="superscript"/>
        </w:rPr>
        <w:fldChar w:fldCharType="begin"/>
      </w:r>
      <w:r w:rsidR="005309E2" w:rsidRPr="00A7159E">
        <w:rPr>
          <w:vertAlign w:val="superscript"/>
        </w:rPr>
        <w:instrText xml:space="preserve"> NOTEREF _Ref427684206 \h  \* MERGEFORMAT </w:instrText>
      </w:r>
      <w:r w:rsidR="005309E2" w:rsidRPr="00A7159E">
        <w:rPr>
          <w:vertAlign w:val="superscript"/>
        </w:rPr>
      </w:r>
      <w:r w:rsidR="005309E2" w:rsidRPr="00A7159E">
        <w:rPr>
          <w:vertAlign w:val="superscript"/>
        </w:rPr>
        <w:fldChar w:fldCharType="separate"/>
      </w:r>
      <w:r w:rsidR="004C3ADD" w:rsidRPr="00A7159E">
        <w:rPr>
          <w:vertAlign w:val="superscript"/>
        </w:rPr>
        <w:t>14</w:t>
      </w:r>
      <w:r w:rsidR="005309E2" w:rsidRPr="00A7159E">
        <w:rPr>
          <w:vertAlign w:val="superscript"/>
        </w:rPr>
        <w:fldChar w:fldCharType="end"/>
      </w:r>
      <w:r w:rsidR="005309E2" w:rsidRPr="00A7159E">
        <w:rPr>
          <w:vertAlign w:val="superscript"/>
        </w:rPr>
        <w:t>)</w:t>
      </w:r>
      <w:r w:rsidR="00FD4C45">
        <w:t>,</w:t>
      </w:r>
    </w:p>
    <w:p w14:paraId="595F0279" w14:textId="77777777" w:rsidR="00DC5ECC" w:rsidRPr="00FD4C45" w:rsidRDefault="00DC5ECC" w:rsidP="00A7159E">
      <w:pPr>
        <w:pStyle w:val="psmeno"/>
        <w:numPr>
          <w:ilvl w:val="0"/>
          <w:numId w:val="31"/>
        </w:numPr>
      </w:pPr>
      <w:r w:rsidRPr="00FD4C45">
        <w:t>výpověď smluvního vztahu nebyla doručena v termínu stanoveném pro doručení podle smluvních podmínek nebo energetickým zákonem</w:t>
      </w:r>
      <w:r w:rsidR="005309E2" w:rsidRPr="00A7159E">
        <w:rPr>
          <w:vertAlign w:val="superscript"/>
        </w:rPr>
        <w:fldChar w:fldCharType="begin"/>
      </w:r>
      <w:r w:rsidR="005309E2" w:rsidRPr="00A7159E">
        <w:rPr>
          <w:vertAlign w:val="superscript"/>
        </w:rPr>
        <w:instrText xml:space="preserve"> NOTEREF _Ref427684206 \h  \* MERGEFORMAT </w:instrText>
      </w:r>
      <w:r w:rsidR="005309E2" w:rsidRPr="00A7159E">
        <w:rPr>
          <w:vertAlign w:val="superscript"/>
        </w:rPr>
      </w:r>
      <w:r w:rsidR="005309E2" w:rsidRPr="00A7159E">
        <w:rPr>
          <w:vertAlign w:val="superscript"/>
        </w:rPr>
        <w:fldChar w:fldCharType="separate"/>
      </w:r>
      <w:r w:rsidR="004C3ADD" w:rsidRPr="00A7159E">
        <w:rPr>
          <w:vertAlign w:val="superscript"/>
        </w:rPr>
        <w:t>14</w:t>
      </w:r>
      <w:r w:rsidR="005309E2" w:rsidRPr="00A7159E">
        <w:rPr>
          <w:vertAlign w:val="superscript"/>
        </w:rPr>
        <w:fldChar w:fldCharType="end"/>
      </w:r>
      <w:r w:rsidR="005309E2" w:rsidRPr="00A7159E">
        <w:rPr>
          <w:vertAlign w:val="superscript"/>
        </w:rPr>
        <w:t>)</w:t>
      </w:r>
      <w:r w:rsidR="00FD4C45">
        <w:t>.</w:t>
      </w:r>
    </w:p>
    <w:p w14:paraId="595F027A" w14:textId="52FC4412" w:rsidR="00DC5ECC" w:rsidRPr="00DE4506" w:rsidRDefault="00DC5ECC" w:rsidP="00DC5ECC">
      <w:pPr>
        <w:pStyle w:val="Odstavec"/>
      </w:pPr>
      <w:r w:rsidRPr="00DE4506">
        <w:t xml:space="preserve">(6) V případě akceptace výpovědi </w:t>
      </w:r>
      <w:r w:rsidR="002A68D9" w:rsidRPr="00DE4506">
        <w:t>a</w:t>
      </w:r>
      <w:r w:rsidR="002A68D9">
        <w:t> </w:t>
      </w:r>
      <w:r w:rsidRPr="00DE4506">
        <w:t xml:space="preserve">akceptace žádosti podle odstavce </w:t>
      </w:r>
      <w:r w:rsidR="002A68D9" w:rsidRPr="00DE4506">
        <w:t>1</w:t>
      </w:r>
      <w:r w:rsidR="002A68D9">
        <w:t> </w:t>
      </w:r>
      <w:r w:rsidRPr="00DE4506">
        <w:t xml:space="preserve">stávajícím dodavatelem </w:t>
      </w:r>
      <w:r w:rsidR="002A68D9" w:rsidRPr="00DE4506">
        <w:t>a</w:t>
      </w:r>
      <w:r w:rsidR="002A68D9">
        <w:t> </w:t>
      </w:r>
      <w:r w:rsidRPr="00DE4506">
        <w:t xml:space="preserve">uvedení příznaku nejbližší možný termín ukončení smlouvy podle odstavce </w:t>
      </w:r>
      <w:r w:rsidR="002A68D9" w:rsidRPr="00DE4506">
        <w:t>2</w:t>
      </w:r>
      <w:r w:rsidR="002A68D9">
        <w:t> </w:t>
      </w:r>
      <w:r w:rsidRPr="00DE4506">
        <w:t>písm</w:t>
      </w:r>
      <w:r w:rsidR="00A7159E">
        <w:t>.</w:t>
      </w:r>
      <w:r w:rsidRPr="00DE4506">
        <w:t xml:space="preserve"> d) </w:t>
      </w:r>
      <w:r w:rsidR="005309E2">
        <w:t>uvede stávající dodavatel plynu</w:t>
      </w:r>
      <w:r w:rsidRPr="00DE4506">
        <w:t xml:space="preserve"> datum ukončení smlouvy.</w:t>
      </w:r>
    </w:p>
    <w:p w14:paraId="595F027B" w14:textId="77777777" w:rsidR="00DC5ECC" w:rsidRPr="00DE4506" w:rsidRDefault="00DC5ECC" w:rsidP="00DC5ECC">
      <w:pPr>
        <w:pStyle w:val="Odstavec"/>
      </w:pPr>
      <w:r w:rsidRPr="00DE4506">
        <w:t xml:space="preserve">(7) V případě odmítnutí žádosti stávajícím dodavatelem plynu podle odstavce </w:t>
      </w:r>
      <w:r w:rsidR="002A68D9" w:rsidRPr="00DE4506">
        <w:t>1</w:t>
      </w:r>
      <w:r w:rsidR="002A68D9">
        <w:t> </w:t>
      </w:r>
      <w:r w:rsidRPr="00DE4506">
        <w:t xml:space="preserve">označí stávající dodavatel v informačním systému operátora trhu všechny důvody odmítnutí žádosti podle odstavce 5. </w:t>
      </w:r>
    </w:p>
    <w:p w14:paraId="595F027C" w14:textId="2EFEC731" w:rsidR="00DC5ECC" w:rsidRPr="00DE4506" w:rsidRDefault="00DC5ECC" w:rsidP="00DC5ECC">
      <w:pPr>
        <w:pStyle w:val="Odstavec"/>
      </w:pPr>
      <w:r w:rsidRPr="00DE4506">
        <w:t xml:space="preserve">(8) V případě akceptace výpovědi stávajícím dodavatelem </w:t>
      </w:r>
      <w:r w:rsidR="002A68D9" w:rsidRPr="00DE4506">
        <w:t>a</w:t>
      </w:r>
      <w:r w:rsidR="002A68D9">
        <w:t> </w:t>
      </w:r>
      <w:r w:rsidRPr="00DE4506">
        <w:t xml:space="preserve">odmítnutí žádosti z důvodů uvedených v odstavci </w:t>
      </w:r>
      <w:r w:rsidR="002A68D9" w:rsidRPr="00DE4506">
        <w:t>5</w:t>
      </w:r>
      <w:r w:rsidR="002A68D9">
        <w:t> </w:t>
      </w:r>
      <w:r w:rsidRPr="00DE4506">
        <w:t>písm</w:t>
      </w:r>
      <w:r w:rsidR="00A7159E">
        <w:t>.</w:t>
      </w:r>
      <w:r w:rsidRPr="00DE4506">
        <w:t xml:space="preserve"> e), f) uvede stávající dodavatel plynu dále nejbližší možný termín ukončení smlouvy. </w:t>
      </w:r>
    </w:p>
    <w:p w14:paraId="595F027D" w14:textId="045A1BC2" w:rsidR="00DC5ECC" w:rsidRPr="00DE4506" w:rsidRDefault="00DC5ECC" w:rsidP="00DC5ECC">
      <w:pPr>
        <w:pStyle w:val="Odstavec"/>
      </w:pPr>
      <w:r w:rsidRPr="00DE4506">
        <w:t xml:space="preserve">(9) V případě neakceptace výpovědi </w:t>
      </w:r>
      <w:r w:rsidR="002A68D9" w:rsidRPr="00DE4506">
        <w:t>a</w:t>
      </w:r>
      <w:r w:rsidR="002A68D9">
        <w:t> </w:t>
      </w:r>
      <w:r w:rsidRPr="00DE4506">
        <w:t xml:space="preserve">odmítnutí žádosti z důvodů uvedených v odstavci </w:t>
      </w:r>
      <w:r w:rsidR="002A68D9" w:rsidRPr="00DE4506">
        <w:t>5</w:t>
      </w:r>
      <w:r w:rsidR="002A68D9">
        <w:t> </w:t>
      </w:r>
      <w:r w:rsidRPr="00DE4506">
        <w:t>písm</w:t>
      </w:r>
      <w:r w:rsidR="00A7159E">
        <w:t>.</w:t>
      </w:r>
      <w:r w:rsidRPr="00DE4506">
        <w:t xml:space="preserve"> e), f) nebo g) uvede stávající dodavatel plynu nejbližší možný termín ukončení smlouvy nastávající ne dříve než </w:t>
      </w:r>
      <w:r w:rsidR="002A68D9" w:rsidRPr="00DE4506">
        <w:t>5</w:t>
      </w:r>
      <w:r w:rsidR="002A68D9">
        <w:t> </w:t>
      </w:r>
      <w:r w:rsidRPr="00DE4506">
        <w:t xml:space="preserve">pracovních dnů po přičtení výpovědní lhůty k datu sdělení informace podle odstavce </w:t>
      </w:r>
      <w:r w:rsidR="002A68D9" w:rsidRPr="00DE4506">
        <w:t>4</w:t>
      </w:r>
      <w:r w:rsidR="002A68D9">
        <w:t> </w:t>
      </w:r>
      <w:r w:rsidR="002A68D9" w:rsidRPr="00DE4506">
        <w:t>a</w:t>
      </w:r>
      <w:r w:rsidR="002A68D9">
        <w:t> </w:t>
      </w:r>
      <w:r w:rsidRPr="00DE4506">
        <w:t xml:space="preserve">výpovědní lhůtu. </w:t>
      </w:r>
    </w:p>
    <w:p w14:paraId="595F027E" w14:textId="0FE7E17E" w:rsidR="00DC5ECC" w:rsidRPr="00DE4506" w:rsidRDefault="00DC5ECC" w:rsidP="00DC5ECC">
      <w:pPr>
        <w:pStyle w:val="Odstavec"/>
      </w:pPr>
      <w:r w:rsidRPr="00DE4506">
        <w:t xml:space="preserve">(10) V případě odmítnutí žádosti z důvodů uvedených v odstavci </w:t>
      </w:r>
      <w:r w:rsidR="002A68D9" w:rsidRPr="00DE4506">
        <w:t>5</w:t>
      </w:r>
      <w:r w:rsidR="002A68D9">
        <w:t> </w:t>
      </w:r>
      <w:r w:rsidRPr="00DE4506">
        <w:t>písm</w:t>
      </w:r>
      <w:r w:rsidR="00A7159E">
        <w:t>.</w:t>
      </w:r>
      <w:r w:rsidRPr="00DE4506">
        <w:t xml:space="preserve"> h) uvede stávající dodavatel plynu datum počátku </w:t>
      </w:r>
      <w:r w:rsidR="002A68D9" w:rsidRPr="00DE4506">
        <w:t>a</w:t>
      </w:r>
      <w:r w:rsidR="002A68D9">
        <w:t> </w:t>
      </w:r>
      <w:r w:rsidRPr="00DE4506">
        <w:t>datum konce termínu stanoveného pro doručení výpovědi podle smluvních podmínek nebo energetického zákona</w:t>
      </w:r>
      <w:r w:rsidR="00DA4659" w:rsidRPr="00B555E6">
        <w:rPr>
          <w:vertAlign w:val="superscript"/>
        </w:rPr>
        <w:fldChar w:fldCharType="begin"/>
      </w:r>
      <w:r w:rsidR="00DA4659" w:rsidRPr="00B555E6">
        <w:rPr>
          <w:vertAlign w:val="superscript"/>
        </w:rPr>
        <w:instrText xml:space="preserve"> NOTEREF _Ref427684206 \h  \* MERGEFORMAT </w:instrText>
      </w:r>
      <w:r w:rsidR="00DA4659" w:rsidRPr="00B555E6">
        <w:rPr>
          <w:vertAlign w:val="superscript"/>
        </w:rPr>
      </w:r>
      <w:r w:rsidR="00DA4659" w:rsidRPr="00B555E6">
        <w:rPr>
          <w:vertAlign w:val="superscript"/>
        </w:rPr>
        <w:fldChar w:fldCharType="separate"/>
      </w:r>
      <w:r w:rsidR="004C3ADD">
        <w:rPr>
          <w:vertAlign w:val="superscript"/>
        </w:rPr>
        <w:t>14</w:t>
      </w:r>
      <w:r w:rsidR="00DA4659" w:rsidRPr="00B555E6">
        <w:rPr>
          <w:vertAlign w:val="superscript"/>
        </w:rPr>
        <w:fldChar w:fldCharType="end"/>
      </w:r>
      <w:r w:rsidR="00DA4659" w:rsidRPr="00B555E6">
        <w:rPr>
          <w:vertAlign w:val="superscript"/>
        </w:rPr>
        <w:t>)</w:t>
      </w:r>
      <w:r w:rsidRPr="00DE4506">
        <w:t xml:space="preserve"> </w:t>
      </w:r>
      <w:r w:rsidR="002A68D9" w:rsidRPr="00DE4506">
        <w:t>a</w:t>
      </w:r>
      <w:r w:rsidR="002A68D9">
        <w:t> </w:t>
      </w:r>
      <w:r w:rsidRPr="00DE4506">
        <w:t xml:space="preserve">nejbližší možné datum ukončení smlouvy. </w:t>
      </w:r>
    </w:p>
    <w:p w14:paraId="595F027F" w14:textId="77777777" w:rsidR="00DC5ECC" w:rsidRPr="00DE4506" w:rsidRDefault="00DC5ECC" w:rsidP="00DC5ECC">
      <w:pPr>
        <w:pStyle w:val="Odstavec"/>
      </w:pPr>
      <w:r w:rsidRPr="00DE4506">
        <w:t xml:space="preserve">(11) Stávající dodavatel plynu může odpověď na žádost podle odstavce </w:t>
      </w:r>
      <w:r w:rsidR="002A68D9" w:rsidRPr="00DE4506">
        <w:t>1</w:t>
      </w:r>
      <w:r w:rsidR="002A68D9">
        <w:t> </w:t>
      </w:r>
      <w:r w:rsidRPr="00DE4506">
        <w:t xml:space="preserve">aktualizovat nejpozději do data účinnosti ukončení smluvního vztahu v případě, že dosud nebyla podána žádost </w:t>
      </w:r>
      <w:r w:rsidR="002A68D9" w:rsidRPr="00DE4506">
        <w:t>o</w:t>
      </w:r>
      <w:r w:rsidR="002A68D9">
        <w:t> </w:t>
      </w:r>
      <w:r w:rsidRPr="00DE4506">
        <w:t xml:space="preserve">změnu dodavatele. </w:t>
      </w:r>
    </w:p>
    <w:p w14:paraId="595F0280" w14:textId="77777777" w:rsidR="00DC5ECC" w:rsidRPr="00DE4506" w:rsidRDefault="00DC5ECC" w:rsidP="00DC5ECC">
      <w:pPr>
        <w:pStyle w:val="Odstavec"/>
      </w:pPr>
      <w:r w:rsidRPr="00DE4506">
        <w:t xml:space="preserve">(12) V případě, že se stávající dodavatel plynu k žádosti podle odstavce </w:t>
      </w:r>
      <w:r w:rsidR="002A68D9" w:rsidRPr="00DE4506">
        <w:t>1</w:t>
      </w:r>
      <w:r w:rsidR="002A68D9">
        <w:t> </w:t>
      </w:r>
      <w:r w:rsidRPr="00DE4506">
        <w:t xml:space="preserve">nevyjádří v souladu s odstavcem 4, má se za to, že této žádosti vyhověl </w:t>
      </w:r>
      <w:r w:rsidR="002A68D9" w:rsidRPr="00DE4506">
        <w:t>a</w:t>
      </w:r>
      <w:r w:rsidR="002A68D9">
        <w:t> </w:t>
      </w:r>
      <w:r w:rsidRPr="00DE4506">
        <w:t xml:space="preserve">souhlasí </w:t>
      </w:r>
      <w:r w:rsidR="002A68D9" w:rsidRPr="00DE4506">
        <w:t>s</w:t>
      </w:r>
      <w:r w:rsidR="002A68D9">
        <w:t> </w:t>
      </w:r>
      <w:r w:rsidRPr="00DE4506">
        <w:t xml:space="preserve">navrhovaným datem ukončení smluvního vztahu ze strany nového dodavatele. V případě uvedení termínu výpovědi v žádosti podle odstavce </w:t>
      </w:r>
      <w:r w:rsidR="002A68D9" w:rsidRPr="00DE4506">
        <w:t>1</w:t>
      </w:r>
      <w:r w:rsidR="002A68D9">
        <w:t> </w:t>
      </w:r>
      <w:r w:rsidRPr="00DE4506">
        <w:t xml:space="preserve">k nejbližšímu možnému datu se má za to, že stávající dodavatel plynu souhlasí s ukončením smluvního vztahu dvacátý pracovní dne po uplynutí lhůty pro vyjádření stávajícího dodavatele plynu podle odstavce 4. Podle věty první </w:t>
      </w:r>
      <w:r w:rsidR="002A68D9" w:rsidRPr="00DE4506">
        <w:t>a</w:t>
      </w:r>
      <w:r w:rsidR="002A68D9">
        <w:t> </w:t>
      </w:r>
      <w:r w:rsidRPr="00DE4506">
        <w:t xml:space="preserve">druhé nelze podstupovat v případě, že bylo ze strany nového dodavatele plynu zažádáno </w:t>
      </w:r>
      <w:r w:rsidR="002A68D9" w:rsidRPr="00DE4506">
        <w:t>o</w:t>
      </w:r>
      <w:r w:rsidR="002A68D9">
        <w:t> </w:t>
      </w:r>
      <w:r w:rsidRPr="00DE4506">
        <w:t xml:space="preserve">informaci k ukončení smluvního vztahu se zákazníkem, který ve skutečnosti není zákazníkem dodavatele plynu, který byl v žádosti podle odstavce </w:t>
      </w:r>
      <w:r w:rsidR="002A68D9" w:rsidRPr="00DE4506">
        <w:t>1</w:t>
      </w:r>
      <w:r w:rsidR="002A68D9">
        <w:t> </w:t>
      </w:r>
      <w:r w:rsidRPr="00DE4506">
        <w:t>označen jako stávající dodavatel plynu.</w:t>
      </w:r>
    </w:p>
    <w:p w14:paraId="595F0281" w14:textId="77777777" w:rsidR="00DC5ECC" w:rsidRPr="00DE4506" w:rsidRDefault="00DC5ECC" w:rsidP="00DC5ECC">
      <w:pPr>
        <w:pStyle w:val="Odstavec"/>
      </w:pPr>
      <w:r w:rsidRPr="00DE4506">
        <w:t xml:space="preserve">(13) Schválená žádost podle odstavce </w:t>
      </w:r>
      <w:r w:rsidR="002A68D9" w:rsidRPr="00DE4506">
        <w:t>1</w:t>
      </w:r>
      <w:r w:rsidR="002A68D9">
        <w:t> </w:t>
      </w:r>
      <w:r w:rsidRPr="00DE4506">
        <w:t xml:space="preserve">nezbavuje stávajícího dodavatele plynu práva využít nástroje pozastavení </w:t>
      </w:r>
      <w:r w:rsidR="002A68D9" w:rsidRPr="00DE4506">
        <w:t>a</w:t>
      </w:r>
      <w:r w:rsidR="002A68D9">
        <w:t> </w:t>
      </w:r>
      <w:r w:rsidRPr="00DE4506">
        <w:t xml:space="preserve">zastavení změny dodavatele v případě zahájené žádosti </w:t>
      </w:r>
      <w:r w:rsidR="002A68D9" w:rsidRPr="00DE4506">
        <w:t>o</w:t>
      </w:r>
      <w:r w:rsidR="002A68D9">
        <w:t> </w:t>
      </w:r>
      <w:r w:rsidRPr="00DE4506">
        <w:t>změnu dodavatele.</w:t>
      </w:r>
    </w:p>
    <w:p w14:paraId="595F0282" w14:textId="3E5E82A6" w:rsidR="00DC5ECC" w:rsidRPr="00DE4506" w:rsidRDefault="00DC5ECC" w:rsidP="00DC5ECC">
      <w:pPr>
        <w:pStyle w:val="Odstavec"/>
        <w:rPr>
          <w:sz w:val="20"/>
        </w:rPr>
      </w:pPr>
      <w:r w:rsidRPr="00DE4506">
        <w:t xml:space="preserve">(14) V případě přepisu odběrného místa spojené se změnou dodavatele plynu postupují účastníci trhu s plynem přiměřeně podle odstavce </w:t>
      </w:r>
      <w:r w:rsidR="002A68D9" w:rsidRPr="00DE4506">
        <w:t>1</w:t>
      </w:r>
      <w:r w:rsidR="002A68D9">
        <w:t> </w:t>
      </w:r>
      <w:r w:rsidRPr="00DE4506">
        <w:t xml:space="preserve">až 13 s tím, že nový dodavatel plynu podá </w:t>
      </w:r>
      <w:r w:rsidRPr="00DE4506">
        <w:lastRenderedPageBreak/>
        <w:t xml:space="preserve">do 10:00 hodin patnáctého pracovního dne přede dnem plánovaného ukončení dodávky plynu do odběrného místa, </w:t>
      </w:r>
      <w:r w:rsidR="002A68D9" w:rsidRPr="00DE4506">
        <w:t>u</w:t>
      </w:r>
      <w:r w:rsidR="002A68D9">
        <w:t> </w:t>
      </w:r>
      <w:r w:rsidRPr="00DE4506">
        <w:t xml:space="preserve">operátora trhu žádost podle odstavce 1, která obsahuje údaje podle odstavce </w:t>
      </w:r>
      <w:r w:rsidR="002A68D9" w:rsidRPr="00DE4506">
        <w:t>2</w:t>
      </w:r>
      <w:r w:rsidR="002A68D9">
        <w:t> </w:t>
      </w:r>
      <w:r w:rsidRPr="00DE4506">
        <w:t>písm</w:t>
      </w:r>
      <w:r w:rsidR="00A7159E">
        <w:t>.</w:t>
      </w:r>
      <w:r w:rsidRPr="00DE4506">
        <w:t xml:space="preserve"> a) až f). Dále stávající dodavatel plynu informuje operátora trhu </w:t>
      </w:r>
      <w:r w:rsidR="002A68D9" w:rsidRPr="00DE4506">
        <w:t>o</w:t>
      </w:r>
      <w:r w:rsidR="002A68D9">
        <w:t> </w:t>
      </w:r>
      <w:r w:rsidRPr="00DE4506">
        <w:t>výsledku posouzení této žádosti v případě přepisu odběrného místa spojené se změnou dodavatele plynu do 12:00 hodin čtvrtého pracovního dne od obdržení této žádosti.</w:t>
      </w:r>
    </w:p>
    <w:p w14:paraId="595F0284" w14:textId="77777777" w:rsidR="006B1045" w:rsidRPr="004C3ADD" w:rsidRDefault="00645323" w:rsidP="001759B2">
      <w:pPr>
        <w:pStyle w:val="slo"/>
      </w:pPr>
      <w:r w:rsidRPr="004C3ADD">
        <w:t>§ 7</w:t>
      </w:r>
      <w:r w:rsidR="002D5EDD" w:rsidRPr="004C3ADD">
        <w:t>2</w:t>
      </w:r>
      <w:r w:rsidR="006B1045" w:rsidRPr="004C3ADD">
        <w:t xml:space="preserve"> </w:t>
      </w:r>
    </w:p>
    <w:p w14:paraId="595F0285" w14:textId="77777777" w:rsidR="006B1045" w:rsidRPr="008742A6" w:rsidRDefault="006B1045" w:rsidP="001759B2">
      <w:pPr>
        <w:pStyle w:val="Nzev"/>
        <w:rPr>
          <w:b w:val="0"/>
          <w:bCs w:val="0"/>
        </w:rPr>
      </w:pPr>
      <w:r w:rsidRPr="008742A6">
        <w:t>Rychlá změna dodavatele plynu</w:t>
      </w:r>
    </w:p>
    <w:p w14:paraId="595F0286" w14:textId="7770D047" w:rsidR="006B1045" w:rsidRPr="008742A6" w:rsidRDefault="006B1045" w:rsidP="001759B2">
      <w:pPr>
        <w:pStyle w:val="Odstavec"/>
      </w:pPr>
      <w:r w:rsidRPr="008742A6">
        <w:t xml:space="preserve">(1) V případě, že subjekt zúčtování ani po krácení nominací podle </w:t>
      </w:r>
      <w:r w:rsidR="00645323">
        <w:t>§ 3</w:t>
      </w:r>
      <w:r w:rsidR="00FE1280">
        <w:t>4</w:t>
      </w:r>
      <w:r w:rsidRPr="008742A6">
        <w:t xml:space="preserve"> odst. </w:t>
      </w:r>
      <w:r w:rsidR="00073910">
        <w:t>6</w:t>
      </w:r>
      <w:r w:rsidR="003C14AE">
        <w:t> </w:t>
      </w:r>
      <w:r w:rsidRPr="008742A6">
        <w:t xml:space="preserve">nemá potřebné finanční zajištění, operátor trhu zveřejňuje v 17:30 hodin prostřednictvím informačního systému informaci, že subjekt zúčtování nemá potřebné finanční zajištění pro pokrytí dodávek do odběrných míst zákazníků. Operátor trhu současně </w:t>
      </w:r>
      <w:r w:rsidR="002A68D9" w:rsidRPr="008742A6">
        <w:t>o</w:t>
      </w:r>
      <w:r w:rsidR="002A68D9">
        <w:t> </w:t>
      </w:r>
      <w:r w:rsidRPr="008742A6">
        <w:t xml:space="preserve">této skutečnosti informuje dotčené subjekty zúčtování, dotčené dodavatele plynu </w:t>
      </w:r>
      <w:r w:rsidR="002A68D9" w:rsidRPr="008742A6">
        <w:t>a</w:t>
      </w:r>
      <w:r w:rsidR="002A68D9">
        <w:t> </w:t>
      </w:r>
      <w:r w:rsidRPr="008742A6">
        <w:t>provozovatele distribuční nebo přepravní soustavy, ke které je odběrné místo připojeno.</w:t>
      </w:r>
    </w:p>
    <w:p w14:paraId="595F0287" w14:textId="77777777" w:rsidR="006B1045" w:rsidRPr="008742A6" w:rsidRDefault="006B1045" w:rsidP="001759B2">
      <w:pPr>
        <w:pStyle w:val="Odstavec"/>
      </w:pPr>
      <w:r w:rsidRPr="008742A6">
        <w:t xml:space="preserve">(2) Pokud subjekt zúčtování podle odstavce </w:t>
      </w:r>
      <w:r w:rsidR="002A68D9" w:rsidRPr="008742A6">
        <w:t>1</w:t>
      </w:r>
      <w:r w:rsidR="002A68D9">
        <w:t> </w:t>
      </w:r>
      <w:r w:rsidRPr="008742A6">
        <w:t xml:space="preserve">následující kalendářní den v 7:00 hodin nemá nadále potřebné finanční zajištění pro pokrytí dodávek do odběrných míst zákazníků, operátor trhu pozastaví možnost nominovat, přenášet </w:t>
      </w:r>
      <w:r w:rsidR="002A68D9" w:rsidRPr="008742A6">
        <w:t>a</w:t>
      </w:r>
      <w:r w:rsidR="002A68D9">
        <w:t> </w:t>
      </w:r>
      <w:r w:rsidRPr="008742A6">
        <w:t xml:space="preserve">přebírat odpovědnost za odchylku a účastnit se vnitrodenního trhu </w:t>
      </w:r>
      <w:r w:rsidR="002A68D9" w:rsidRPr="008742A6">
        <w:t>s</w:t>
      </w:r>
      <w:r w:rsidR="002A68D9">
        <w:t> </w:t>
      </w:r>
      <w:r w:rsidRPr="008742A6">
        <w:t xml:space="preserve">plynem. Operátor trhu neprodleně poskytne tuto informaci všem registrovaným účastníkům trhu s plynem </w:t>
      </w:r>
      <w:r w:rsidR="002A68D9" w:rsidRPr="008742A6">
        <w:t>a</w:t>
      </w:r>
      <w:r w:rsidR="002A68D9">
        <w:t> </w:t>
      </w:r>
      <w:r w:rsidRPr="008742A6">
        <w:t>zveřejní ji způsobem umožňujícím dálkový přístup.</w:t>
      </w:r>
    </w:p>
    <w:p w14:paraId="595F0288" w14:textId="77777777" w:rsidR="006B1045" w:rsidRPr="008742A6" w:rsidRDefault="006B1045" w:rsidP="001759B2">
      <w:pPr>
        <w:pStyle w:val="Odstavec"/>
      </w:pPr>
      <w:r w:rsidRPr="008742A6">
        <w:t xml:space="preserve">(3) V odběrných místech zákazníků, kde je přiřazen k odpovědnosti za odchylku nebo předal odpovědnost za odchylku subjekt zúčtování, který má pozastavené právo nominovat, přenášet </w:t>
      </w:r>
      <w:r w:rsidR="002A68D9" w:rsidRPr="008742A6">
        <w:t>a</w:t>
      </w:r>
      <w:r w:rsidR="002A68D9">
        <w:t> </w:t>
      </w:r>
      <w:r w:rsidRPr="008742A6">
        <w:t xml:space="preserve">přebírat odpovědnost za odchylku </w:t>
      </w:r>
      <w:r w:rsidR="002A68D9" w:rsidRPr="008742A6">
        <w:t>a</w:t>
      </w:r>
      <w:r w:rsidR="002A68D9">
        <w:t> </w:t>
      </w:r>
      <w:r w:rsidRPr="008742A6">
        <w:t xml:space="preserve">účastnit se vnitrodenního trhu </w:t>
      </w:r>
      <w:r w:rsidR="002A68D9" w:rsidRPr="008742A6">
        <w:t>s</w:t>
      </w:r>
      <w:r w:rsidR="002A68D9">
        <w:t> </w:t>
      </w:r>
      <w:r w:rsidRPr="008742A6">
        <w:t xml:space="preserve">plynem podle odstavce 2, je v termínu podle odstavce </w:t>
      </w:r>
      <w:r w:rsidR="002A68D9" w:rsidRPr="008742A6">
        <w:t>2</w:t>
      </w:r>
      <w:r w:rsidR="002A68D9">
        <w:t> </w:t>
      </w:r>
      <w:r w:rsidRPr="008742A6">
        <w:t xml:space="preserve">odpovědnost za odchylku přiřazena dodavateli plynu. Pokud je subjekt zúčtování zároveň dodavatelem plynu do odběrného místa zákazníka, provozovatel distribuční nebo přepravní soustavy, ke které je odběrné místo zákazníka připojeno, zasílá neprodleně elektronicky zákazníkovi, </w:t>
      </w:r>
      <w:r w:rsidR="002A68D9" w:rsidRPr="008742A6">
        <w:t>u</w:t>
      </w:r>
      <w:r w:rsidR="002A68D9">
        <w:t> </w:t>
      </w:r>
      <w:r w:rsidRPr="008742A6">
        <w:t xml:space="preserve">něhož je mu známa elektronická adresa, že k danému dni nejsou zajištěny dodávky do jeho odběrného místa nebo bude zajištěna dodávka dodavatelem poslední instance. </w:t>
      </w:r>
    </w:p>
    <w:p w14:paraId="595F0289" w14:textId="77777777" w:rsidR="006B1045" w:rsidRPr="008742A6" w:rsidRDefault="006B1045" w:rsidP="001759B2">
      <w:pPr>
        <w:pStyle w:val="Odstavec"/>
      </w:pPr>
      <w:r w:rsidRPr="008742A6">
        <w:t xml:space="preserve">(4) V případě, že do 14:00 hodin k odběrnému místu podle odstavce </w:t>
      </w:r>
      <w:r w:rsidR="002A68D9" w:rsidRPr="008742A6">
        <w:t>3</w:t>
      </w:r>
      <w:r w:rsidR="002A68D9">
        <w:t> </w:t>
      </w:r>
      <w:r w:rsidRPr="008742A6">
        <w:t xml:space="preserve">první věty není přiřazen subjekt zúčtování s dostatečným finančním zajištěním, operátor trhu informuje </w:t>
      </w:r>
      <w:r w:rsidR="002A68D9" w:rsidRPr="008742A6">
        <w:t>o</w:t>
      </w:r>
      <w:r w:rsidR="002A68D9">
        <w:t> </w:t>
      </w:r>
      <w:r w:rsidRPr="008742A6">
        <w:t xml:space="preserve">této skutečnosti všechny registrované účastníky trhu s plynem </w:t>
      </w:r>
      <w:r w:rsidR="002A68D9" w:rsidRPr="008742A6">
        <w:t>a</w:t>
      </w:r>
      <w:r w:rsidR="002A68D9">
        <w:t> </w:t>
      </w:r>
      <w:r w:rsidRPr="008742A6">
        <w:t xml:space="preserve">zveřejní tuto informaci způsobem umožňujícím dálkový přístup. Provozovatel distribuční nebo přepravní soustavy, ke které je odběrné místo zákazníka připojeno, zasílá neprodleně elektronicky zákazníkovi, </w:t>
      </w:r>
      <w:r w:rsidR="002A68D9" w:rsidRPr="008742A6">
        <w:t>u</w:t>
      </w:r>
      <w:r w:rsidR="002A68D9">
        <w:t> </w:t>
      </w:r>
      <w:r w:rsidRPr="008742A6">
        <w:t>něhož je mu známa elektronická adresa, že k danému dni nejsou zajištěny dodávky do jeho odběrného místa nebo bude zajištěna dodávka dodavatelem poslední instance.</w:t>
      </w:r>
    </w:p>
    <w:p w14:paraId="595F028A" w14:textId="77777777" w:rsidR="006B1045" w:rsidRPr="008742A6" w:rsidRDefault="006B1045" w:rsidP="001759B2">
      <w:pPr>
        <w:pStyle w:val="Odstavec"/>
      </w:pPr>
      <w:r w:rsidRPr="008742A6">
        <w:t xml:space="preserve">(5) Pro odběrná místa zákazníků, jejichž subjektu zúčtování operátor trhu pozastavil možnost nominovat, přenášet </w:t>
      </w:r>
      <w:r w:rsidR="002A68D9" w:rsidRPr="008742A6">
        <w:t>a</w:t>
      </w:r>
      <w:r w:rsidR="002A68D9">
        <w:t> </w:t>
      </w:r>
      <w:r w:rsidRPr="008742A6">
        <w:t xml:space="preserve">přebírat odpovědnost za odchylku </w:t>
      </w:r>
      <w:r w:rsidR="002A68D9" w:rsidRPr="008742A6">
        <w:t>a</w:t>
      </w:r>
      <w:r w:rsidR="002A68D9">
        <w:t> </w:t>
      </w:r>
      <w:r w:rsidRPr="008742A6">
        <w:t xml:space="preserve">účastnit se vnitrodenního trhu s plynem z důvodu nedostatečného finančního zajištění, podává žádost o rychlou změnu dodavatele plynu nový  dodavatel plynu prostřednictvím informačního systému operátora trhu, </w:t>
      </w:r>
      <w:r w:rsidR="002A68D9" w:rsidRPr="008742A6">
        <w:t>a</w:t>
      </w:r>
      <w:r w:rsidR="002A68D9">
        <w:t> </w:t>
      </w:r>
      <w:r w:rsidRPr="008742A6">
        <w:t xml:space="preserve">to nejpozději do dvou kalendářních dnů do 8:00 hodin po termínu podle odstavce </w:t>
      </w:r>
      <w:r w:rsidR="002A68D9" w:rsidRPr="008742A6">
        <w:t>3</w:t>
      </w:r>
      <w:r w:rsidR="002A68D9">
        <w:t> </w:t>
      </w:r>
      <w:r w:rsidRPr="008742A6">
        <w:t xml:space="preserve">nebo 4. V případě, že nový dodavatel plynu zajišťuje dodávku podle smlouvy o sdružených službách dodávky plynu, podává žádost </w:t>
      </w:r>
      <w:r w:rsidR="002A68D9" w:rsidRPr="008742A6">
        <w:t>o</w:t>
      </w:r>
      <w:r w:rsidR="002A68D9">
        <w:t> </w:t>
      </w:r>
      <w:r w:rsidRPr="008742A6">
        <w:t xml:space="preserve">rezervaci distribuční kapacity podle </w:t>
      </w:r>
      <w:r w:rsidR="00645323">
        <w:t>§ 1</w:t>
      </w:r>
      <w:r w:rsidR="00FE1280">
        <w:t>4</w:t>
      </w:r>
      <w:r w:rsidRPr="008742A6">
        <w:t xml:space="preserve"> nejpozději v termínu pro podání žádosti </w:t>
      </w:r>
      <w:r w:rsidR="002A68D9" w:rsidRPr="008742A6">
        <w:t>o</w:t>
      </w:r>
      <w:r w:rsidR="002A68D9">
        <w:t> </w:t>
      </w:r>
      <w:r w:rsidRPr="008742A6">
        <w:t xml:space="preserve">rychlou změnu dodavatele plynu. Žádost </w:t>
      </w:r>
      <w:r w:rsidR="002A68D9" w:rsidRPr="008742A6">
        <w:t>o</w:t>
      </w:r>
      <w:r w:rsidR="002A68D9">
        <w:t> </w:t>
      </w:r>
      <w:r w:rsidRPr="008742A6">
        <w:t xml:space="preserve">rychlou změnu dodavatele plynu musí obsahovat následující údaje: </w:t>
      </w:r>
    </w:p>
    <w:p w14:paraId="595F028B" w14:textId="477CE21E" w:rsidR="006B1045" w:rsidRPr="008742A6" w:rsidRDefault="006B1045" w:rsidP="001759B2">
      <w:pPr>
        <w:pStyle w:val="psmeno"/>
      </w:pPr>
      <w:r w:rsidRPr="008742A6">
        <w:t>a)</w:t>
      </w:r>
      <w:r w:rsidRPr="008742A6">
        <w:tab/>
        <w:t xml:space="preserve">identifikace nového dodavatele plynu formou kódu přiřazeného podle </w:t>
      </w:r>
      <w:r w:rsidR="00645323">
        <w:t>§ 4</w:t>
      </w:r>
      <w:r w:rsidR="003C14AE">
        <w:t> </w:t>
      </w:r>
      <w:r w:rsidRPr="008742A6">
        <w:t xml:space="preserve">odst. 1, </w:t>
      </w:r>
    </w:p>
    <w:p w14:paraId="595F028C" w14:textId="77777777" w:rsidR="006B1045" w:rsidRPr="008742A6" w:rsidRDefault="006B1045" w:rsidP="001759B2">
      <w:pPr>
        <w:pStyle w:val="psmeno"/>
      </w:pPr>
      <w:r w:rsidRPr="008742A6">
        <w:lastRenderedPageBreak/>
        <w:t>b)</w:t>
      </w:r>
      <w:r w:rsidRPr="008742A6">
        <w:tab/>
        <w:t xml:space="preserve">typ smlouvy </w:t>
      </w:r>
      <w:r w:rsidR="002A68D9" w:rsidRPr="008742A6">
        <w:t>o</w:t>
      </w:r>
      <w:r w:rsidR="002A68D9">
        <w:t> </w:t>
      </w:r>
      <w:r w:rsidRPr="008742A6">
        <w:t xml:space="preserve">dodávce plynu </w:t>
      </w:r>
      <w:r w:rsidR="002A68D9" w:rsidRPr="008742A6">
        <w:t>a</w:t>
      </w:r>
      <w:r w:rsidR="002A68D9">
        <w:t> </w:t>
      </w:r>
      <w:r w:rsidRPr="008742A6">
        <w:t xml:space="preserve">dobu trvání smlouvy, </w:t>
      </w:r>
    </w:p>
    <w:p w14:paraId="595F028D" w14:textId="601C4018" w:rsidR="006B1045" w:rsidRPr="008742A6" w:rsidRDefault="006B1045" w:rsidP="001759B2">
      <w:pPr>
        <w:pStyle w:val="psmeno"/>
      </w:pPr>
      <w:r w:rsidRPr="008742A6">
        <w:t>c)</w:t>
      </w:r>
      <w:r w:rsidRPr="008742A6">
        <w:tab/>
        <w:t xml:space="preserve">identifikace subjektu zúčtování, který má být přiřazen k odpovědnosti za odchylku v odběrném místě, které je změnou dodavatele plynu dotčeno, formou kódu přiřazeného podle </w:t>
      </w:r>
      <w:r w:rsidR="00645323">
        <w:t>§ 4</w:t>
      </w:r>
      <w:r w:rsidR="003C14AE">
        <w:t> </w:t>
      </w:r>
      <w:r w:rsidRPr="008742A6">
        <w:t xml:space="preserve">odst. 1, </w:t>
      </w:r>
    </w:p>
    <w:p w14:paraId="595F028E" w14:textId="5382D627" w:rsidR="006B1045" w:rsidRPr="008742A6" w:rsidRDefault="006B1045" w:rsidP="001759B2">
      <w:pPr>
        <w:pStyle w:val="psmeno"/>
      </w:pPr>
      <w:r w:rsidRPr="008742A6">
        <w:t>d)</w:t>
      </w:r>
      <w:r w:rsidRPr="008742A6">
        <w:tab/>
        <w:t xml:space="preserve">odběrné místo </w:t>
      </w:r>
      <w:r w:rsidR="002A68D9" w:rsidRPr="008742A6">
        <w:t>a</w:t>
      </w:r>
      <w:r w:rsidR="002A68D9">
        <w:t> </w:t>
      </w:r>
      <w:r w:rsidRPr="008742A6">
        <w:t xml:space="preserve">jeho identifikaci formou kódu přiřazeného podle </w:t>
      </w:r>
      <w:r w:rsidR="00645323">
        <w:t>§ 4</w:t>
      </w:r>
      <w:r w:rsidR="003C14AE">
        <w:t> </w:t>
      </w:r>
      <w:r w:rsidRPr="008742A6">
        <w:t>odst. 1.</w:t>
      </w:r>
    </w:p>
    <w:p w14:paraId="595F028F" w14:textId="77777777" w:rsidR="006B1045" w:rsidRPr="008742A6" w:rsidRDefault="006B1045" w:rsidP="001759B2">
      <w:pPr>
        <w:pStyle w:val="Odstavec"/>
      </w:pPr>
      <w:r w:rsidRPr="008742A6">
        <w:t xml:space="preserve">(6) Nedojde-li k podání žádosti </w:t>
      </w:r>
      <w:r w:rsidR="002A68D9" w:rsidRPr="008742A6">
        <w:t>o</w:t>
      </w:r>
      <w:r w:rsidR="002A68D9">
        <w:t> </w:t>
      </w:r>
      <w:r w:rsidRPr="008742A6">
        <w:t xml:space="preserve">rychlou změnu dodavatele plynu podle odstavce 5, není třetí den po termínu podle odstavce </w:t>
      </w:r>
      <w:r w:rsidR="002A68D9" w:rsidRPr="008742A6">
        <w:t>3</w:t>
      </w:r>
      <w:r w:rsidR="002A68D9">
        <w:t> </w:t>
      </w:r>
      <w:r w:rsidRPr="008742A6">
        <w:t xml:space="preserve">nebo </w:t>
      </w:r>
      <w:r w:rsidR="002A68D9" w:rsidRPr="008742A6">
        <w:t>4</w:t>
      </w:r>
      <w:r w:rsidR="002A68D9">
        <w:t> </w:t>
      </w:r>
      <w:r w:rsidRPr="008742A6">
        <w:t>zajištěna dodávka plynu do odběrného místa zákazníka, pokud zákazník nespadá pod režim dodavatele poslední instance.</w:t>
      </w:r>
    </w:p>
    <w:p w14:paraId="595F0290" w14:textId="77777777" w:rsidR="006B1045" w:rsidRPr="008742A6" w:rsidRDefault="006B1045" w:rsidP="001759B2">
      <w:pPr>
        <w:pStyle w:val="Odstavec"/>
      </w:pPr>
      <w:r w:rsidRPr="008742A6">
        <w:t xml:space="preserve">(7) Nedojde-li k podání žádosti </w:t>
      </w:r>
      <w:r w:rsidR="002A68D9" w:rsidRPr="008742A6">
        <w:t>o</w:t>
      </w:r>
      <w:r w:rsidR="002A68D9">
        <w:t> </w:t>
      </w:r>
      <w:r w:rsidRPr="008742A6">
        <w:t xml:space="preserve">rychlou změnu dodavatele plynu podle odstavce 5, je třetí den po termínu podle odstavce </w:t>
      </w:r>
      <w:r w:rsidR="002A68D9" w:rsidRPr="008742A6">
        <w:t>3</w:t>
      </w:r>
      <w:r w:rsidR="002A68D9">
        <w:t> </w:t>
      </w:r>
      <w:r w:rsidRPr="008742A6">
        <w:t xml:space="preserve">nebo </w:t>
      </w:r>
      <w:r w:rsidR="002A68D9" w:rsidRPr="008742A6">
        <w:t>4</w:t>
      </w:r>
      <w:r w:rsidR="002A68D9">
        <w:t> </w:t>
      </w:r>
      <w:r w:rsidRPr="008742A6">
        <w:t>zajištěna dodávka plynu do odběrného místa zákazníka dodavatelem poslední instance, pokud zákazník spadá pod režim dodavatele poslední instance.</w:t>
      </w:r>
    </w:p>
    <w:p w14:paraId="595F0291" w14:textId="77777777" w:rsidR="006B1045" w:rsidRPr="008742A6" w:rsidRDefault="006B1045" w:rsidP="001759B2">
      <w:pPr>
        <w:pStyle w:val="Odstavec"/>
      </w:pPr>
      <w:r w:rsidRPr="008742A6">
        <w:t xml:space="preserve">(8) Nejpozději do 60 minut po obdržení žádosti podle odstavce </w:t>
      </w:r>
      <w:r w:rsidR="002A68D9" w:rsidRPr="008742A6">
        <w:t>5</w:t>
      </w:r>
      <w:r w:rsidR="002A68D9">
        <w:t> </w:t>
      </w:r>
      <w:r w:rsidRPr="008742A6">
        <w:t xml:space="preserve">informuje operátor trhu prostřednictvím svého informačního systému nového dodavatele plynu, nový subjekt zúčtování, případně další dotčené subjekty zúčtování </w:t>
      </w:r>
      <w:r w:rsidR="002A68D9" w:rsidRPr="008742A6">
        <w:t>a</w:t>
      </w:r>
      <w:r w:rsidR="002A68D9">
        <w:t> </w:t>
      </w:r>
      <w:r w:rsidRPr="008742A6">
        <w:t xml:space="preserve">provozovatele distribuční nebo přepravní soustavy, ke které je odběrné místo připojeno, že byla podána žádost podle odstavce 5. Rychlá změna dodavatele plynu nabývá účinnosti třetí den po termínu podle odstavce </w:t>
      </w:r>
      <w:r w:rsidR="002A68D9" w:rsidRPr="008742A6">
        <w:t>3</w:t>
      </w:r>
      <w:r w:rsidR="002A68D9">
        <w:t> </w:t>
      </w:r>
      <w:r w:rsidRPr="008742A6">
        <w:t xml:space="preserve">nebo 4. </w:t>
      </w:r>
    </w:p>
    <w:p w14:paraId="595F0292" w14:textId="77777777" w:rsidR="006B1045" w:rsidRPr="008742A6" w:rsidRDefault="006B1045" w:rsidP="001759B2">
      <w:pPr>
        <w:pStyle w:val="Odstavec"/>
      </w:pPr>
      <w:r w:rsidRPr="008742A6">
        <w:t xml:space="preserve">(9) Nejpozději do dvou kalendářních dnů do 12:00 hodin po termínu podle odstavce </w:t>
      </w:r>
      <w:r w:rsidR="002A68D9" w:rsidRPr="008742A6">
        <w:t>3</w:t>
      </w:r>
      <w:r w:rsidR="002A68D9">
        <w:t> </w:t>
      </w:r>
      <w:r w:rsidRPr="008742A6">
        <w:t xml:space="preserve">nebo </w:t>
      </w:r>
      <w:r w:rsidR="002A68D9" w:rsidRPr="008742A6">
        <w:t>4</w:t>
      </w:r>
      <w:r w:rsidR="002A68D9">
        <w:t> </w:t>
      </w:r>
      <w:r w:rsidRPr="008742A6">
        <w:t>provozovatel distribuční nebo přepravní soustavy informuje operátora trhu o</w:t>
      </w:r>
      <w:r w:rsidR="001759B2">
        <w:t> </w:t>
      </w:r>
      <w:r w:rsidRPr="008742A6">
        <w:t xml:space="preserve">nemožnosti rezervace distribuční nebo přepravní kapacity do odběrného místa zákazníka podle odstavce </w:t>
      </w:r>
      <w:r w:rsidR="002A68D9" w:rsidRPr="008742A6">
        <w:t>8</w:t>
      </w:r>
      <w:r w:rsidR="002A68D9">
        <w:t> </w:t>
      </w:r>
      <w:r w:rsidRPr="008742A6">
        <w:t xml:space="preserve">z důvodu nedostatečného finančního zajištění. Operátor trhu neprodleně po obdržení informace od provozovatele distribuční nebo přepravní soustavy informuje nového dodavatele plynu, všechny dotčené subjekty zúčtování </w:t>
      </w:r>
      <w:r w:rsidR="002A68D9" w:rsidRPr="008742A6">
        <w:t>o</w:t>
      </w:r>
      <w:r w:rsidR="002A68D9">
        <w:t> </w:t>
      </w:r>
      <w:r w:rsidRPr="008742A6">
        <w:t xml:space="preserve">možnosti rezervace distribuční nebo přepravní kapacity do odběrného místa zákazníka podle odstavce 5. V případě nemožnosti rezervace distribuční kapacity informuje operátor trhu prostřednictvím informačního systému nového dodavatele plynu, nový subjekt zúčtování </w:t>
      </w:r>
      <w:r w:rsidR="002A68D9" w:rsidRPr="008742A6">
        <w:t>a</w:t>
      </w:r>
      <w:r w:rsidR="002A68D9">
        <w:t> </w:t>
      </w:r>
      <w:r w:rsidRPr="008742A6">
        <w:t>další dotčené subjekty zúčtování a</w:t>
      </w:r>
      <w:r w:rsidR="001759B2">
        <w:t> </w:t>
      </w:r>
      <w:r w:rsidRPr="008742A6">
        <w:t>provozovatele přepravní nebo distribuční soustavy, ke které je odběrné místo připojeno, o</w:t>
      </w:r>
      <w:r w:rsidR="001759B2">
        <w:t> </w:t>
      </w:r>
      <w:r w:rsidRPr="008742A6">
        <w:t>zastavení rychlé změny dodavatele plynu.</w:t>
      </w:r>
    </w:p>
    <w:p w14:paraId="595F0293" w14:textId="77777777" w:rsidR="006B1045" w:rsidRPr="008742A6" w:rsidRDefault="006B1045" w:rsidP="001759B2">
      <w:pPr>
        <w:pStyle w:val="Odstavec"/>
      </w:pPr>
      <w:r w:rsidRPr="008742A6">
        <w:t xml:space="preserve">(10) Nejpozději do dvou kalendářních dnů do 12:00 hodin po termínu podle odstavce </w:t>
      </w:r>
      <w:r w:rsidR="002A68D9" w:rsidRPr="008742A6">
        <w:t>3</w:t>
      </w:r>
      <w:r w:rsidR="002A68D9">
        <w:t> </w:t>
      </w:r>
      <w:r w:rsidRPr="008742A6">
        <w:t xml:space="preserve">nebo </w:t>
      </w:r>
      <w:r w:rsidR="002A68D9" w:rsidRPr="008742A6">
        <w:t>4</w:t>
      </w:r>
      <w:r w:rsidR="002A68D9">
        <w:t> </w:t>
      </w:r>
      <w:r w:rsidRPr="008742A6">
        <w:t xml:space="preserve">subjekt zúčtování sdělí, zda souhlasí s přiřazením odpovědnosti za odchylku do odběrného místa zákazníka podle odstavce 8. Neprodleně po vyjádření souhlasu subjektu zúčtování s přiřazením odpovědnosti za odchylku v daném odběrném místě informuje operátor trhu prostřednictvím informačního systému nového dodavatele plynu </w:t>
      </w:r>
      <w:r w:rsidR="002A68D9" w:rsidRPr="008742A6">
        <w:t>a</w:t>
      </w:r>
      <w:r w:rsidR="002A68D9">
        <w:t> </w:t>
      </w:r>
      <w:r w:rsidRPr="008742A6">
        <w:t xml:space="preserve">další dotčené subjekty zúčtování </w:t>
      </w:r>
      <w:r w:rsidR="002A68D9" w:rsidRPr="008742A6">
        <w:t>a</w:t>
      </w:r>
      <w:r w:rsidR="002A68D9">
        <w:t> </w:t>
      </w:r>
      <w:r w:rsidRPr="008742A6">
        <w:t xml:space="preserve">provozovatele přepravní nebo distribuční soustavy, ke které je odběrné místo připojeno, </w:t>
      </w:r>
      <w:r w:rsidR="002A68D9" w:rsidRPr="008742A6">
        <w:t>o</w:t>
      </w:r>
      <w:r w:rsidR="002A68D9">
        <w:t> </w:t>
      </w:r>
      <w:r w:rsidRPr="008742A6">
        <w:t xml:space="preserve">přiřazení subjektu zúčtování. Pokud nejpozději do dvou kalendářních dnů do 12:00 hodin po termínu podle odstavce </w:t>
      </w:r>
      <w:r w:rsidR="002A68D9" w:rsidRPr="008742A6">
        <w:t>3</w:t>
      </w:r>
      <w:r w:rsidR="002A68D9">
        <w:t> </w:t>
      </w:r>
      <w:r w:rsidRPr="008742A6">
        <w:t xml:space="preserve">nebo </w:t>
      </w:r>
      <w:r w:rsidR="002A68D9" w:rsidRPr="008742A6">
        <w:t>4</w:t>
      </w:r>
      <w:r w:rsidR="002A68D9">
        <w:t> </w:t>
      </w:r>
      <w:r w:rsidRPr="008742A6">
        <w:t xml:space="preserve">není v informačním systému operátora trhu souhlas subjektu zúčtování s přiřazením odpovědnosti za odchylku v daném odběrném místě, informuje operátor trhu prostřednictvím informačního systému nového dodavatele plynu, nový subjekt zúčtování </w:t>
      </w:r>
      <w:r w:rsidR="002A68D9" w:rsidRPr="008742A6">
        <w:t>a</w:t>
      </w:r>
      <w:r w:rsidR="002A68D9">
        <w:t> </w:t>
      </w:r>
      <w:r w:rsidRPr="008742A6">
        <w:t xml:space="preserve">další dotčené subjekty zúčtování </w:t>
      </w:r>
      <w:r w:rsidR="002A68D9" w:rsidRPr="008742A6">
        <w:t>a</w:t>
      </w:r>
      <w:r w:rsidR="002A68D9">
        <w:t> </w:t>
      </w:r>
      <w:r w:rsidRPr="008742A6">
        <w:t xml:space="preserve">provozovatele přepravní nebo distribuční soustavy, ke které je odběrné místo připojeno, </w:t>
      </w:r>
      <w:r w:rsidR="002A68D9" w:rsidRPr="008742A6">
        <w:t>o</w:t>
      </w:r>
      <w:r w:rsidR="002A68D9">
        <w:t> </w:t>
      </w:r>
      <w:r w:rsidRPr="008742A6">
        <w:t>zastavení rychlé změny dodavatele plynu.</w:t>
      </w:r>
    </w:p>
    <w:p w14:paraId="595F0294" w14:textId="77777777" w:rsidR="006B1045" w:rsidRPr="008742A6" w:rsidRDefault="006B1045" w:rsidP="001759B2">
      <w:pPr>
        <w:pStyle w:val="Odstavec"/>
      </w:pPr>
      <w:r w:rsidRPr="008742A6">
        <w:t xml:space="preserve">(11) Nejpozději do dvou kalendářních dnů do 12:10 hodin po termínu podle odstavce </w:t>
      </w:r>
      <w:r w:rsidR="002A68D9" w:rsidRPr="008742A6">
        <w:t>3</w:t>
      </w:r>
      <w:r w:rsidR="002A68D9">
        <w:t> </w:t>
      </w:r>
      <w:r w:rsidRPr="008742A6">
        <w:t xml:space="preserve">nebo </w:t>
      </w:r>
      <w:r w:rsidR="002A68D9" w:rsidRPr="008742A6">
        <w:t>4</w:t>
      </w:r>
      <w:r w:rsidR="002A68D9">
        <w:t> </w:t>
      </w:r>
      <w:r w:rsidRPr="008742A6">
        <w:t xml:space="preserve">oznámí operátor trhu provozovateli distribuční nebo přepravní soustavy, ke které je odběrné místo připojeno, novému dodavateli plynu </w:t>
      </w:r>
      <w:r w:rsidR="002A68D9" w:rsidRPr="008742A6">
        <w:t>a</w:t>
      </w:r>
      <w:r w:rsidR="002A68D9">
        <w:t> </w:t>
      </w:r>
      <w:r w:rsidRPr="008742A6">
        <w:t xml:space="preserve">všem dotčeným subjektům zúčtování výsledky posouzení žádosti </w:t>
      </w:r>
      <w:r w:rsidR="002A68D9" w:rsidRPr="008742A6">
        <w:t>o</w:t>
      </w:r>
      <w:r w:rsidR="002A68D9">
        <w:t> </w:t>
      </w:r>
      <w:r w:rsidRPr="008742A6">
        <w:t xml:space="preserve">rychlou změnu dodavatele plynu </w:t>
      </w:r>
      <w:r w:rsidR="002A68D9" w:rsidRPr="008742A6">
        <w:t>a</w:t>
      </w:r>
      <w:r w:rsidR="002A68D9">
        <w:t> </w:t>
      </w:r>
      <w:r w:rsidRPr="008742A6">
        <w:t xml:space="preserve">obchodníkovi s plynem </w:t>
      </w:r>
      <w:r w:rsidRPr="008742A6">
        <w:lastRenderedPageBreak/>
        <w:t>v režimu dodavatele poslední instance oznámí, kterým odběrným místům bude zajištěna dodávka dodavatelem poslední instance.</w:t>
      </w:r>
    </w:p>
    <w:p w14:paraId="595F0295" w14:textId="77777777" w:rsidR="006B1045" w:rsidRPr="008742A6" w:rsidRDefault="006B1045" w:rsidP="001759B2">
      <w:pPr>
        <w:pStyle w:val="Odstavec"/>
      </w:pPr>
      <w:r w:rsidRPr="008742A6">
        <w:t xml:space="preserve">(12) Distribuční nebo přepravní kapacita je oznámením </w:t>
      </w:r>
      <w:r w:rsidR="002A68D9" w:rsidRPr="008742A6">
        <w:t>o</w:t>
      </w:r>
      <w:r w:rsidR="002A68D9">
        <w:t> </w:t>
      </w:r>
      <w:r w:rsidRPr="008742A6">
        <w:t>zaregistrování rychlé změny dodavatele plynu podle odstavce 11 rezervována.</w:t>
      </w:r>
    </w:p>
    <w:p w14:paraId="595F0296" w14:textId="5B13FC0A" w:rsidR="006B1045" w:rsidRPr="008742A6" w:rsidRDefault="006B1045" w:rsidP="001759B2">
      <w:pPr>
        <w:pStyle w:val="Odstavec"/>
      </w:pPr>
      <w:r w:rsidRPr="008742A6">
        <w:t xml:space="preserve">(13) </w:t>
      </w:r>
      <w:r w:rsidR="002A68D9" w:rsidRPr="008742A6">
        <w:t>K</w:t>
      </w:r>
      <w:r w:rsidR="002A68D9">
        <w:t> </w:t>
      </w:r>
      <w:r w:rsidRPr="008742A6">
        <w:t xml:space="preserve">datu účinnosti </w:t>
      </w:r>
      <w:r w:rsidR="00DA4659">
        <w:t xml:space="preserve">rychlé </w:t>
      </w:r>
      <w:r w:rsidRPr="008742A6">
        <w:t xml:space="preserve">změny dodavatele plynu provede provozovatel distribuční nebo přepravní soustavy stanovení stavu měřidla podle </w:t>
      </w:r>
      <w:r w:rsidR="00645323">
        <w:t>§ 6</w:t>
      </w:r>
      <w:r w:rsidR="002D5EDD">
        <w:t>8</w:t>
      </w:r>
      <w:r w:rsidR="005047B3">
        <w:t xml:space="preserve"> </w:t>
      </w:r>
      <w:r w:rsidRPr="008742A6">
        <w:t>odst. 2.</w:t>
      </w:r>
    </w:p>
    <w:p w14:paraId="595F0297" w14:textId="77777777" w:rsidR="006B1045" w:rsidRPr="008742A6" w:rsidRDefault="006B1045" w:rsidP="001759B2">
      <w:pPr>
        <w:pStyle w:val="Odstavec"/>
      </w:pPr>
      <w:r w:rsidRPr="008742A6">
        <w:t xml:space="preserve">(14) Rychlá změna dodavatele plynu podle odstavců </w:t>
      </w:r>
      <w:r w:rsidR="002A68D9" w:rsidRPr="008742A6">
        <w:rPr>
          <w:rStyle w:val="PidnoChar"/>
          <w:b w:val="0"/>
          <w:bCs/>
        </w:rPr>
        <w:t>3</w:t>
      </w:r>
      <w:r w:rsidR="002A68D9">
        <w:rPr>
          <w:rStyle w:val="PidnoChar"/>
          <w:b w:val="0"/>
          <w:bCs/>
        </w:rPr>
        <w:t> </w:t>
      </w:r>
      <w:r w:rsidRPr="008742A6">
        <w:t xml:space="preserve">až </w:t>
      </w:r>
      <w:r w:rsidR="002A68D9" w:rsidRPr="008742A6">
        <w:t>9</w:t>
      </w:r>
      <w:r w:rsidR="002A68D9">
        <w:t> </w:t>
      </w:r>
      <w:r w:rsidRPr="008742A6">
        <w:t>se dále použije pro odběrná místa zákazníků, kde dodavatel plynu pozbyl oprávnění nebo možnost dodávat</w:t>
      </w:r>
      <w:r w:rsidRPr="008742A6">
        <w:rPr>
          <w:rStyle w:val="PidnoChar"/>
          <w:bCs/>
        </w:rPr>
        <w:t xml:space="preserve">. </w:t>
      </w:r>
      <w:r w:rsidR="002A68D9" w:rsidRPr="008742A6">
        <w:t>V</w:t>
      </w:r>
      <w:r w:rsidR="002A68D9">
        <w:t> </w:t>
      </w:r>
      <w:r w:rsidRPr="008742A6">
        <w:t xml:space="preserve">těchto případech pozastaví operátor trhu dodavateli plynu, který pozbyl oprávnění nebo možnost plyn dodávat, možnost nominovat, přenášet </w:t>
      </w:r>
      <w:r w:rsidR="002A68D9" w:rsidRPr="008742A6">
        <w:t>a</w:t>
      </w:r>
      <w:r w:rsidR="002A68D9">
        <w:t> </w:t>
      </w:r>
      <w:r w:rsidRPr="008742A6">
        <w:t xml:space="preserve">přebírat odpovědnost za odchylku </w:t>
      </w:r>
      <w:r w:rsidR="002A68D9" w:rsidRPr="008742A6">
        <w:t>a</w:t>
      </w:r>
      <w:r w:rsidR="002A68D9">
        <w:t> </w:t>
      </w:r>
      <w:r w:rsidRPr="008742A6">
        <w:t xml:space="preserve">účastnit se vnitrodenního trhu </w:t>
      </w:r>
      <w:r w:rsidR="002A68D9" w:rsidRPr="008742A6">
        <w:t>s</w:t>
      </w:r>
      <w:r w:rsidR="002A68D9">
        <w:t> </w:t>
      </w:r>
      <w:r w:rsidRPr="008742A6">
        <w:t xml:space="preserve">plynem. Operátor trhu neprodleně poskytne tuto informaci všem registrovaným účastníkům trhu </w:t>
      </w:r>
      <w:r w:rsidR="002A68D9" w:rsidRPr="008742A6">
        <w:t>s</w:t>
      </w:r>
      <w:r w:rsidR="002A68D9">
        <w:t> </w:t>
      </w:r>
      <w:r w:rsidRPr="008742A6">
        <w:t xml:space="preserve">plynem </w:t>
      </w:r>
      <w:r w:rsidR="002A68D9" w:rsidRPr="008742A6">
        <w:t>a</w:t>
      </w:r>
      <w:r w:rsidR="002A68D9">
        <w:t> </w:t>
      </w:r>
      <w:r w:rsidRPr="008742A6">
        <w:t xml:space="preserve">zveřejní ji způsobem umožňujícím dálkový přístup. Postup podle odstavce </w:t>
      </w:r>
      <w:r w:rsidR="002A68D9" w:rsidRPr="008742A6">
        <w:t>2</w:t>
      </w:r>
      <w:r w:rsidR="002A68D9">
        <w:t> </w:t>
      </w:r>
      <w:r w:rsidRPr="008742A6">
        <w:t>se nepoužije.</w:t>
      </w:r>
    </w:p>
    <w:p w14:paraId="595F0298" w14:textId="77777777" w:rsidR="006B1045" w:rsidRDefault="006B1045" w:rsidP="001759B2">
      <w:pPr>
        <w:pStyle w:val="Odstavec"/>
      </w:pPr>
      <w:r w:rsidRPr="008742A6">
        <w:t xml:space="preserve">(15) Rychlá změna dodavatele plynu podle odstavců </w:t>
      </w:r>
      <w:r w:rsidR="002A68D9" w:rsidRPr="008742A6">
        <w:t>3</w:t>
      </w:r>
      <w:r w:rsidR="002A68D9">
        <w:t> </w:t>
      </w:r>
      <w:r w:rsidRPr="008742A6">
        <w:t xml:space="preserve">až </w:t>
      </w:r>
      <w:r w:rsidR="002A68D9" w:rsidRPr="008742A6">
        <w:t>9</w:t>
      </w:r>
      <w:r w:rsidR="002A68D9">
        <w:t> </w:t>
      </w:r>
      <w:r w:rsidRPr="008742A6">
        <w:t xml:space="preserve">se dále použije pro odběrná místa zákazníků, </w:t>
      </w:r>
      <w:r w:rsidR="002A68D9" w:rsidRPr="008742A6">
        <w:t>u</w:t>
      </w:r>
      <w:r w:rsidR="002A68D9">
        <w:t> </w:t>
      </w:r>
      <w:r w:rsidRPr="008742A6">
        <w:t xml:space="preserve">kterých není přiřazen subjekt zúčtování odpovědný za odchylku podle </w:t>
      </w:r>
      <w:r w:rsidR="00645323">
        <w:t>§ 4</w:t>
      </w:r>
      <w:r w:rsidR="002D5EDD">
        <w:t>0</w:t>
      </w:r>
      <w:r w:rsidRPr="008742A6">
        <w:t xml:space="preserve"> odst. </w:t>
      </w:r>
      <w:r w:rsidR="002A68D9" w:rsidRPr="008742A6">
        <w:t>1</w:t>
      </w:r>
      <w:r w:rsidR="002A68D9">
        <w:t> </w:t>
      </w:r>
      <w:r w:rsidR="002A68D9" w:rsidRPr="008742A6">
        <w:t>a</w:t>
      </w:r>
      <w:r w:rsidR="002A68D9">
        <w:t> </w:t>
      </w:r>
      <w:r w:rsidRPr="008742A6">
        <w:t xml:space="preserve">nedojde-li </w:t>
      </w:r>
      <w:r w:rsidR="002A68D9" w:rsidRPr="008742A6">
        <w:t>k</w:t>
      </w:r>
      <w:r w:rsidR="002A68D9">
        <w:t> </w:t>
      </w:r>
      <w:r w:rsidRPr="008742A6">
        <w:t xml:space="preserve">nápravě stavu podle </w:t>
      </w:r>
      <w:r w:rsidR="00645323">
        <w:t>§ 4</w:t>
      </w:r>
      <w:r w:rsidR="002D5EDD">
        <w:t>0</w:t>
      </w:r>
      <w:r w:rsidRPr="008742A6">
        <w:t xml:space="preserve"> odst. 2. </w:t>
      </w:r>
      <w:r w:rsidR="002A68D9" w:rsidRPr="008742A6">
        <w:t>V</w:t>
      </w:r>
      <w:r w:rsidR="002A68D9">
        <w:t> </w:t>
      </w:r>
      <w:r w:rsidRPr="008742A6">
        <w:t xml:space="preserve">těchto případech pozastaví operátor trhu dodavateli plynu, jehož odběrná místa jsou bez přiřazeného subjektu zúčtování, možnost přenášet odpovědnost za odchylku na dotčených odběrných místech zákazníků. Postup podle odstavce </w:t>
      </w:r>
      <w:r w:rsidR="002A68D9" w:rsidRPr="008742A6">
        <w:t>2</w:t>
      </w:r>
      <w:r w:rsidR="002A68D9">
        <w:t> </w:t>
      </w:r>
      <w:r w:rsidRPr="008742A6">
        <w:t>se nepoužije.</w:t>
      </w:r>
    </w:p>
    <w:p w14:paraId="595F029A" w14:textId="77777777" w:rsidR="00B539D9" w:rsidRDefault="00645323" w:rsidP="001759B2">
      <w:pPr>
        <w:pStyle w:val="slo"/>
      </w:pPr>
      <w:r>
        <w:t>§ 7</w:t>
      </w:r>
      <w:r w:rsidR="002D5EDD">
        <w:t>3</w:t>
      </w:r>
      <w:r w:rsidR="00B539D9" w:rsidRPr="00AC3749">
        <w:t xml:space="preserve"> </w:t>
      </w:r>
    </w:p>
    <w:p w14:paraId="595F029B" w14:textId="77777777" w:rsidR="00332930" w:rsidRPr="00AC3749" w:rsidRDefault="00332930" w:rsidP="000B57F8">
      <w:pPr>
        <w:pStyle w:val="Nzev"/>
      </w:pPr>
      <w:r w:rsidRPr="00AC3749">
        <w:t xml:space="preserve">Postup při přerušení, omezení </w:t>
      </w:r>
      <w:r w:rsidR="002A68D9" w:rsidRPr="00AC3749">
        <w:t>a</w:t>
      </w:r>
      <w:r w:rsidR="002A68D9">
        <w:t> </w:t>
      </w:r>
      <w:r w:rsidRPr="00AC3749">
        <w:t xml:space="preserve">obnovení dodávky plynu při neoprávněném odběru, neoprávněné distribuci </w:t>
      </w:r>
      <w:r w:rsidR="002A68D9" w:rsidRPr="00AC3749">
        <w:t>a</w:t>
      </w:r>
      <w:r w:rsidR="002A68D9">
        <w:t> </w:t>
      </w:r>
      <w:r w:rsidRPr="00AC3749">
        <w:t>neoprávněné přepravě</w:t>
      </w:r>
    </w:p>
    <w:p w14:paraId="595F029C" w14:textId="463B8A3E" w:rsidR="004D7403" w:rsidRDefault="004D7403" w:rsidP="004D7403">
      <w:pPr>
        <w:pStyle w:val="odst"/>
        <w:rPr>
          <w:color w:val="auto"/>
        </w:rPr>
      </w:pPr>
      <w:r>
        <w:t xml:space="preserve">(1) Dodavatel plynu podává žádost </w:t>
      </w:r>
      <w:r w:rsidR="002A68D9">
        <w:t>o </w:t>
      </w:r>
      <w:r>
        <w:t xml:space="preserve">přerušení nebo ukončení dodávky plynu </w:t>
      </w:r>
      <w:r w:rsidR="002A68D9">
        <w:t>u </w:t>
      </w:r>
      <w:r>
        <w:t>provozovatele distribuční soustavy nejpozději poslední kalendářní den</w:t>
      </w:r>
      <w:r w:rsidRPr="00B647EE">
        <w:rPr>
          <w:color w:val="auto"/>
        </w:rPr>
        <w:t xml:space="preserve"> </w:t>
      </w:r>
      <w:r>
        <w:rPr>
          <w:color w:val="auto"/>
        </w:rPr>
        <w:t xml:space="preserve">před dnem </w:t>
      </w:r>
      <w:r w:rsidRPr="00B647EE">
        <w:rPr>
          <w:color w:val="auto"/>
        </w:rPr>
        <w:t>požadovaného ukončení nebo přerušení dodávky ply</w:t>
      </w:r>
      <w:r w:rsidRPr="00742DB1">
        <w:rPr>
          <w:color w:val="auto"/>
        </w:rPr>
        <w:t>nu</w:t>
      </w:r>
      <w:r>
        <w:rPr>
          <w:color w:val="auto"/>
        </w:rPr>
        <w:t>.</w:t>
      </w:r>
      <w:r>
        <w:t xml:space="preserve"> Dodavatel plynu dále v rámci žádosti </w:t>
      </w:r>
      <w:r w:rsidR="002A68D9">
        <w:t>o </w:t>
      </w:r>
      <w:r>
        <w:t>přerušení dodávky plynu uvede, zda v případě neúspěšného přerušení dodávky plynu požaduje po provozovateli distribuční soustavy, aby dne neúspěšného přerušení dodávky plynu zahájil ukončení dodávky plynu v souladu s termíny podle odstavce 3.</w:t>
      </w:r>
    </w:p>
    <w:p w14:paraId="595F029D" w14:textId="7D7AFE5F" w:rsidR="00DA4659" w:rsidRDefault="004D7403" w:rsidP="004D7403">
      <w:pPr>
        <w:pStyle w:val="odst"/>
        <w:rPr>
          <w:color w:val="auto"/>
        </w:rPr>
      </w:pPr>
      <w:r w:rsidRPr="00B647EE">
        <w:rPr>
          <w:color w:val="auto"/>
        </w:rPr>
        <w:t>(</w:t>
      </w:r>
      <w:r>
        <w:rPr>
          <w:color w:val="auto"/>
        </w:rPr>
        <w:t>2</w:t>
      </w:r>
      <w:r w:rsidRPr="00B647EE">
        <w:rPr>
          <w:color w:val="auto"/>
        </w:rPr>
        <w:t>) Dodavatel plynu může vzít žádost podanou podle odstavc</w:t>
      </w:r>
      <w:r>
        <w:rPr>
          <w:color w:val="auto"/>
        </w:rPr>
        <w:t>e</w:t>
      </w:r>
      <w:r w:rsidRPr="00B647EE">
        <w:rPr>
          <w:color w:val="auto"/>
        </w:rPr>
        <w:t xml:space="preserve"> </w:t>
      </w:r>
      <w:r w:rsidR="002A68D9" w:rsidRPr="00B647EE">
        <w:rPr>
          <w:color w:val="auto"/>
        </w:rPr>
        <w:t>1</w:t>
      </w:r>
      <w:r w:rsidR="002A68D9">
        <w:rPr>
          <w:color w:val="auto"/>
        </w:rPr>
        <w:t> </w:t>
      </w:r>
      <w:r w:rsidRPr="00B647EE">
        <w:rPr>
          <w:color w:val="auto"/>
        </w:rPr>
        <w:t xml:space="preserve">písemně nebo prostřednictvím informačního systému provozovatele distribuční soustavy zpět v termínu </w:t>
      </w:r>
      <w:r w:rsidRPr="00742DB1">
        <w:rPr>
          <w:color w:val="auto"/>
        </w:rPr>
        <w:t>do 16:00 hodin</w:t>
      </w:r>
      <w:r>
        <w:rPr>
          <w:color w:val="auto"/>
        </w:rPr>
        <w:t xml:space="preserve"> </w:t>
      </w:r>
      <w:r w:rsidRPr="00B647EE">
        <w:rPr>
          <w:color w:val="auto"/>
        </w:rPr>
        <w:t>1 </w:t>
      </w:r>
      <w:r>
        <w:rPr>
          <w:color w:val="auto"/>
        </w:rPr>
        <w:t>kalendářní</w:t>
      </w:r>
      <w:r w:rsidRPr="00B647EE">
        <w:rPr>
          <w:color w:val="auto"/>
        </w:rPr>
        <w:t xml:space="preserve"> </w:t>
      </w:r>
      <w:r>
        <w:rPr>
          <w:color w:val="auto"/>
        </w:rPr>
        <w:t>de</w:t>
      </w:r>
      <w:r w:rsidR="00EB1654">
        <w:rPr>
          <w:color w:val="auto"/>
        </w:rPr>
        <w:t>n</w:t>
      </w:r>
      <w:r w:rsidRPr="00B647EE">
        <w:rPr>
          <w:color w:val="auto"/>
        </w:rPr>
        <w:t xml:space="preserve"> před dnem požadovaného přerušení</w:t>
      </w:r>
      <w:r>
        <w:rPr>
          <w:color w:val="auto"/>
        </w:rPr>
        <w:t xml:space="preserve"> </w:t>
      </w:r>
      <w:r w:rsidRPr="00B647EE">
        <w:rPr>
          <w:color w:val="auto"/>
        </w:rPr>
        <w:t>nebo</w:t>
      </w:r>
      <w:r w:rsidRPr="00F30018">
        <w:rPr>
          <w:color w:val="auto"/>
        </w:rPr>
        <w:t xml:space="preserve"> </w:t>
      </w:r>
      <w:r w:rsidRPr="00B647EE">
        <w:rPr>
          <w:color w:val="auto"/>
        </w:rPr>
        <w:t>ukončení dodávky ply</w:t>
      </w:r>
      <w:r w:rsidRPr="00742DB1">
        <w:rPr>
          <w:color w:val="auto"/>
        </w:rPr>
        <w:t xml:space="preserve">nu </w:t>
      </w:r>
      <w:r>
        <w:rPr>
          <w:color w:val="auto"/>
        </w:rPr>
        <w:t xml:space="preserve">bez souhlasu provozovatele distribuční soustavy. Po tomto termínu může vzít dodavatel plynu </w:t>
      </w:r>
      <w:r w:rsidRPr="002E6A37">
        <w:rPr>
          <w:color w:val="auto"/>
        </w:rPr>
        <w:t>žádost podanou podle odstavc</w:t>
      </w:r>
      <w:r>
        <w:rPr>
          <w:color w:val="auto"/>
        </w:rPr>
        <w:t>e</w:t>
      </w:r>
      <w:r w:rsidRPr="002E6A37">
        <w:rPr>
          <w:color w:val="auto"/>
        </w:rPr>
        <w:t xml:space="preserve"> </w:t>
      </w:r>
      <w:r w:rsidR="002A68D9" w:rsidRPr="002E6A37">
        <w:rPr>
          <w:color w:val="auto"/>
        </w:rPr>
        <w:t>1</w:t>
      </w:r>
      <w:r w:rsidR="002A68D9">
        <w:rPr>
          <w:color w:val="auto"/>
        </w:rPr>
        <w:t> </w:t>
      </w:r>
      <w:r w:rsidRPr="002E6A37">
        <w:rPr>
          <w:color w:val="auto"/>
        </w:rPr>
        <w:t>písemně nebo prostřednictvím informačního systému provozo</w:t>
      </w:r>
      <w:r>
        <w:rPr>
          <w:color w:val="auto"/>
        </w:rPr>
        <w:t xml:space="preserve">vatele distribuční soustavy pouze se souhlasem provozovatele distribuční soustavy. </w:t>
      </w:r>
    </w:p>
    <w:p w14:paraId="595F029E" w14:textId="77777777" w:rsidR="004D7403" w:rsidRPr="00DA4659" w:rsidRDefault="004D7403" w:rsidP="004D7403">
      <w:pPr>
        <w:pStyle w:val="odst"/>
        <w:rPr>
          <w:color w:val="auto"/>
        </w:rPr>
      </w:pPr>
      <w:r>
        <w:rPr>
          <w:color w:val="auto"/>
        </w:rPr>
        <w:t>(</w:t>
      </w:r>
      <w:r w:rsidRPr="00DA4659">
        <w:rPr>
          <w:color w:val="auto"/>
        </w:rPr>
        <w:t xml:space="preserve">3) Provozovatel distribuční soustavy provede na žádost dodavatele plynu přerušení  dodávky plynu při neoprávněném odběru plynu </w:t>
      </w:r>
    </w:p>
    <w:p w14:paraId="595F029F" w14:textId="77777777" w:rsidR="004D7403" w:rsidRDefault="004D7403" w:rsidP="00EB1654">
      <w:pPr>
        <w:pStyle w:val="Odstavec"/>
      </w:pPr>
      <w:r>
        <w:t xml:space="preserve">a) </w:t>
      </w:r>
      <w:r w:rsidR="002A68D9">
        <w:t>u </w:t>
      </w:r>
      <w:r>
        <w:t xml:space="preserve">odběrného místa zákazníka kategorie střední odběratel </w:t>
      </w:r>
      <w:r w:rsidR="002A68D9">
        <w:t>a </w:t>
      </w:r>
      <w:r>
        <w:t xml:space="preserve">velkoodběratel do </w:t>
      </w:r>
      <w:r w:rsidR="002A68D9">
        <w:t>3 </w:t>
      </w:r>
      <w:r>
        <w:t xml:space="preserve">pracovních dnů ode dne požadovaného přerušení dodávky plynu, lhůta tří pracovních začíná běžet dnem požadovaného přerušení dodávky plynu včetně. V případě, že se provozovateli distribuční soustavy nepodaří přerušit dodávku plynu z důvodu nepřístupného měřidla </w:t>
      </w:r>
      <w:r w:rsidR="002A68D9">
        <w:t>a </w:t>
      </w:r>
      <w:r>
        <w:t xml:space="preserve">neposkytnutí součinnosti zákazníka při přerušení dodávky plynu do </w:t>
      </w:r>
      <w:r w:rsidR="002A68D9">
        <w:t>3 </w:t>
      </w:r>
      <w:r>
        <w:t xml:space="preserve">pracovních dnů ode dne požadovaného přerušení dodávky plynu včetně, provozovatel distribuční soustavy proces přerušení dodávky plynu ukončí </w:t>
      </w:r>
      <w:r w:rsidR="002A68D9">
        <w:t>a </w:t>
      </w:r>
      <w:r>
        <w:t>má se za to, že účinek přerušení nenastává,</w:t>
      </w:r>
    </w:p>
    <w:p w14:paraId="595F02A1" w14:textId="77777777" w:rsidR="004D7403" w:rsidRDefault="004D7403" w:rsidP="00EB1654">
      <w:pPr>
        <w:pStyle w:val="Odstavec"/>
      </w:pPr>
      <w:r>
        <w:t xml:space="preserve">b) </w:t>
      </w:r>
      <w:r w:rsidR="002A68D9">
        <w:t>u </w:t>
      </w:r>
      <w:r>
        <w:t xml:space="preserve">odběrného místa zákazníka kategorie maloodběratel </w:t>
      </w:r>
      <w:r w:rsidR="002A68D9">
        <w:t>a </w:t>
      </w:r>
      <w:r>
        <w:t xml:space="preserve">domácnost do 10 pracovních dnů ode dne požadovaného přerušení dodávky plynu, lhůta 10 pracovních začíná běžet dnem </w:t>
      </w:r>
      <w:r>
        <w:lastRenderedPageBreak/>
        <w:t xml:space="preserve">požadovaného přerušení dodávky plynu včetně. </w:t>
      </w:r>
      <w:r w:rsidR="002A68D9">
        <w:t>V </w:t>
      </w:r>
      <w:r>
        <w:t xml:space="preserve">případě, že se provozovateli distribuční soustavy nepodaří přerušit dodávku plynu z důvodu nepřístupného měřidla </w:t>
      </w:r>
      <w:r w:rsidR="002A68D9">
        <w:t>a </w:t>
      </w:r>
      <w:r>
        <w:t xml:space="preserve">neposkytnutí součinnosti zákazníka při přerušení dodávky plynu do desátého pracovního dne ode dne požadovaného přerušení dodávky plynu včetně, provozovatel distribuční soustavy proces přerušení dodávky plynu ukončí </w:t>
      </w:r>
      <w:r w:rsidR="002A68D9">
        <w:t>a </w:t>
      </w:r>
      <w:r>
        <w:t>má se za to, že účinek přerušení nenastává.</w:t>
      </w:r>
      <w:r w:rsidRPr="00B815F3">
        <w:t xml:space="preserve"> </w:t>
      </w:r>
    </w:p>
    <w:p w14:paraId="595F02A3" w14:textId="752B69B4" w:rsidR="004D7403" w:rsidRDefault="004D7403" w:rsidP="00EB1654">
      <w:pPr>
        <w:pStyle w:val="Odstavec"/>
      </w:pPr>
      <w:r>
        <w:t xml:space="preserve">(4) Provozovatel distribuční soustavy provede na žádost dodavatele plynu ukončení dodávky plynu při neoprávněném odběru plynu </w:t>
      </w:r>
    </w:p>
    <w:p w14:paraId="595F02A5" w14:textId="77777777" w:rsidR="004D7403" w:rsidRDefault="004D7403" w:rsidP="00EB1654">
      <w:pPr>
        <w:pStyle w:val="Odstavec"/>
      </w:pPr>
      <w:r>
        <w:t xml:space="preserve">a) </w:t>
      </w:r>
      <w:r w:rsidR="002A68D9">
        <w:t>u </w:t>
      </w:r>
      <w:r>
        <w:t xml:space="preserve">odběrného místa zákazníka kategorie střední odběratel </w:t>
      </w:r>
      <w:r w:rsidR="002A68D9">
        <w:t>a </w:t>
      </w:r>
      <w:r>
        <w:t xml:space="preserve">velkoodběratel do </w:t>
      </w:r>
      <w:r w:rsidR="002A68D9">
        <w:t>3 </w:t>
      </w:r>
      <w:r>
        <w:t xml:space="preserve">pracovních dnů ode dne požadovaného ukončení dodávky plynu, lhůta tří pracovních začíná běžet dnem požadovaného ukončení dodávky plynu včetně. V případě, že se nepodaří provozovateli distribuční soustavy ukončit dodávku plynu z důvodu nepřístupného měřidla </w:t>
      </w:r>
      <w:r w:rsidR="002A68D9">
        <w:t>a </w:t>
      </w:r>
      <w:r>
        <w:t>neposkytnutí součinnosti zákazníka při ukončení dodávky plynu, má se za to, že nastává účinek ukončení dodávky plynu uplynutím třetího pracovního dne ode dne požadovaného ukončení dodávky plynu včetně,</w:t>
      </w:r>
    </w:p>
    <w:p w14:paraId="595F02A7" w14:textId="77777777" w:rsidR="004D7403" w:rsidRDefault="004D7403" w:rsidP="00EB1654">
      <w:pPr>
        <w:pStyle w:val="Odstavec"/>
      </w:pPr>
      <w:r>
        <w:t xml:space="preserve">b) </w:t>
      </w:r>
      <w:r w:rsidR="002A68D9">
        <w:t>u </w:t>
      </w:r>
      <w:r>
        <w:t xml:space="preserve">odběrného místa zákazníka kategorie maloodběratel </w:t>
      </w:r>
      <w:r w:rsidR="002A68D9">
        <w:t>a </w:t>
      </w:r>
      <w:r>
        <w:t xml:space="preserve">domácnost do 10 pracovních dnů ode dne požadovaného ukončení dodávky plynu, lhůta 10 pracovních dnů začíná běžet dnem požadovaného ukončení dodávky plynu včetně. </w:t>
      </w:r>
      <w:r w:rsidR="002A68D9">
        <w:t>V </w:t>
      </w:r>
      <w:r>
        <w:t xml:space="preserve">případě, že se nepodaří provozovateli distribuční soustavy ukončit dodávku plynu z důvodu nepřístupného měřidla </w:t>
      </w:r>
      <w:r w:rsidR="002A68D9">
        <w:t>a </w:t>
      </w:r>
      <w:r>
        <w:t xml:space="preserve">neposkytnutí součinnosti zákazníka při ukončení dodávky plynu, má se za to, že nastává účinek ukončení dodávky od patnáctého pracovního dne od ode dne požadovaného ukončení dodávky plynu včetně. V případě, že nastane účinek ukončení dodávky podle předcházející věty, provede provozovatel distribuční soustavy </w:t>
      </w:r>
      <w:r w:rsidR="002A68D9">
        <w:t>k </w:t>
      </w:r>
      <w:r>
        <w:t>tomuto datu výpočet předpokládané výše spotřeby plynu podle právního předpisu, který upravuje měření plynu</w:t>
      </w:r>
      <w:r w:rsidR="00552ABF">
        <w:rPr>
          <w:highlight w:val="yellow"/>
          <w:vertAlign w:val="superscript"/>
        </w:rPr>
        <w:fldChar w:fldCharType="begin"/>
      </w:r>
      <w:r w:rsidR="00552ABF">
        <w:instrText xml:space="preserve"> NOTEREF _Ref427684522 \h </w:instrText>
      </w:r>
      <w:r w:rsidR="00552ABF">
        <w:rPr>
          <w:highlight w:val="yellow"/>
          <w:vertAlign w:val="superscript"/>
        </w:rPr>
        <w:instrText xml:space="preserve"> \* MERGEFORMAT </w:instrText>
      </w:r>
      <w:r w:rsidR="00552ABF">
        <w:rPr>
          <w:highlight w:val="yellow"/>
          <w:vertAlign w:val="superscript"/>
        </w:rPr>
      </w:r>
      <w:r w:rsidR="00552ABF">
        <w:rPr>
          <w:highlight w:val="yellow"/>
          <w:vertAlign w:val="superscript"/>
        </w:rPr>
        <w:fldChar w:fldCharType="separate"/>
      </w:r>
      <w:r w:rsidR="00436781" w:rsidRPr="00436781">
        <w:rPr>
          <w:vertAlign w:val="superscript"/>
        </w:rPr>
        <w:t>12</w:t>
      </w:r>
      <w:r w:rsidR="00552ABF">
        <w:rPr>
          <w:highlight w:val="yellow"/>
          <w:vertAlign w:val="superscript"/>
        </w:rPr>
        <w:fldChar w:fldCharType="end"/>
      </w:r>
      <w:r>
        <w:rPr>
          <w:vertAlign w:val="superscript"/>
        </w:rPr>
        <w:t>)</w:t>
      </w:r>
      <w:r>
        <w:t xml:space="preserve">, </w:t>
      </w:r>
      <w:r w:rsidR="002A68D9">
        <w:t>a </w:t>
      </w:r>
      <w:r>
        <w:t xml:space="preserve">tento výpočet předá dodavateli plynu </w:t>
      </w:r>
      <w:r w:rsidR="002A68D9">
        <w:t>a </w:t>
      </w:r>
      <w:r>
        <w:t xml:space="preserve">operátorovi trhu </w:t>
      </w:r>
      <w:r w:rsidR="002A68D9">
        <w:t>u </w:t>
      </w:r>
      <w:r>
        <w:t>odběrných míst, která byla prostřednictvím kódu označena pro jednotlivé zasílání dat operátorovi trhu.</w:t>
      </w:r>
    </w:p>
    <w:p w14:paraId="595F02A9" w14:textId="1F12E6A5" w:rsidR="004D7403" w:rsidRDefault="004D7403" w:rsidP="004D7403">
      <w:pPr>
        <w:pStyle w:val="odst"/>
        <w:rPr>
          <w:color w:val="auto"/>
        </w:rPr>
      </w:pPr>
      <w:r w:rsidRPr="00F30018">
        <w:rPr>
          <w:color w:val="auto"/>
        </w:rPr>
        <w:t>(</w:t>
      </w:r>
      <w:r>
        <w:rPr>
          <w:color w:val="auto"/>
        </w:rPr>
        <w:t>5</w:t>
      </w:r>
      <w:r w:rsidRPr="00B647EE">
        <w:rPr>
          <w:color w:val="auto"/>
        </w:rPr>
        <w:t xml:space="preserve">) Provozovatel distribuční soustavy informuje nejpozději do </w:t>
      </w:r>
      <w:r w:rsidR="002A68D9" w:rsidRPr="00B647EE">
        <w:rPr>
          <w:color w:val="auto"/>
        </w:rPr>
        <w:t>4</w:t>
      </w:r>
      <w:r w:rsidR="002A68D9">
        <w:rPr>
          <w:color w:val="auto"/>
        </w:rPr>
        <w:t> </w:t>
      </w:r>
      <w:r w:rsidRPr="00B647EE">
        <w:rPr>
          <w:color w:val="auto"/>
        </w:rPr>
        <w:t xml:space="preserve">pracovních dnů dotčené účastníky trhu s plynem </w:t>
      </w:r>
      <w:r w:rsidR="002A68D9" w:rsidRPr="00B647EE">
        <w:rPr>
          <w:color w:val="auto"/>
        </w:rPr>
        <w:t>a</w:t>
      </w:r>
      <w:r w:rsidR="002A68D9">
        <w:rPr>
          <w:color w:val="auto"/>
        </w:rPr>
        <w:t> </w:t>
      </w:r>
      <w:r w:rsidRPr="00B647EE">
        <w:rPr>
          <w:color w:val="auto"/>
        </w:rPr>
        <w:t xml:space="preserve">operátora trhu </w:t>
      </w:r>
      <w:r w:rsidR="002A68D9" w:rsidRPr="00B647EE">
        <w:rPr>
          <w:color w:val="auto"/>
        </w:rPr>
        <w:t>o</w:t>
      </w:r>
      <w:r w:rsidR="002A68D9">
        <w:rPr>
          <w:color w:val="auto"/>
        </w:rPr>
        <w:t> </w:t>
      </w:r>
      <w:r w:rsidRPr="00B647EE">
        <w:rPr>
          <w:color w:val="auto"/>
        </w:rPr>
        <w:t>přerušení nebo ukončení dodávek plynu do odběrného místa zákazníka.</w:t>
      </w:r>
    </w:p>
    <w:p w14:paraId="595F02AA" w14:textId="77777777" w:rsidR="004D7403" w:rsidRDefault="004D7403" w:rsidP="004D7403">
      <w:pPr>
        <w:pStyle w:val="odst"/>
        <w:rPr>
          <w:color w:val="auto"/>
        </w:rPr>
      </w:pPr>
      <w:r w:rsidRPr="00B745F0">
        <w:rPr>
          <w:color w:val="auto"/>
        </w:rPr>
        <w:t>(</w:t>
      </w:r>
      <w:r w:rsidRPr="00C25F91">
        <w:rPr>
          <w:color w:val="auto"/>
        </w:rPr>
        <w:t>6</w:t>
      </w:r>
      <w:r w:rsidRPr="00B745F0">
        <w:rPr>
          <w:color w:val="auto"/>
        </w:rPr>
        <w:t>) V případě, že nedojde k</w:t>
      </w:r>
      <w:r>
        <w:rPr>
          <w:color w:val="auto"/>
        </w:rPr>
        <w:t> </w:t>
      </w:r>
      <w:r w:rsidRPr="00B745F0">
        <w:rPr>
          <w:color w:val="auto"/>
        </w:rPr>
        <w:t>přerušení</w:t>
      </w:r>
      <w:r>
        <w:rPr>
          <w:color w:val="auto"/>
        </w:rPr>
        <w:t xml:space="preserve"> nebo ukončení</w:t>
      </w:r>
      <w:r w:rsidRPr="00B745F0">
        <w:rPr>
          <w:color w:val="auto"/>
        </w:rPr>
        <w:t xml:space="preserve"> dodávky plynu podle odst</w:t>
      </w:r>
      <w:r w:rsidRPr="00D861E0">
        <w:rPr>
          <w:color w:val="auto"/>
        </w:rPr>
        <w:t xml:space="preserve">avce </w:t>
      </w:r>
      <w:r w:rsidR="002A68D9" w:rsidRPr="00B745F0">
        <w:rPr>
          <w:color w:val="auto"/>
        </w:rPr>
        <w:t>3</w:t>
      </w:r>
      <w:r w:rsidR="002A68D9">
        <w:rPr>
          <w:color w:val="auto"/>
        </w:rPr>
        <w:t> </w:t>
      </w:r>
      <w:r>
        <w:rPr>
          <w:color w:val="auto"/>
        </w:rPr>
        <w:t>nebo 4</w:t>
      </w:r>
      <w:r w:rsidRPr="00B745F0">
        <w:rPr>
          <w:color w:val="auto"/>
        </w:rPr>
        <w:t xml:space="preserve">, provozovatel distribuční soustavy informuje </w:t>
      </w:r>
      <w:r w:rsidR="002A68D9" w:rsidRPr="00B745F0">
        <w:rPr>
          <w:color w:val="auto"/>
        </w:rPr>
        <w:t>o</w:t>
      </w:r>
      <w:r w:rsidR="002A68D9">
        <w:rPr>
          <w:color w:val="auto"/>
        </w:rPr>
        <w:t> </w:t>
      </w:r>
      <w:r w:rsidRPr="00B745F0">
        <w:rPr>
          <w:color w:val="auto"/>
        </w:rPr>
        <w:t xml:space="preserve">této skutečnosti bez zbytečného odkladu předkladatele žádosti </w:t>
      </w:r>
      <w:r w:rsidR="002A68D9" w:rsidRPr="00B745F0">
        <w:rPr>
          <w:color w:val="auto"/>
        </w:rPr>
        <w:t>o</w:t>
      </w:r>
      <w:r w:rsidR="002A68D9">
        <w:rPr>
          <w:color w:val="auto"/>
        </w:rPr>
        <w:t> </w:t>
      </w:r>
      <w:r w:rsidRPr="00B745F0">
        <w:rPr>
          <w:color w:val="auto"/>
        </w:rPr>
        <w:t>přerušení</w:t>
      </w:r>
      <w:r>
        <w:rPr>
          <w:color w:val="auto"/>
        </w:rPr>
        <w:t xml:space="preserve"> nebo ukončení</w:t>
      </w:r>
      <w:r w:rsidRPr="00B745F0">
        <w:rPr>
          <w:color w:val="auto"/>
        </w:rPr>
        <w:t xml:space="preserve"> dodávky plynu</w:t>
      </w:r>
      <w:r w:rsidRPr="00C25F91">
        <w:rPr>
          <w:color w:val="auto"/>
        </w:rPr>
        <w:t>.</w:t>
      </w:r>
    </w:p>
    <w:p w14:paraId="595F02AB" w14:textId="713CF87C" w:rsidR="004D7403" w:rsidRDefault="004D7403" w:rsidP="004D7403">
      <w:pPr>
        <w:pStyle w:val="odst"/>
        <w:rPr>
          <w:color w:val="auto"/>
        </w:rPr>
      </w:pPr>
      <w:r>
        <w:rPr>
          <w:color w:val="auto"/>
        </w:rPr>
        <w:t xml:space="preserve"> (7) Provozovatel distribuční soustavy provede omezení nebo přerušení distribuce plynu do odběrného místa zákazníka kategorie maloodběratel </w:t>
      </w:r>
      <w:r w:rsidR="002A68D9">
        <w:rPr>
          <w:color w:val="auto"/>
        </w:rPr>
        <w:t>a </w:t>
      </w:r>
      <w:r>
        <w:rPr>
          <w:color w:val="auto"/>
        </w:rPr>
        <w:t xml:space="preserve">domácnost do </w:t>
      </w:r>
      <w:r w:rsidR="002A68D9">
        <w:rPr>
          <w:color w:val="auto"/>
        </w:rPr>
        <w:t>5 </w:t>
      </w:r>
      <w:r>
        <w:rPr>
          <w:color w:val="auto"/>
        </w:rPr>
        <w:t xml:space="preserve">pracovních dnů ode dne zjištění neoprávněné distribuce podle § 74 odst. </w:t>
      </w:r>
      <w:r w:rsidR="002A68D9">
        <w:rPr>
          <w:color w:val="auto"/>
        </w:rPr>
        <w:t>4 </w:t>
      </w:r>
      <w:r>
        <w:rPr>
          <w:color w:val="auto"/>
        </w:rPr>
        <w:t>energetického zákona</w:t>
      </w:r>
      <w:r w:rsidR="00C107AC" w:rsidRPr="00C107AC">
        <w:rPr>
          <w:color w:val="auto"/>
          <w:vertAlign w:val="superscript"/>
        </w:rPr>
        <w:fldChar w:fldCharType="begin"/>
      </w:r>
      <w:r w:rsidR="00C107AC" w:rsidRPr="00C107AC">
        <w:rPr>
          <w:color w:val="auto"/>
          <w:vertAlign w:val="superscript"/>
        </w:rPr>
        <w:instrText xml:space="preserve"> NOTEREF _Ref427684206 \h </w:instrText>
      </w:r>
      <w:r w:rsidR="00C107AC">
        <w:rPr>
          <w:color w:val="auto"/>
          <w:vertAlign w:val="superscript"/>
        </w:rPr>
        <w:instrText xml:space="preserve"> \* MERGEFORMAT </w:instrText>
      </w:r>
      <w:r w:rsidR="00C107AC" w:rsidRPr="00C107AC">
        <w:rPr>
          <w:color w:val="auto"/>
          <w:vertAlign w:val="superscript"/>
        </w:rPr>
      </w:r>
      <w:r w:rsidR="00C107AC" w:rsidRPr="00C107AC">
        <w:rPr>
          <w:color w:val="auto"/>
          <w:vertAlign w:val="superscript"/>
        </w:rPr>
        <w:fldChar w:fldCharType="separate"/>
      </w:r>
      <w:r w:rsidR="004C2C13">
        <w:rPr>
          <w:color w:val="auto"/>
          <w:vertAlign w:val="superscript"/>
        </w:rPr>
        <w:t>14</w:t>
      </w:r>
      <w:r w:rsidR="00C107AC" w:rsidRPr="00C107AC">
        <w:rPr>
          <w:color w:val="auto"/>
          <w:vertAlign w:val="superscript"/>
        </w:rPr>
        <w:fldChar w:fldCharType="end"/>
      </w:r>
      <w:r w:rsidR="00142233">
        <w:rPr>
          <w:color w:val="auto"/>
          <w:vertAlign w:val="superscript"/>
        </w:rPr>
        <w:t>4</w:t>
      </w:r>
      <w:r>
        <w:rPr>
          <w:color w:val="auto"/>
          <w:vertAlign w:val="superscript"/>
        </w:rPr>
        <w:t>)</w:t>
      </w:r>
      <w:r>
        <w:rPr>
          <w:color w:val="auto"/>
        </w:rPr>
        <w:t>.</w:t>
      </w:r>
    </w:p>
    <w:p w14:paraId="595F02AC" w14:textId="77777777" w:rsidR="004D7403" w:rsidRDefault="004D7403" w:rsidP="004D7403">
      <w:pPr>
        <w:pStyle w:val="odst"/>
        <w:rPr>
          <w:color w:val="auto"/>
        </w:rPr>
      </w:pPr>
      <w:r>
        <w:rPr>
          <w:color w:val="auto"/>
        </w:rPr>
        <w:t xml:space="preserve">(8) V případě, že pominou důvody omezení, přerušení nebo ukončení distribuce plynu podle </w:t>
      </w:r>
      <w:r w:rsidRPr="00436781">
        <w:rPr>
          <w:color w:val="auto"/>
        </w:rPr>
        <w:t>odstavců 3</w:t>
      </w:r>
      <w:r>
        <w:rPr>
          <w:color w:val="auto"/>
        </w:rPr>
        <w:t xml:space="preserve">, </w:t>
      </w:r>
      <w:r w:rsidR="002A68D9">
        <w:rPr>
          <w:color w:val="auto"/>
        </w:rPr>
        <w:t>4 </w:t>
      </w:r>
      <w:r>
        <w:rPr>
          <w:color w:val="auto"/>
        </w:rPr>
        <w:t xml:space="preserve">nebo 7, nebo v případě, že zákazník nebo dodavatel plynu požádají o zahájení nebo obnovení dodávek plynu do odběrného místa zákazníka po předchozím omezení, přerušení nebo ukončení dodávky plynu podle odstavců 3, </w:t>
      </w:r>
      <w:r w:rsidR="002A68D9">
        <w:rPr>
          <w:color w:val="auto"/>
        </w:rPr>
        <w:t>4 a 7 </w:t>
      </w:r>
      <w:r>
        <w:rPr>
          <w:color w:val="auto"/>
        </w:rPr>
        <w:t xml:space="preserve">provozovatel distribuční soustavy zahájí nebo obnoví dodávky nebo distribuce plynu podle právního předpisu upravujícího kvalitu dodávky plynu </w:t>
      </w:r>
      <w:r w:rsidR="002A68D9">
        <w:rPr>
          <w:color w:val="auto"/>
        </w:rPr>
        <w:t>a </w:t>
      </w:r>
      <w:r>
        <w:rPr>
          <w:color w:val="auto"/>
        </w:rPr>
        <w:t>souvisejících služeb</w:t>
      </w:r>
      <w:r w:rsidR="00C107AC">
        <w:rPr>
          <w:rStyle w:val="Znakapoznpodarou"/>
          <w:color w:val="auto"/>
        </w:rPr>
        <w:footnoteReference w:id="16"/>
      </w:r>
      <w:r w:rsidR="00EB313F" w:rsidRPr="00EB313F">
        <w:rPr>
          <w:color w:val="auto"/>
          <w:vertAlign w:val="superscript"/>
        </w:rPr>
        <w:t>)</w:t>
      </w:r>
      <w:r>
        <w:rPr>
          <w:color w:val="auto"/>
        </w:rPr>
        <w:t xml:space="preserve">. </w:t>
      </w:r>
    </w:p>
    <w:p w14:paraId="595F02AD" w14:textId="77777777" w:rsidR="004D7403" w:rsidRDefault="004D7403" w:rsidP="004D7403">
      <w:pPr>
        <w:pStyle w:val="odst"/>
        <w:rPr>
          <w:color w:val="auto"/>
        </w:rPr>
      </w:pPr>
      <w:r>
        <w:rPr>
          <w:color w:val="auto"/>
        </w:rPr>
        <w:t xml:space="preserve">(9) Pro žádosti </w:t>
      </w:r>
      <w:r w:rsidR="002A68D9">
        <w:rPr>
          <w:color w:val="auto"/>
        </w:rPr>
        <w:t>o </w:t>
      </w:r>
      <w:r>
        <w:rPr>
          <w:color w:val="auto"/>
        </w:rPr>
        <w:t xml:space="preserve">omezení, přerušení nebo ukončení dodávky plynu </w:t>
      </w:r>
      <w:r w:rsidRPr="00880037">
        <w:rPr>
          <w:color w:val="auto"/>
        </w:rPr>
        <w:t xml:space="preserve">při neoprávněném odběru </w:t>
      </w:r>
      <w:r w:rsidR="002A68D9" w:rsidRPr="00880037">
        <w:rPr>
          <w:color w:val="auto"/>
        </w:rPr>
        <w:t>a</w:t>
      </w:r>
      <w:r w:rsidR="002A68D9">
        <w:rPr>
          <w:color w:val="auto"/>
        </w:rPr>
        <w:t> </w:t>
      </w:r>
      <w:r w:rsidRPr="00880037">
        <w:rPr>
          <w:color w:val="auto"/>
        </w:rPr>
        <w:t>neoprávněné přepravě</w:t>
      </w:r>
      <w:r>
        <w:rPr>
          <w:color w:val="auto"/>
        </w:rPr>
        <w:t xml:space="preserve"> </w:t>
      </w:r>
      <w:r w:rsidR="002A68D9">
        <w:rPr>
          <w:color w:val="auto"/>
        </w:rPr>
        <w:t>a </w:t>
      </w:r>
      <w:r>
        <w:rPr>
          <w:color w:val="auto"/>
        </w:rPr>
        <w:t xml:space="preserve">žádosti </w:t>
      </w:r>
      <w:r w:rsidR="002A68D9">
        <w:rPr>
          <w:color w:val="auto"/>
        </w:rPr>
        <w:t>o </w:t>
      </w:r>
      <w:r w:rsidRPr="00880037">
        <w:rPr>
          <w:color w:val="auto"/>
        </w:rPr>
        <w:t xml:space="preserve">zahájení nebo obnovení dodávky plynu po </w:t>
      </w:r>
      <w:r w:rsidRPr="00880037">
        <w:rPr>
          <w:bCs/>
        </w:rPr>
        <w:t xml:space="preserve">neoprávněném odběru </w:t>
      </w:r>
      <w:r w:rsidR="002A68D9" w:rsidRPr="00880037">
        <w:rPr>
          <w:bCs/>
        </w:rPr>
        <w:t>a</w:t>
      </w:r>
      <w:r w:rsidR="002A68D9">
        <w:rPr>
          <w:bCs/>
        </w:rPr>
        <w:t> </w:t>
      </w:r>
      <w:r w:rsidRPr="00880037">
        <w:rPr>
          <w:bCs/>
        </w:rPr>
        <w:t>neoprávněné přepravě</w:t>
      </w:r>
      <w:r w:rsidRPr="00880037">
        <w:rPr>
          <w:color w:val="auto"/>
        </w:rPr>
        <w:t xml:space="preserve"> v odběrném místě zákazníka přímo </w:t>
      </w:r>
      <w:r w:rsidRPr="00880037">
        <w:rPr>
          <w:color w:val="auto"/>
        </w:rPr>
        <w:lastRenderedPageBreak/>
        <w:t xml:space="preserve">připojeného k přepravní soustavě postupuje </w:t>
      </w:r>
      <w:r>
        <w:rPr>
          <w:color w:val="auto"/>
        </w:rPr>
        <w:t>obdobně</w:t>
      </w:r>
      <w:r w:rsidRPr="00880037">
        <w:rPr>
          <w:color w:val="auto"/>
        </w:rPr>
        <w:t xml:space="preserve"> provozovatel</w:t>
      </w:r>
      <w:r>
        <w:rPr>
          <w:color w:val="auto"/>
        </w:rPr>
        <w:t xml:space="preserve"> přepravní soustavy podle odstavců </w:t>
      </w:r>
      <w:r w:rsidR="002A68D9">
        <w:rPr>
          <w:color w:val="auto"/>
        </w:rPr>
        <w:t>1 </w:t>
      </w:r>
      <w:r>
        <w:rPr>
          <w:color w:val="auto"/>
        </w:rPr>
        <w:t>až 8.</w:t>
      </w:r>
    </w:p>
    <w:p w14:paraId="595F02AE" w14:textId="77777777" w:rsidR="00DE3B7A" w:rsidRPr="00093491" w:rsidRDefault="00093491" w:rsidP="00093491">
      <w:pPr>
        <w:pStyle w:val="Odstavec"/>
      </w:pPr>
      <w:r w:rsidRPr="00093491">
        <w:t xml:space="preserve">(10) Kategorizaci zákazníků stanoví příloha č. </w:t>
      </w:r>
      <w:r w:rsidR="004649E4">
        <w:t>19</w:t>
      </w:r>
      <w:r w:rsidRPr="00093491">
        <w:t xml:space="preserve"> </w:t>
      </w:r>
      <w:r w:rsidR="002A68D9" w:rsidRPr="00093491">
        <w:t>k</w:t>
      </w:r>
      <w:r w:rsidR="002A68D9">
        <w:t> </w:t>
      </w:r>
      <w:r w:rsidRPr="00093491">
        <w:t>této vyhlášce</w:t>
      </w:r>
      <w:r w:rsidR="004D7403">
        <w:t>.</w:t>
      </w:r>
    </w:p>
    <w:p w14:paraId="595F02B0" w14:textId="77777777" w:rsidR="00406333" w:rsidRDefault="00645323" w:rsidP="00142233">
      <w:pPr>
        <w:pStyle w:val="slo"/>
      </w:pPr>
      <w:r>
        <w:t>§ 7</w:t>
      </w:r>
      <w:r w:rsidR="002D5EDD">
        <w:t>4</w:t>
      </w:r>
    </w:p>
    <w:p w14:paraId="595F02B1" w14:textId="77777777" w:rsidR="00563CAD" w:rsidRPr="003C783D" w:rsidRDefault="00563CAD" w:rsidP="004D2BA3">
      <w:pPr>
        <w:pStyle w:val="Nzev"/>
      </w:pPr>
      <w:r w:rsidRPr="003C783D">
        <w:t xml:space="preserve">Postupy </w:t>
      </w:r>
      <w:r w:rsidR="002A68D9" w:rsidRPr="003C783D">
        <w:t>a </w:t>
      </w:r>
      <w:r w:rsidRPr="003C783D">
        <w:t xml:space="preserve">podmínky pro přenesení </w:t>
      </w:r>
      <w:r w:rsidR="002A68D9" w:rsidRPr="003C783D">
        <w:t>a </w:t>
      </w:r>
      <w:r w:rsidRPr="004D2BA3">
        <w:t>převzetí</w:t>
      </w:r>
      <w:r w:rsidRPr="003C783D">
        <w:t xml:space="preserve"> odpovědnosti za odchylku při přeměnách obchodních společností</w:t>
      </w:r>
    </w:p>
    <w:p w14:paraId="595F02B3" w14:textId="77777777" w:rsidR="00854AC2" w:rsidRPr="00DB3FE0" w:rsidRDefault="00854AC2" w:rsidP="00854AC2">
      <w:pPr>
        <w:pStyle w:val="Odstavec"/>
      </w:pPr>
      <w:r w:rsidRPr="00DB3FE0">
        <w:t xml:space="preserve">(1) Subjekt zúčtování nebo dodavatel plynu informuje prostřednictvím žádosti podané v informačním systému operátora trhu </w:t>
      </w:r>
      <w:r w:rsidR="002A68D9" w:rsidRPr="00DB3FE0">
        <w:t>o</w:t>
      </w:r>
      <w:r w:rsidR="002A68D9">
        <w:t> </w:t>
      </w:r>
      <w:r w:rsidRPr="00DB3FE0">
        <w:t>rozhodnutí provést hromadný převod odběrných míst operátora trhu v souvislosti s přeměnou obchodní společnosti.</w:t>
      </w:r>
    </w:p>
    <w:p w14:paraId="595F02B4" w14:textId="77777777" w:rsidR="00854AC2" w:rsidRPr="00DB3FE0" w:rsidRDefault="00854AC2" w:rsidP="00854AC2">
      <w:pPr>
        <w:pStyle w:val="Odstavec"/>
      </w:pPr>
      <w:r w:rsidRPr="00DB3FE0">
        <w:t>(</w:t>
      </w:r>
      <w:r>
        <w:t>2</w:t>
      </w:r>
      <w:r w:rsidRPr="00DB3FE0">
        <w:t>) Předmětem hromadného převodu je změna subjektu zúčtování, nebo změna dodavatel</w:t>
      </w:r>
      <w:r>
        <w:t>e</w:t>
      </w:r>
      <w:r w:rsidRPr="00DB3FE0">
        <w:t xml:space="preserve"> plynu na odběrných místech zákazníků</w:t>
      </w:r>
      <w:r>
        <w:t xml:space="preserve"> v souvislosti s přeměnou obchodní společnosti</w:t>
      </w:r>
      <w:r w:rsidRPr="00DB3FE0">
        <w:t>.</w:t>
      </w:r>
      <w:r>
        <w:t xml:space="preserve"> Ustanovení </w:t>
      </w:r>
      <w:r w:rsidR="002A68D9">
        <w:t>o </w:t>
      </w:r>
      <w:r>
        <w:t xml:space="preserve">změně dodavatele plynu podle </w:t>
      </w:r>
      <w:r w:rsidR="00645323">
        <w:t>§ 6</w:t>
      </w:r>
      <w:r w:rsidR="002D5EDD">
        <w:t>7</w:t>
      </w:r>
      <w:r>
        <w:t xml:space="preserve"> </w:t>
      </w:r>
      <w:r w:rsidR="002A68D9">
        <w:t>a </w:t>
      </w:r>
      <w:r>
        <w:t>dále se nepoužijí.</w:t>
      </w:r>
    </w:p>
    <w:p w14:paraId="595F02B5" w14:textId="77777777" w:rsidR="00854AC2" w:rsidRPr="00DB3FE0" w:rsidRDefault="00854AC2" w:rsidP="00854AC2">
      <w:pPr>
        <w:pStyle w:val="Odstavec"/>
      </w:pPr>
      <w:r>
        <w:t xml:space="preserve">(3) Obchodník </w:t>
      </w:r>
      <w:r w:rsidR="002A68D9">
        <w:t>s </w:t>
      </w:r>
      <w:r>
        <w:t>plynem</w:t>
      </w:r>
      <w:r w:rsidRPr="00DB3FE0">
        <w:t xml:space="preserve">, na nějž budou odběrná místa zákazníka převedena, podává do informačního systému operátora trhu požadavek na hromadný převod odběrných míst z předávajícího subjektu na přebírající, ve kterém uvede </w:t>
      </w:r>
      <w:r>
        <w:t xml:space="preserve">následující </w:t>
      </w:r>
      <w:r w:rsidRPr="00DB3FE0">
        <w:t>údaje:</w:t>
      </w:r>
    </w:p>
    <w:p w14:paraId="595F02B6" w14:textId="77777777" w:rsidR="00854AC2" w:rsidRPr="00F618DC" w:rsidRDefault="00854AC2" w:rsidP="00854AC2">
      <w:pPr>
        <w:pStyle w:val="psmeno"/>
      </w:pPr>
      <w:r>
        <w:t>a)</w:t>
      </w:r>
      <w:r>
        <w:tab/>
      </w:r>
      <w:r w:rsidR="0072377A">
        <w:t>den požadovaného převodu odběrných míst zákazníků</w:t>
      </w:r>
      <w:r>
        <w:t>,</w:t>
      </w:r>
    </w:p>
    <w:p w14:paraId="595F02B7" w14:textId="0D979FA1" w:rsidR="00854AC2" w:rsidRPr="00F618DC" w:rsidRDefault="00854AC2" w:rsidP="00854AC2">
      <w:pPr>
        <w:pStyle w:val="psmeno"/>
      </w:pPr>
      <w:r>
        <w:t>b)</w:t>
      </w:r>
      <w:r>
        <w:tab/>
        <w:t>i</w:t>
      </w:r>
      <w:r w:rsidRPr="00F618DC">
        <w:t xml:space="preserve">dentifikace přebírajícího </w:t>
      </w:r>
      <w:r>
        <w:t xml:space="preserve">obchodníka </w:t>
      </w:r>
      <w:r w:rsidR="002A68D9">
        <w:t>s</w:t>
      </w:r>
      <w:r w:rsidR="00375563">
        <w:t> </w:t>
      </w:r>
      <w:r>
        <w:t>plynem</w:t>
      </w:r>
      <w:r w:rsidR="00375563">
        <w:t xml:space="preserve"> formou kódu přiřazeného podle </w:t>
      </w:r>
      <w:r w:rsidR="00645323">
        <w:t>§</w:t>
      </w:r>
      <w:r w:rsidR="00D64C9E">
        <w:t> </w:t>
      </w:r>
      <w:r w:rsidR="00645323">
        <w:t>4</w:t>
      </w:r>
      <w:r w:rsidR="003C14AE">
        <w:t> </w:t>
      </w:r>
      <w:r w:rsidR="00375563">
        <w:t>odst.</w:t>
      </w:r>
      <w:r w:rsidR="00D64C9E">
        <w:t> </w:t>
      </w:r>
      <w:r w:rsidR="00375563">
        <w:t>1</w:t>
      </w:r>
      <w:r>
        <w:t>,</w:t>
      </w:r>
    </w:p>
    <w:p w14:paraId="595F02B8" w14:textId="1D4641F7" w:rsidR="00854AC2" w:rsidRPr="00F618DC" w:rsidRDefault="00854AC2" w:rsidP="00854AC2">
      <w:pPr>
        <w:pStyle w:val="psmeno"/>
      </w:pPr>
      <w:r>
        <w:t>c)</w:t>
      </w:r>
      <w:r>
        <w:tab/>
        <w:t>i</w:t>
      </w:r>
      <w:r w:rsidRPr="00F618DC">
        <w:t xml:space="preserve">dentifikace předávajícího </w:t>
      </w:r>
      <w:r>
        <w:t xml:space="preserve">obchodníka </w:t>
      </w:r>
      <w:r w:rsidR="002A68D9">
        <w:t>s</w:t>
      </w:r>
      <w:r w:rsidR="00375563">
        <w:t> </w:t>
      </w:r>
      <w:r>
        <w:t>plynem</w:t>
      </w:r>
      <w:r w:rsidR="00375563">
        <w:t xml:space="preserve"> formou kódu přiřazeného podle </w:t>
      </w:r>
      <w:r w:rsidR="00645323">
        <w:t>§</w:t>
      </w:r>
      <w:r w:rsidR="00D64C9E">
        <w:t> </w:t>
      </w:r>
      <w:r w:rsidR="00645323">
        <w:t>4</w:t>
      </w:r>
      <w:r w:rsidR="003C14AE">
        <w:t> </w:t>
      </w:r>
      <w:r w:rsidR="00375563">
        <w:t>odst. 1</w:t>
      </w:r>
      <w:r>
        <w:t>,</w:t>
      </w:r>
    </w:p>
    <w:p w14:paraId="595F02B9" w14:textId="77777777" w:rsidR="00854AC2" w:rsidRPr="00F618DC" w:rsidRDefault="00854AC2" w:rsidP="00854AC2">
      <w:pPr>
        <w:pStyle w:val="psmeno"/>
      </w:pPr>
      <w:r>
        <w:t>d)</w:t>
      </w:r>
      <w:r>
        <w:tab/>
        <w:t>u</w:t>
      </w:r>
      <w:r w:rsidRPr="00F618DC">
        <w:t xml:space="preserve">rčení </w:t>
      </w:r>
      <w:r>
        <w:t xml:space="preserve">zda je předmětem hromadného převodu podle odstavce </w:t>
      </w:r>
      <w:r w:rsidR="002A68D9">
        <w:t>2 </w:t>
      </w:r>
      <w:r>
        <w:t>změna subjektu zúčtování nebo změna dodavatele,</w:t>
      </w:r>
    </w:p>
    <w:p w14:paraId="595F02BA" w14:textId="77777777" w:rsidR="00854AC2" w:rsidRPr="00F618DC" w:rsidRDefault="0072377A" w:rsidP="00854AC2">
      <w:pPr>
        <w:pStyle w:val="psmeno"/>
      </w:pPr>
      <w:r>
        <w:t>e</w:t>
      </w:r>
      <w:r w:rsidR="00854AC2">
        <w:t>)</w:t>
      </w:r>
      <w:r w:rsidR="00854AC2">
        <w:tab/>
        <w:t>seznam odběrných míst zákazníků v případě, že dochází k rozdělení obchodní společnosti,</w:t>
      </w:r>
    </w:p>
    <w:p w14:paraId="595F02BB" w14:textId="77777777" w:rsidR="00854AC2" w:rsidRDefault="0072377A" w:rsidP="00854AC2">
      <w:pPr>
        <w:pStyle w:val="psmeno"/>
      </w:pPr>
      <w:r>
        <w:t>f</w:t>
      </w:r>
      <w:r w:rsidR="00854AC2">
        <w:t>)</w:t>
      </w:r>
      <w:r w:rsidR="00854AC2">
        <w:tab/>
        <w:t>p</w:t>
      </w:r>
      <w:r w:rsidR="00854AC2" w:rsidRPr="00F618DC">
        <w:t xml:space="preserve">ísemný doklad </w:t>
      </w:r>
      <w:r w:rsidR="002A68D9" w:rsidRPr="00F618DC">
        <w:t>o</w:t>
      </w:r>
      <w:r w:rsidR="002A68D9">
        <w:t> </w:t>
      </w:r>
      <w:r w:rsidR="00854AC2" w:rsidRPr="00F618DC">
        <w:t>přeměně obchodní společnosti</w:t>
      </w:r>
      <w:r w:rsidR="00854AC2">
        <w:t>,</w:t>
      </w:r>
    </w:p>
    <w:p w14:paraId="595F02BC" w14:textId="77777777" w:rsidR="00854AC2" w:rsidRPr="00F618DC" w:rsidRDefault="0072377A" w:rsidP="00854AC2">
      <w:pPr>
        <w:pStyle w:val="psmeno"/>
      </w:pPr>
      <w:r>
        <w:t>g</w:t>
      </w:r>
      <w:r w:rsidR="00854AC2">
        <w:t>)</w:t>
      </w:r>
      <w:r w:rsidR="00854AC2">
        <w:tab/>
        <w:t xml:space="preserve">prohlášení </w:t>
      </w:r>
      <w:r w:rsidR="002A68D9">
        <w:t>o </w:t>
      </w:r>
      <w:r w:rsidR="00854AC2" w:rsidRPr="00187BF0">
        <w:t xml:space="preserve">uzavření smlouvy </w:t>
      </w:r>
      <w:r w:rsidR="00552DC0" w:rsidRPr="00074F77">
        <w:t>o </w:t>
      </w:r>
      <w:r w:rsidR="00552DC0">
        <w:t xml:space="preserve">zajištění služby </w:t>
      </w:r>
      <w:r w:rsidR="00552DC0" w:rsidRPr="00074F77">
        <w:t>distribu</w:t>
      </w:r>
      <w:r w:rsidR="00552DC0">
        <w:t>ční</w:t>
      </w:r>
      <w:r w:rsidR="00552DC0" w:rsidRPr="00074F77">
        <w:t xml:space="preserve"> </w:t>
      </w:r>
      <w:r w:rsidR="00552DC0">
        <w:t>soustavy</w:t>
      </w:r>
      <w:r w:rsidR="00552DC0" w:rsidRPr="00E1134B" w:rsidDel="0014015B">
        <w:t xml:space="preserve"> </w:t>
      </w:r>
      <w:r w:rsidR="00854AC2" w:rsidRPr="00187BF0">
        <w:t>mezi provozovatelem distribuční</w:t>
      </w:r>
      <w:r w:rsidR="00854AC2">
        <w:t xml:space="preserve"> soustavy, k níž j</w:t>
      </w:r>
      <w:r w:rsidR="00D67905">
        <w:t>sou odběrná</w:t>
      </w:r>
      <w:r w:rsidR="00854AC2">
        <w:t xml:space="preserve"> míst</w:t>
      </w:r>
      <w:r w:rsidR="00D67905">
        <w:t>a připojena</w:t>
      </w:r>
      <w:r w:rsidR="00854AC2">
        <w:t xml:space="preserve">, </w:t>
      </w:r>
      <w:r w:rsidR="002A68D9">
        <w:t>a </w:t>
      </w:r>
      <w:r w:rsidR="00854AC2">
        <w:t xml:space="preserve">přebírajícím subjektem nebo prohlášení </w:t>
      </w:r>
      <w:r w:rsidR="002A68D9">
        <w:t>o </w:t>
      </w:r>
      <w:r w:rsidR="00854AC2">
        <w:t xml:space="preserve">skutečnosti, že tato smlouva bude </w:t>
      </w:r>
      <w:r w:rsidR="00854AC2" w:rsidRPr="00187BF0">
        <w:t>mezi dotčeným provozovatelem distribuční</w:t>
      </w:r>
      <w:r w:rsidR="00854AC2">
        <w:t xml:space="preserve"> soustavy </w:t>
      </w:r>
      <w:r w:rsidR="002A68D9">
        <w:t>a </w:t>
      </w:r>
      <w:r w:rsidR="00854AC2">
        <w:t>přebírajícím subjektem uzavřena ke dni převodu odběrných míst</w:t>
      </w:r>
      <w:r w:rsidR="00854AC2" w:rsidRPr="00187BF0">
        <w:t>.</w:t>
      </w:r>
    </w:p>
    <w:p w14:paraId="595F02BD" w14:textId="77777777" w:rsidR="00854AC2" w:rsidRPr="00DB3FE0" w:rsidRDefault="00854AC2" w:rsidP="00854AC2">
      <w:pPr>
        <w:pStyle w:val="Odstavec"/>
      </w:pPr>
      <w:r w:rsidRPr="00DB3FE0">
        <w:t>(</w:t>
      </w:r>
      <w:r>
        <w:t>4</w:t>
      </w:r>
      <w:r w:rsidRPr="00DB3FE0">
        <w:t xml:space="preserve">) Požadavek podle odstavce </w:t>
      </w:r>
      <w:r w:rsidR="002A68D9">
        <w:t>3 </w:t>
      </w:r>
      <w:r w:rsidRPr="00DB3FE0">
        <w:t xml:space="preserve">podává </w:t>
      </w:r>
      <w:r>
        <w:t xml:space="preserve">obchodník </w:t>
      </w:r>
      <w:r w:rsidR="002A68D9">
        <w:t>s </w:t>
      </w:r>
      <w:r>
        <w:t xml:space="preserve">plynem, </w:t>
      </w:r>
      <w:r w:rsidRPr="00DB3FE0">
        <w:t>na ně</w:t>
      </w:r>
      <w:r w:rsidR="0041170C">
        <w:t>ho</w:t>
      </w:r>
      <w:r w:rsidRPr="00DB3FE0">
        <w:t>ž budou odběrná místa zákazníka převedena</w:t>
      </w:r>
      <w:r>
        <w:t xml:space="preserve">, </w:t>
      </w:r>
      <w:r w:rsidRPr="00DB3FE0">
        <w:t xml:space="preserve">nejpozději </w:t>
      </w:r>
      <w:r>
        <w:t>10</w:t>
      </w:r>
      <w:r w:rsidRPr="00DB3FE0">
        <w:t xml:space="preserve"> </w:t>
      </w:r>
      <w:r>
        <w:t>pracovních</w:t>
      </w:r>
      <w:r w:rsidRPr="00DB3FE0">
        <w:t xml:space="preserve"> dn</w:t>
      </w:r>
      <w:r>
        <w:t>í</w:t>
      </w:r>
      <w:r w:rsidRPr="00DB3FE0">
        <w:t xml:space="preserve"> před t</w:t>
      </w:r>
      <w:r>
        <w:t xml:space="preserve">ermínem podle odstavce </w:t>
      </w:r>
      <w:r w:rsidR="002A68D9">
        <w:t>3 </w:t>
      </w:r>
      <w:r>
        <w:t xml:space="preserve">písm. </w:t>
      </w:r>
      <w:r w:rsidR="0041170C">
        <w:t>a</w:t>
      </w:r>
      <w:r w:rsidRPr="00DB3FE0">
        <w:t>).</w:t>
      </w:r>
    </w:p>
    <w:p w14:paraId="595F02BE" w14:textId="77777777" w:rsidR="00854AC2" w:rsidRPr="00DB3FE0" w:rsidRDefault="00854AC2" w:rsidP="00854AC2">
      <w:pPr>
        <w:pStyle w:val="Odstavec"/>
      </w:pPr>
      <w:r>
        <w:t xml:space="preserve">(5) </w:t>
      </w:r>
      <w:r w:rsidRPr="00DB3FE0">
        <w:t xml:space="preserve">Operátor trhu informuje </w:t>
      </w:r>
      <w:r w:rsidR="002A68D9" w:rsidRPr="00DB3FE0">
        <w:t>o</w:t>
      </w:r>
      <w:r w:rsidR="002A68D9">
        <w:t> </w:t>
      </w:r>
      <w:r w:rsidRPr="00DB3FE0">
        <w:t xml:space="preserve">podání požadavku podle odstavce </w:t>
      </w:r>
      <w:r w:rsidR="002A68D9">
        <w:t>3 </w:t>
      </w:r>
      <w:r w:rsidRPr="00DB3FE0">
        <w:t xml:space="preserve">všechny dotčené dodavatele plynu, subjekty zúčtování </w:t>
      </w:r>
      <w:r w:rsidR="002A68D9" w:rsidRPr="00DB3FE0">
        <w:t>a</w:t>
      </w:r>
      <w:r w:rsidR="002A68D9">
        <w:t> </w:t>
      </w:r>
      <w:r w:rsidRPr="00DB3FE0">
        <w:t xml:space="preserve">provozovatele distribučních soustav nebo provozovatele přepravní soustavy. </w:t>
      </w:r>
    </w:p>
    <w:p w14:paraId="595F02BF" w14:textId="77777777" w:rsidR="00854AC2" w:rsidRPr="00DB3FE0" w:rsidRDefault="00854AC2" w:rsidP="00854AC2">
      <w:pPr>
        <w:pStyle w:val="Odstavec"/>
      </w:pPr>
      <w:r>
        <w:t>(6) V</w:t>
      </w:r>
      <w:r w:rsidRPr="00DB3FE0">
        <w:t xml:space="preserve"> případě, že předávající </w:t>
      </w:r>
      <w:r>
        <w:t xml:space="preserve">obchodník </w:t>
      </w:r>
      <w:r w:rsidR="002A68D9">
        <w:t>s </w:t>
      </w:r>
      <w:r>
        <w:t>plynem</w:t>
      </w:r>
      <w:r w:rsidRPr="00DB3FE0">
        <w:t xml:space="preserve"> vyjádří v informačním systému operátora trhu souhlas </w:t>
      </w:r>
      <w:r w:rsidR="002A68D9" w:rsidRPr="00DB3FE0">
        <w:t>s</w:t>
      </w:r>
      <w:r w:rsidR="002A68D9">
        <w:t> </w:t>
      </w:r>
      <w:r w:rsidRPr="00DB3FE0">
        <w:t xml:space="preserve">požadovaným hromadným převodem odběrných míst </w:t>
      </w:r>
      <w:r>
        <w:t>na základě</w:t>
      </w:r>
      <w:r w:rsidRPr="00DB3FE0">
        <w:t xml:space="preserve"> údajů uvedených </w:t>
      </w:r>
      <w:r w:rsidR="002A68D9" w:rsidRPr="00DB3FE0">
        <w:t>v</w:t>
      </w:r>
      <w:r w:rsidR="002A68D9">
        <w:t> </w:t>
      </w:r>
      <w:r w:rsidRPr="00DB3FE0">
        <w:t xml:space="preserve">požadavku podle odstavce </w:t>
      </w:r>
      <w:r>
        <w:t xml:space="preserve">3, operátor trhu provede ve dni podle </w:t>
      </w:r>
      <w:r w:rsidRPr="00DB3FE0">
        <w:t xml:space="preserve">odstavce </w:t>
      </w:r>
      <w:r w:rsidR="002A68D9">
        <w:t>3 </w:t>
      </w:r>
      <w:r>
        <w:t xml:space="preserve">písm. </w:t>
      </w:r>
      <w:r w:rsidR="0041170C">
        <w:t>a</w:t>
      </w:r>
      <w:r>
        <w:t xml:space="preserve">) </w:t>
      </w:r>
      <w:r w:rsidR="002A68D9" w:rsidRPr="00DB3FE0">
        <w:t>v</w:t>
      </w:r>
      <w:r w:rsidR="002A68D9">
        <w:t> </w:t>
      </w:r>
      <w:r w:rsidRPr="00DB3FE0">
        <w:t xml:space="preserve">informačním systému operátora trhu </w:t>
      </w:r>
      <w:r>
        <w:t>hromadnou změnu dodavatele plynu nebo subjektu zúčtování</w:t>
      </w:r>
      <w:r w:rsidRPr="00DB3FE0">
        <w:t xml:space="preserve"> na základě požadavku podle odstavce </w:t>
      </w:r>
      <w:r w:rsidR="002A68D9">
        <w:t>3 </w:t>
      </w:r>
      <w:r>
        <w:t>písm. d)</w:t>
      </w:r>
      <w:r w:rsidRPr="00DB3FE0">
        <w:t xml:space="preserve"> </w:t>
      </w:r>
      <w:r w:rsidR="002A68D9" w:rsidRPr="00DB3FE0">
        <w:t>u</w:t>
      </w:r>
      <w:r w:rsidR="002A68D9">
        <w:t> </w:t>
      </w:r>
      <w:r w:rsidRPr="00DB3FE0">
        <w:t xml:space="preserve">všech jednotlivých odběrných míst registrovaných v informačním systému operátora trhu, </w:t>
      </w:r>
      <w:r>
        <w:t xml:space="preserve">kterých se hromadná </w:t>
      </w:r>
      <w:r>
        <w:lastRenderedPageBreak/>
        <w:t>změna dotýká</w:t>
      </w:r>
      <w:r w:rsidRPr="00DB3FE0">
        <w:t xml:space="preserve">. Operátor trhu provede </w:t>
      </w:r>
      <w:r>
        <w:t xml:space="preserve">tuto </w:t>
      </w:r>
      <w:r w:rsidRPr="00DB3FE0">
        <w:t xml:space="preserve">změnu </w:t>
      </w:r>
      <w:r w:rsidR="002A68D9" w:rsidRPr="00DB3FE0">
        <w:t>s</w:t>
      </w:r>
      <w:r w:rsidR="002A68D9">
        <w:t> </w:t>
      </w:r>
      <w:r w:rsidRPr="00DB3FE0">
        <w:t xml:space="preserve">účinností od </w:t>
      </w:r>
      <w:r>
        <w:t xml:space="preserve">termínu uvedeného v odstavci </w:t>
      </w:r>
      <w:r w:rsidR="002A68D9">
        <w:t>3 </w:t>
      </w:r>
      <w:r>
        <w:t>písm. a)</w:t>
      </w:r>
      <w:r w:rsidRPr="00DB3FE0">
        <w:t>.</w:t>
      </w:r>
    </w:p>
    <w:p w14:paraId="595F02C0" w14:textId="77777777" w:rsidR="00854AC2" w:rsidRPr="00DB3FE0" w:rsidRDefault="00854AC2" w:rsidP="00854AC2">
      <w:pPr>
        <w:pStyle w:val="Odstavec"/>
      </w:pPr>
      <w:r>
        <w:t xml:space="preserve">(7) </w:t>
      </w:r>
      <w:r w:rsidR="002A68D9" w:rsidRPr="00DB3FE0">
        <w:t>O</w:t>
      </w:r>
      <w:r w:rsidR="002A68D9">
        <w:t> </w:t>
      </w:r>
      <w:r w:rsidRPr="00DB3FE0">
        <w:t xml:space="preserve">změně subjektu zúčtování provedené podle odstavce </w:t>
      </w:r>
      <w:r w:rsidR="002A68D9">
        <w:t>6 </w:t>
      </w:r>
      <w:r w:rsidRPr="00DB3FE0">
        <w:t xml:space="preserve">operátor trhu neprodleně informuje prostřednictvím svého informačního systému všechny dotčené dodavatele plynu </w:t>
      </w:r>
      <w:r w:rsidR="002A68D9" w:rsidRPr="00DB3FE0">
        <w:t>a</w:t>
      </w:r>
      <w:r w:rsidR="002A68D9">
        <w:t> </w:t>
      </w:r>
      <w:r w:rsidRPr="00DB3FE0">
        <w:t>subjekty zúčtování</w:t>
      </w:r>
      <w:r>
        <w:t xml:space="preserve">. Tuto informaci operátor trhu poskytne za každé odběrné místo zákazníka, </w:t>
      </w:r>
      <w:r w:rsidR="002A68D9">
        <w:t>u </w:t>
      </w:r>
      <w:r>
        <w:t>kterého došlo ke změně subjektu zúčtování.</w:t>
      </w:r>
    </w:p>
    <w:p w14:paraId="595F02C1" w14:textId="77777777" w:rsidR="00854AC2" w:rsidRPr="00DB3FE0" w:rsidRDefault="00854AC2" w:rsidP="00854AC2">
      <w:pPr>
        <w:pStyle w:val="Odstavec"/>
      </w:pPr>
      <w:r w:rsidRPr="00DB3FE0">
        <w:t>(</w:t>
      </w:r>
      <w:r>
        <w:t>8</w:t>
      </w:r>
      <w:r w:rsidRPr="00DB3FE0">
        <w:t xml:space="preserve">) </w:t>
      </w:r>
      <w:r w:rsidR="002A68D9" w:rsidRPr="00DB3FE0">
        <w:t>O</w:t>
      </w:r>
      <w:r w:rsidR="002A68D9">
        <w:t> </w:t>
      </w:r>
      <w:r w:rsidRPr="00DB3FE0">
        <w:t xml:space="preserve">změně dodavatele plynu provedené podle odstavce </w:t>
      </w:r>
      <w:r w:rsidR="002A68D9">
        <w:t>6 </w:t>
      </w:r>
      <w:r w:rsidRPr="00DB3FE0">
        <w:t xml:space="preserve">operátor trhu neprodleně informuje prostřednictvím svého informačního systému všechny dotčené dodavatele plynu, subjekty zúčtování </w:t>
      </w:r>
      <w:r w:rsidR="002A68D9" w:rsidRPr="00DB3FE0">
        <w:t>a</w:t>
      </w:r>
      <w:r w:rsidR="002A68D9">
        <w:t> </w:t>
      </w:r>
      <w:r w:rsidRPr="00DB3FE0">
        <w:t xml:space="preserve">provozovatele distribučních soustav nebo provozovatele přepravní soustavy. </w:t>
      </w:r>
      <w:r>
        <w:t xml:space="preserve">Tuto informaci operátor trhu poskytne za každé odběrné místo zákazníka, </w:t>
      </w:r>
      <w:r w:rsidR="002A68D9">
        <w:t>u </w:t>
      </w:r>
      <w:r>
        <w:t>kterého došlo ke změně dodavatele plynu.</w:t>
      </w:r>
    </w:p>
    <w:p w14:paraId="595F02C2" w14:textId="3B880D12" w:rsidR="00563CAD" w:rsidRDefault="00854AC2" w:rsidP="00854AC2">
      <w:pPr>
        <w:pStyle w:val="Odstavec"/>
      </w:pPr>
      <w:r>
        <w:t xml:space="preserve">(9) </w:t>
      </w:r>
      <w:r w:rsidRPr="00DB3FE0">
        <w:t xml:space="preserve">V případě změny podle odstavce </w:t>
      </w:r>
      <w:r w:rsidR="002A68D9">
        <w:t>6 </w:t>
      </w:r>
      <w:r w:rsidRPr="00DB3FE0">
        <w:t>nepředává provozovatel distribuční soustavy prostřednictvím informačního systému operátora trhu stav měřidla v odběr</w:t>
      </w:r>
      <w:r w:rsidR="0041170C">
        <w:t xml:space="preserve">ném místě zákazníka stanovený ke dni podle odstavce </w:t>
      </w:r>
      <w:r w:rsidR="002A68D9">
        <w:t>3 </w:t>
      </w:r>
      <w:r w:rsidR="0041170C">
        <w:t xml:space="preserve">písm. a) </w:t>
      </w:r>
      <w:r w:rsidR="00193FEF">
        <w:t xml:space="preserve">postupem podle </w:t>
      </w:r>
      <w:r w:rsidR="00645323">
        <w:t>§ 6</w:t>
      </w:r>
      <w:r w:rsidR="002D5EDD">
        <w:t>8</w:t>
      </w:r>
      <w:r>
        <w:t xml:space="preserve"> odst. </w:t>
      </w:r>
      <w:r w:rsidR="002A68D9">
        <w:t>2 </w:t>
      </w:r>
      <w:r w:rsidR="002A68D9" w:rsidRPr="00DB3FE0">
        <w:t>a</w:t>
      </w:r>
      <w:r w:rsidR="002A68D9">
        <w:t> </w:t>
      </w:r>
      <w:r w:rsidRPr="00DB3FE0">
        <w:t xml:space="preserve">ani s tím související údaje potřebné </w:t>
      </w:r>
      <w:r w:rsidR="002A68D9" w:rsidRPr="00DB3FE0">
        <w:t>k</w:t>
      </w:r>
      <w:r w:rsidR="002A68D9">
        <w:t> </w:t>
      </w:r>
      <w:r w:rsidRPr="00DB3FE0">
        <w:t xml:space="preserve">vyúčtování dodávky plynu </w:t>
      </w:r>
      <w:r w:rsidR="002A68D9" w:rsidRPr="00DB3FE0">
        <w:t>a</w:t>
      </w:r>
      <w:r w:rsidR="002A68D9">
        <w:t> </w:t>
      </w:r>
      <w:r w:rsidRPr="00DB3FE0">
        <w:t>souvisejících služeb podle jiného právního předpisu</w:t>
      </w:r>
      <w:r w:rsidRPr="000D7CF9">
        <w:rPr>
          <w:vertAlign w:val="superscript"/>
        </w:rPr>
        <w:footnoteReference w:id="17"/>
      </w:r>
      <w:r w:rsidR="000A4CF6" w:rsidRPr="000A4CF6">
        <w:rPr>
          <w:vertAlign w:val="superscript"/>
        </w:rPr>
        <w:t>)</w:t>
      </w:r>
      <w:r w:rsidRPr="00DB3FE0">
        <w:t>.</w:t>
      </w:r>
    </w:p>
    <w:p w14:paraId="595F02C3" w14:textId="77777777" w:rsidR="00A81803" w:rsidRPr="00AC3749" w:rsidRDefault="00645323" w:rsidP="00A81803">
      <w:pPr>
        <w:pStyle w:val="slo"/>
      </w:pPr>
      <w:r w:rsidRPr="00436781">
        <w:t>§ 7</w:t>
      </w:r>
      <w:r w:rsidR="002D5EDD" w:rsidRPr="00436781">
        <w:t>5</w:t>
      </w:r>
    </w:p>
    <w:p w14:paraId="595F02C4" w14:textId="77777777" w:rsidR="00A81803" w:rsidRPr="00AC3749" w:rsidRDefault="00A81803" w:rsidP="00A81803">
      <w:pPr>
        <w:pStyle w:val="Nzev"/>
      </w:pPr>
      <w:r w:rsidRPr="00D41D5B">
        <w:t>Dodávka</w:t>
      </w:r>
      <w:r w:rsidRPr="00AC3749">
        <w:t xml:space="preserve"> dvou a</w:t>
      </w:r>
      <w:r>
        <w:t> </w:t>
      </w:r>
      <w:r w:rsidRPr="00AC3749">
        <w:t xml:space="preserve">více </w:t>
      </w:r>
      <w:r>
        <w:t> dodavatelů plynu</w:t>
      </w:r>
      <w:r w:rsidRPr="00AC3749">
        <w:t xml:space="preserve"> do jednoho odběrného místa</w:t>
      </w:r>
    </w:p>
    <w:p w14:paraId="595F02C5" w14:textId="77777777" w:rsidR="00A81803" w:rsidRDefault="00A81803" w:rsidP="00A81803">
      <w:pPr>
        <w:pStyle w:val="Odstavec"/>
      </w:pPr>
      <w:r w:rsidRPr="00AC3749">
        <w:t xml:space="preserve">(1) Zákazník může mít jednoho nebo více smluvních dodavatelů plynu. </w:t>
      </w:r>
    </w:p>
    <w:p w14:paraId="595F02C6" w14:textId="053F1E9C" w:rsidR="00A81803" w:rsidRDefault="00A81803" w:rsidP="00A81803">
      <w:pPr>
        <w:pStyle w:val="Odstavec"/>
      </w:pPr>
      <w:r w:rsidRPr="00AC3749">
        <w:t xml:space="preserve">(2) Subjekt zúčtování, který není v odběrném místě přiřazený jako subjekt zúčtování odpovědný za odchylku, uskutečňuje dodávku do odběrného místa zákazníka předáním plynu subjektu zúčtování odpovědnému za odchylku v odběrném místě na virtuálním </w:t>
      </w:r>
      <w:r>
        <w:t>obchodním</w:t>
      </w:r>
      <w:r w:rsidRPr="00AC3749">
        <w:t xml:space="preserve"> bodě na základě vzájemného smluvního ujednání</w:t>
      </w:r>
      <w:r>
        <w:t xml:space="preserve"> mezi dodavateli plynu a</w:t>
      </w:r>
      <w:r w:rsidR="003C14AE">
        <w:t> </w:t>
      </w:r>
      <w:r>
        <w:t>zákazníkem</w:t>
      </w:r>
      <w:r w:rsidRPr="00AC3749">
        <w:t>.</w:t>
      </w:r>
    </w:p>
    <w:p w14:paraId="595F02C8" w14:textId="77777777" w:rsidR="000B4DB8" w:rsidRDefault="000B4DB8" w:rsidP="00645323">
      <w:pPr>
        <w:pStyle w:val="ST"/>
      </w:pPr>
      <w:r>
        <w:t>ČÁST JEDENÁCTÁ</w:t>
      </w:r>
    </w:p>
    <w:p w14:paraId="595F02C9" w14:textId="5D36FE9E" w:rsidR="000B4DB8" w:rsidRPr="00A81803" w:rsidRDefault="000B4DB8" w:rsidP="000B4DB8">
      <w:pPr>
        <w:pStyle w:val="Nzev"/>
        <w:jc w:val="left"/>
      </w:pPr>
      <w:r>
        <w:t>USTANOVENÍ</w:t>
      </w:r>
      <w:r w:rsidR="006763BB">
        <w:t xml:space="preserve"> SPOLEČNÁ, PŘECHODNÁ A</w:t>
      </w:r>
      <w:r w:rsidR="003C14AE">
        <w:t> </w:t>
      </w:r>
      <w:r w:rsidR="006763BB">
        <w:t>ZÁVĚREČNÁ</w:t>
      </w:r>
    </w:p>
    <w:p w14:paraId="595F02CB" w14:textId="77777777" w:rsidR="00FA37AA" w:rsidRPr="00FA37AA" w:rsidRDefault="00645323" w:rsidP="00B61E17">
      <w:pPr>
        <w:pStyle w:val="slo"/>
      </w:pPr>
      <w:r>
        <w:t>§ 7</w:t>
      </w:r>
      <w:r w:rsidR="002D5EDD">
        <w:t>6</w:t>
      </w:r>
    </w:p>
    <w:p w14:paraId="595F02CC" w14:textId="77777777" w:rsidR="006C6990" w:rsidRPr="00AC3749" w:rsidRDefault="006C6990" w:rsidP="00FA37AA">
      <w:pPr>
        <w:pStyle w:val="Nzev"/>
      </w:pPr>
      <w:r w:rsidRPr="00AC3749">
        <w:t>Společná ustanovení</w:t>
      </w:r>
    </w:p>
    <w:p w14:paraId="595F02CD" w14:textId="77777777" w:rsidR="006C6990" w:rsidRPr="0012401C" w:rsidRDefault="006C6990" w:rsidP="00FA37AA">
      <w:pPr>
        <w:pStyle w:val="Odstavec"/>
      </w:pPr>
      <w:r w:rsidRPr="00AC3749">
        <w:t xml:space="preserve"> (1) Hodnoty předávané nebo zveřejňované podle této vyhlášky se uvádějí v tisícinách MWh kromě hodnot rezervovaných distribučních </w:t>
      </w:r>
      <w:r w:rsidRPr="006E1D75">
        <w:t xml:space="preserve">kapacit, </w:t>
      </w:r>
      <w:r w:rsidRPr="00436781">
        <w:t>které se uvádějí v celých m</w:t>
      </w:r>
      <w:r w:rsidRPr="00436781">
        <w:rPr>
          <w:vertAlign w:val="superscript"/>
        </w:rPr>
        <w:t>3</w:t>
      </w:r>
      <w:r w:rsidRPr="00436781">
        <w:t xml:space="preserve">, </w:t>
      </w:r>
      <w:r w:rsidR="002A68D9" w:rsidRPr="00436781">
        <w:t>a </w:t>
      </w:r>
      <w:r w:rsidRPr="00436781">
        <w:t xml:space="preserve">hodnot podle </w:t>
      </w:r>
      <w:r w:rsidR="00645323" w:rsidRPr="00436781">
        <w:t>§ 5</w:t>
      </w:r>
      <w:r w:rsidR="002D5EDD" w:rsidRPr="00436781">
        <w:t>6</w:t>
      </w:r>
      <w:r w:rsidRPr="00436781">
        <w:t xml:space="preserve"> odst. </w:t>
      </w:r>
      <w:r w:rsidR="002A68D9" w:rsidRPr="00436781">
        <w:t>1 </w:t>
      </w:r>
      <w:r w:rsidR="00530497" w:rsidRPr="00436781">
        <w:t xml:space="preserve">písm. </w:t>
      </w:r>
      <w:r w:rsidR="002A68D9" w:rsidRPr="00436781">
        <w:t>a </w:t>
      </w:r>
      <w:r w:rsidR="00530497" w:rsidRPr="00436781">
        <w:t>až d</w:t>
      </w:r>
      <w:r w:rsidRPr="00436781">
        <w:t>, které se předávají v m</w:t>
      </w:r>
      <w:r w:rsidRPr="00436781">
        <w:rPr>
          <w:vertAlign w:val="superscript"/>
        </w:rPr>
        <w:t>3</w:t>
      </w:r>
      <w:r w:rsidRPr="00436781">
        <w:t>.</w:t>
      </w:r>
    </w:p>
    <w:p w14:paraId="595F02CE" w14:textId="34C80B84" w:rsidR="006C6990" w:rsidRPr="006E1D75" w:rsidRDefault="006C6990" w:rsidP="00FA37AA">
      <w:pPr>
        <w:pStyle w:val="Odstavec"/>
      </w:pPr>
      <w:r w:rsidRPr="006E1D75">
        <w:t>(2) Přepravní kapacita pro hraniční bod</w:t>
      </w:r>
      <w:r w:rsidR="00DB1979">
        <w:t>,</w:t>
      </w:r>
      <w:r w:rsidR="002A68D9">
        <w:t> </w:t>
      </w:r>
      <w:r w:rsidRPr="006E1D75">
        <w:t>bod virtuálního zásobníku</w:t>
      </w:r>
      <w:r w:rsidR="00DB1979">
        <w:t xml:space="preserve"> </w:t>
      </w:r>
      <w:r w:rsidRPr="006E1D75">
        <w:t>plynu</w:t>
      </w:r>
      <w:r w:rsidR="00D9346A">
        <w:t>, odběrná místa zákazníků přímo připojená k přepravní soustavě</w:t>
      </w:r>
      <w:r w:rsidR="00DB1979">
        <w:t xml:space="preserve"> a</w:t>
      </w:r>
      <w:r w:rsidR="003C14AE">
        <w:t> </w:t>
      </w:r>
      <w:r w:rsidR="00DB1979">
        <w:t>bod výrobny plynu</w:t>
      </w:r>
      <w:r w:rsidRPr="006E1D75">
        <w:t xml:space="preserve"> je rezervována v tisícinách MWh/den. </w:t>
      </w:r>
    </w:p>
    <w:p w14:paraId="595F02CF" w14:textId="354D9F5A" w:rsidR="006C6990" w:rsidRDefault="006C6990" w:rsidP="00FA37AA">
      <w:pPr>
        <w:pStyle w:val="Odstavec"/>
      </w:pPr>
      <w:r w:rsidRPr="006E1D75">
        <w:t xml:space="preserve">(3) Nominace přepravy </w:t>
      </w:r>
      <w:r w:rsidR="002A68D9" w:rsidRPr="006E1D75">
        <w:t>a</w:t>
      </w:r>
      <w:r w:rsidR="002A68D9">
        <w:t> </w:t>
      </w:r>
      <w:r w:rsidRPr="006E1D75">
        <w:t>alokace na hraničním bodu</w:t>
      </w:r>
      <w:r w:rsidR="00DB1979">
        <w:t>,</w:t>
      </w:r>
      <w:r w:rsidR="002A68D9">
        <w:t> </w:t>
      </w:r>
      <w:r w:rsidRPr="006E1D75">
        <w:t>bodu virtuálního zásobníku plynu</w:t>
      </w:r>
      <w:r w:rsidR="001554B7">
        <w:t>, odběrná místa zákazníků přímo připojená k přepravní soustavě</w:t>
      </w:r>
      <w:r w:rsidR="00DB1979">
        <w:t xml:space="preserve"> a</w:t>
      </w:r>
      <w:r w:rsidR="003C14AE">
        <w:t> </w:t>
      </w:r>
      <w:r w:rsidR="00DB1979">
        <w:t>bodu výrobny plynu</w:t>
      </w:r>
      <w:r w:rsidRPr="006E1D75">
        <w:t xml:space="preserve"> se provádí v tisícinách MWh.</w:t>
      </w:r>
    </w:p>
    <w:p w14:paraId="595F02D0" w14:textId="4C6A65A6" w:rsidR="00DB1979" w:rsidRDefault="00DB1979" w:rsidP="00436781">
      <w:pPr>
        <w:pStyle w:val="Odstavec"/>
      </w:pPr>
      <w:r>
        <w:lastRenderedPageBreak/>
        <w:t xml:space="preserve">(4) Distribuční </w:t>
      </w:r>
      <w:r w:rsidRPr="00FB468E">
        <w:t xml:space="preserve">kapacita pro bod </w:t>
      </w:r>
      <w:r>
        <w:t>přeshraničního plynovodu a</w:t>
      </w:r>
      <w:r w:rsidR="003C14AE">
        <w:t> </w:t>
      </w:r>
      <w:r>
        <w:t xml:space="preserve">bod výrobny plynu </w:t>
      </w:r>
      <w:r w:rsidRPr="00FB468E">
        <w:t>je rezervována v</w:t>
      </w:r>
      <w:r w:rsidR="003C14AE">
        <w:t> </w:t>
      </w:r>
      <w:r w:rsidRPr="00FB468E">
        <w:t xml:space="preserve">tisícinách MWh/den </w:t>
      </w:r>
      <w:r>
        <w:t>.</w:t>
      </w:r>
    </w:p>
    <w:p w14:paraId="595F02D1" w14:textId="52DD176E" w:rsidR="00DB1979" w:rsidRDefault="00DB1979" w:rsidP="00436781">
      <w:pPr>
        <w:pStyle w:val="Odstavec"/>
      </w:pPr>
      <w:r>
        <w:t>(5</w:t>
      </w:r>
      <w:r w:rsidRPr="006E1D75">
        <w:t xml:space="preserve">) Nominace </w:t>
      </w:r>
      <w:r>
        <w:t>distribuce</w:t>
      </w:r>
      <w:r w:rsidRPr="006E1D75">
        <w:t xml:space="preserve"> a</w:t>
      </w:r>
      <w:r w:rsidR="003C14AE">
        <w:t> </w:t>
      </w:r>
      <w:r w:rsidRPr="006E1D75">
        <w:t xml:space="preserve">alokace </w:t>
      </w:r>
      <w:r w:rsidRPr="00FB468E">
        <w:t xml:space="preserve">pro bod </w:t>
      </w:r>
      <w:r>
        <w:t>přeshraničního plynovodu a</w:t>
      </w:r>
      <w:r w:rsidR="003C14AE">
        <w:t> </w:t>
      </w:r>
      <w:r>
        <w:t>pro bod výrobny plynu</w:t>
      </w:r>
      <w:r w:rsidRPr="00FB468E">
        <w:t xml:space="preserve"> </w:t>
      </w:r>
      <w:r w:rsidRPr="006E1D75">
        <w:t>se provádí v tisícinách MWh.</w:t>
      </w:r>
    </w:p>
    <w:p w14:paraId="595F02D2" w14:textId="77777777" w:rsidR="006C6990" w:rsidRPr="00AC3749" w:rsidRDefault="006C6990" w:rsidP="00FA37AA">
      <w:pPr>
        <w:pStyle w:val="Odstavec"/>
      </w:pPr>
      <w:r w:rsidRPr="006E1D75">
        <w:t>(</w:t>
      </w:r>
      <w:r w:rsidR="00DB1979">
        <w:t>6</w:t>
      </w:r>
      <w:r w:rsidRPr="006E1D75">
        <w:t>)</w:t>
      </w:r>
      <w:r w:rsidRPr="0012401C">
        <w:t xml:space="preserve"> </w:t>
      </w:r>
      <w:r w:rsidRPr="006E1D75">
        <w:t>Zasílání</w:t>
      </w:r>
      <w:r w:rsidRPr="00AC3749">
        <w:t xml:space="preserve"> žádosti </w:t>
      </w:r>
      <w:r w:rsidR="002A68D9" w:rsidRPr="00AC3749">
        <w:t>o</w:t>
      </w:r>
      <w:r w:rsidR="002A68D9">
        <w:t> </w:t>
      </w:r>
      <w:r w:rsidRPr="00AC3749">
        <w:t xml:space="preserve">uskutečnění změny dodavatele plynu nebo potvrzení nebo zamítnutí změny dodavatele plynu </w:t>
      </w:r>
      <w:r w:rsidR="002A68D9" w:rsidRPr="00AC3749">
        <w:t>a</w:t>
      </w:r>
      <w:r w:rsidR="002A68D9">
        <w:t> </w:t>
      </w:r>
      <w:r w:rsidRPr="00AC3749">
        <w:t xml:space="preserve">údajů potřebných pro registraci odběrných nebo předávacích míst probíhá formou elektronických zpráv </w:t>
      </w:r>
      <w:r w:rsidR="002A68D9" w:rsidRPr="00AC3749">
        <w:t>v</w:t>
      </w:r>
      <w:r w:rsidR="002A68D9">
        <w:t> </w:t>
      </w:r>
      <w:r w:rsidRPr="00AC3749">
        <w:t xml:space="preserve">komunikačním prostředí definovaném operátorem trhu. Zprávy jsou účastníkovi trhu </w:t>
      </w:r>
      <w:r w:rsidR="002A68D9" w:rsidRPr="00AC3749">
        <w:t>s</w:t>
      </w:r>
      <w:r w:rsidR="002A68D9">
        <w:t> </w:t>
      </w:r>
      <w:r w:rsidRPr="00AC3749">
        <w:t>plynem zasílány ve formátu definovaném operátorem trhu.</w:t>
      </w:r>
    </w:p>
    <w:p w14:paraId="595F02D3" w14:textId="77777777" w:rsidR="006C6990" w:rsidRPr="00AC3749" w:rsidRDefault="006C6990" w:rsidP="00FA37AA">
      <w:pPr>
        <w:pStyle w:val="Odstavec"/>
      </w:pPr>
      <w:r w:rsidRPr="006E1D75">
        <w:t>(</w:t>
      </w:r>
      <w:r w:rsidR="00DB1979">
        <w:t>7</w:t>
      </w:r>
      <w:r w:rsidRPr="006E1D75">
        <w:t>)</w:t>
      </w:r>
      <w:r>
        <w:t xml:space="preserve"> Ž</w:t>
      </w:r>
      <w:r w:rsidRPr="00AC3749">
        <w:t>ádost</w:t>
      </w:r>
      <w:r>
        <w:t>i</w:t>
      </w:r>
      <w:r w:rsidRPr="00AC3749">
        <w:t xml:space="preserve"> </w:t>
      </w:r>
      <w:r w:rsidR="002A68D9" w:rsidRPr="00AC3749">
        <w:t>o</w:t>
      </w:r>
      <w:r w:rsidR="002A68D9">
        <w:t> </w:t>
      </w:r>
      <w:r w:rsidRPr="00AC3749">
        <w:t xml:space="preserve">rezervaci distribuční kapacity </w:t>
      </w:r>
      <w:r w:rsidR="002A68D9" w:rsidRPr="00AC3749">
        <w:t>a</w:t>
      </w:r>
      <w:r w:rsidR="002A68D9">
        <w:t> </w:t>
      </w:r>
      <w:r w:rsidRPr="00AC3749">
        <w:t xml:space="preserve">uzavření smlouvy </w:t>
      </w:r>
      <w:r w:rsidR="00552DC0" w:rsidRPr="00074F77">
        <w:t>o </w:t>
      </w:r>
      <w:r w:rsidR="00552DC0">
        <w:t xml:space="preserve">zajištění služby </w:t>
      </w:r>
      <w:r w:rsidR="00552DC0" w:rsidRPr="00074F77">
        <w:t>distribu</w:t>
      </w:r>
      <w:r w:rsidR="00552DC0">
        <w:t>ční</w:t>
      </w:r>
      <w:r w:rsidR="00552DC0" w:rsidRPr="00074F77">
        <w:t xml:space="preserve"> </w:t>
      </w:r>
      <w:r w:rsidR="00552DC0">
        <w:t>soustavy</w:t>
      </w:r>
      <w:r w:rsidR="00552DC0" w:rsidRPr="00E1134B" w:rsidDel="0014015B">
        <w:t xml:space="preserve"> </w:t>
      </w:r>
      <w:r w:rsidR="002A68D9">
        <w:t> </w:t>
      </w:r>
      <w:r>
        <w:t xml:space="preserve">se předkládají v listinné podobě nebo </w:t>
      </w:r>
      <w:r w:rsidRPr="00AC3749">
        <w:t>elektronicky ve formátu definovaném provozovatelem distribuční soustavy</w:t>
      </w:r>
      <w:r>
        <w:t>.</w:t>
      </w:r>
    </w:p>
    <w:p w14:paraId="3399E4F1" w14:textId="77777777" w:rsidR="00E46F0E" w:rsidRDefault="00E46F0E" w:rsidP="00300135">
      <w:pPr>
        <w:pStyle w:val="Nzev"/>
      </w:pPr>
    </w:p>
    <w:p w14:paraId="595F02D4" w14:textId="77777777" w:rsidR="00300135" w:rsidRPr="005D0C1F" w:rsidRDefault="00300135" w:rsidP="00300135">
      <w:pPr>
        <w:pStyle w:val="Nzev"/>
        <w:rPr>
          <w:b w:val="0"/>
          <w:bCs w:val="0"/>
        </w:rPr>
      </w:pPr>
      <w:r w:rsidRPr="005D0C1F">
        <w:t>Přechodná ustanovení</w:t>
      </w:r>
    </w:p>
    <w:p w14:paraId="595F02D5" w14:textId="77777777" w:rsidR="006C6990" w:rsidRPr="005D0C1F" w:rsidRDefault="00645323" w:rsidP="00FA37AA">
      <w:pPr>
        <w:pStyle w:val="slo"/>
      </w:pPr>
      <w:r>
        <w:t>§ 7</w:t>
      </w:r>
      <w:r w:rsidR="002D5EDD">
        <w:t>7</w:t>
      </w:r>
    </w:p>
    <w:p w14:paraId="595F02D6" w14:textId="3BECD1E2" w:rsidR="00300135" w:rsidRDefault="00300135" w:rsidP="00300135">
      <w:pPr>
        <w:pStyle w:val="Odstavec"/>
      </w:pPr>
      <w:r>
        <w:t xml:space="preserve"> (1) Pro distribuci plynu s výjimkou ustanovení o</w:t>
      </w:r>
      <w:r w:rsidR="003C14AE">
        <w:t> </w:t>
      </w:r>
      <w:r>
        <w:t>distribuci plynu ve zkušebním provozu se v období do 30.</w:t>
      </w:r>
      <w:r w:rsidRPr="00AF424F">
        <w:t xml:space="preserve"> </w:t>
      </w:r>
      <w:r>
        <w:t>června 2016 použijí ustanovení podle dosavadního právního předpisu. Ustanovení o</w:t>
      </w:r>
      <w:r w:rsidR="003C14AE">
        <w:t> </w:t>
      </w:r>
      <w:r>
        <w:t>distribuci plynu ve zkušebním provozu se podle dosavadního právního předpisu použije do 31. prosince 2015.</w:t>
      </w:r>
    </w:p>
    <w:p w14:paraId="595F02D7" w14:textId="1C44F127" w:rsidR="00300135" w:rsidRDefault="00300135" w:rsidP="00300135">
      <w:pPr>
        <w:pStyle w:val="Odstavec"/>
      </w:pPr>
      <w:r>
        <w:t>(2) Pro uskladňování plynu se v období do 30.</w:t>
      </w:r>
      <w:r w:rsidRPr="00AF424F">
        <w:t xml:space="preserve"> </w:t>
      </w:r>
      <w:r w:rsidR="00436781">
        <w:t xml:space="preserve">června </w:t>
      </w:r>
      <w:r>
        <w:t>2016 použijí ustanovení podle dosavadního právního předpisu.</w:t>
      </w:r>
    </w:p>
    <w:p w14:paraId="595F02D8" w14:textId="33446C3A" w:rsidR="00300135" w:rsidRDefault="00300135" w:rsidP="00300135">
      <w:pPr>
        <w:pStyle w:val="Odstavec"/>
      </w:pPr>
      <w:r>
        <w:t>(3) Pro nominace a</w:t>
      </w:r>
      <w:r w:rsidR="003C14AE">
        <w:t> </w:t>
      </w:r>
      <w:r>
        <w:t>renominace závazku dodat, závazku odebrat, distribuce plynu a</w:t>
      </w:r>
      <w:r w:rsidR="003C14AE">
        <w:t> </w:t>
      </w:r>
      <w:r>
        <w:t>uskladňování plynu v období do 30.</w:t>
      </w:r>
      <w:r w:rsidRPr="00AF424F">
        <w:t xml:space="preserve"> </w:t>
      </w:r>
      <w:r>
        <w:t>června 2016 použijí ustanovení podle dosavadního právního předpisu. Pro nominace na plynárenský den 1. července 2017 použijí ustanovení podle dosavadního právního předpisu.</w:t>
      </w:r>
    </w:p>
    <w:p w14:paraId="595F02D9" w14:textId="77777777" w:rsidR="00300135" w:rsidRDefault="00300135">
      <w:pPr>
        <w:pStyle w:val="Odstavec"/>
      </w:pPr>
      <w:r>
        <w:t>(4) Pro obchodní vyrovnávání odchylek se v období do 30.</w:t>
      </w:r>
      <w:r w:rsidRPr="00AF424F">
        <w:t xml:space="preserve"> </w:t>
      </w:r>
      <w:r>
        <w:t>června 2016 použijí ustanovení podle dosavadního právního předpisu.</w:t>
      </w:r>
    </w:p>
    <w:p w14:paraId="595F02DA" w14:textId="77777777" w:rsidR="00300135" w:rsidRDefault="00300135" w:rsidP="00300135">
      <w:pPr>
        <w:pStyle w:val="Odstavec"/>
      </w:pPr>
      <w:r>
        <w:t>(5) Pro fyzické vyrovnávání odchylek se v období do 30.</w:t>
      </w:r>
      <w:r w:rsidRPr="00AF424F">
        <w:t xml:space="preserve"> </w:t>
      </w:r>
      <w:r>
        <w:t>června 2016 použijí ustanovení podle dosavadního právního předpisu.</w:t>
      </w:r>
    </w:p>
    <w:p w14:paraId="595F02DB" w14:textId="07560A6E" w:rsidR="00300135" w:rsidRDefault="00300135" w:rsidP="00300135">
      <w:pPr>
        <w:pStyle w:val="Odstavec"/>
      </w:pPr>
      <w:r>
        <w:t>(6) Předběžná celková odchylka subjektu zúčt</w:t>
      </w:r>
      <w:r w:rsidR="000821F6">
        <w:t>ování z plynárenského dne 29. a </w:t>
      </w:r>
      <w:r>
        <w:t>30.</w:t>
      </w:r>
      <w:r w:rsidR="000821F6">
        <w:t> </w:t>
      </w:r>
      <w:r>
        <w:t>června 2016 se vyrovnává podle dosavadního právního předpisu.</w:t>
      </w:r>
    </w:p>
    <w:p w14:paraId="595F02DC" w14:textId="77777777" w:rsidR="005F5A7E" w:rsidRDefault="00300135" w:rsidP="00300135">
      <w:pPr>
        <w:pStyle w:val="Odstavec"/>
      </w:pPr>
      <w:r>
        <w:t>(7) Součet skutečných celkových odchylek za měsíc červen 2016 se vypořádává podle dosavadního právního předpisu.</w:t>
      </w:r>
    </w:p>
    <w:p w14:paraId="595F02DE" w14:textId="77777777" w:rsidR="00300135" w:rsidRPr="005D0C1F" w:rsidRDefault="00645323" w:rsidP="00300135">
      <w:pPr>
        <w:pStyle w:val="slo"/>
      </w:pPr>
      <w:r>
        <w:t>§ 7</w:t>
      </w:r>
      <w:r w:rsidR="002D5EDD">
        <w:t>8</w:t>
      </w:r>
    </w:p>
    <w:p w14:paraId="595F02DF" w14:textId="2FA1AEB8" w:rsidR="00300135" w:rsidRDefault="00300135" w:rsidP="00300135">
      <w:pPr>
        <w:pStyle w:val="Odstavec"/>
      </w:pPr>
      <w:r>
        <w:t xml:space="preserve"> (1) Pro rozsah, termíny předávání a</w:t>
      </w:r>
      <w:r w:rsidR="003C14AE">
        <w:t> </w:t>
      </w:r>
      <w:r>
        <w:t>zveřejňování úda</w:t>
      </w:r>
      <w:r w:rsidR="005C7610">
        <w:t>jů a</w:t>
      </w:r>
      <w:r w:rsidR="003C14AE">
        <w:t> </w:t>
      </w:r>
      <w:r w:rsidR="005C7610">
        <w:t>vyúčtování dodávek plynu a </w:t>
      </w:r>
      <w:r>
        <w:t>ostatních služeb se v období do 30.</w:t>
      </w:r>
      <w:r w:rsidRPr="00AF424F">
        <w:t xml:space="preserve"> </w:t>
      </w:r>
      <w:r>
        <w:t>června</w:t>
      </w:r>
      <w:r w:rsidR="000821F6">
        <w:t xml:space="preserve"> </w:t>
      </w:r>
      <w:r>
        <w:t>2016 použijí ustanovení podle dosavadního právního předpisu s výjimkou ustanovení o</w:t>
      </w:r>
      <w:r w:rsidR="003C14AE">
        <w:t> </w:t>
      </w:r>
      <w:r>
        <w:t>cenách souvisejících služeb v plynárenství a</w:t>
      </w:r>
      <w:r w:rsidR="005C7610">
        <w:t> </w:t>
      </w:r>
      <w:r>
        <w:t>postupu pro stanovení zálohových plateb, které se použijí od 1.</w:t>
      </w:r>
      <w:r w:rsidR="005C7610">
        <w:t xml:space="preserve"> </w:t>
      </w:r>
      <w:r>
        <w:t>ledna 2016.</w:t>
      </w:r>
    </w:p>
    <w:p w14:paraId="595F02E0" w14:textId="7CFE6D42" w:rsidR="00300135" w:rsidRDefault="00300135" w:rsidP="00300135">
      <w:pPr>
        <w:pStyle w:val="Odstavec"/>
      </w:pPr>
      <w:r>
        <w:t>(</w:t>
      </w:r>
      <w:r w:rsidR="005F5A7E">
        <w:t>2</w:t>
      </w:r>
      <w:r>
        <w:t>) Podle dosavadních právních předpisů se až do svého zakončení posuzují všechny procesy, lhůty a</w:t>
      </w:r>
      <w:r w:rsidR="003C14AE">
        <w:t> </w:t>
      </w:r>
      <w:r>
        <w:t>doby pro změny dodatele plynu, které zača</w:t>
      </w:r>
      <w:r w:rsidR="005C7610">
        <w:t>ly běžet před 1. lednem 2016, i </w:t>
      </w:r>
      <w:r>
        <w:t>když změna dodavatele bude ukončena až po 1. lednu 2016.</w:t>
      </w:r>
    </w:p>
    <w:p w14:paraId="595F02E1" w14:textId="38290D6C" w:rsidR="00300135" w:rsidRDefault="005F5A7E" w:rsidP="00300135">
      <w:pPr>
        <w:pStyle w:val="Odstavec"/>
      </w:pPr>
      <w:r>
        <w:lastRenderedPageBreak/>
        <w:t>(3</w:t>
      </w:r>
      <w:r w:rsidR="00300135">
        <w:t>)</w:t>
      </w:r>
      <w:r w:rsidR="0012092F">
        <w:t xml:space="preserve"> </w:t>
      </w:r>
      <w:r w:rsidR="00300135">
        <w:t>Odhad</w:t>
      </w:r>
      <w:r w:rsidR="00300135" w:rsidRPr="008859D4">
        <w:t xml:space="preserve"> spotřeby plynu k datu účinnosti změny dodavatele plynu</w:t>
      </w:r>
      <w:r w:rsidR="00300135">
        <w:t xml:space="preserve"> podle </w:t>
      </w:r>
      <w:r w:rsidR="00645323">
        <w:t>§ 6</w:t>
      </w:r>
      <w:r w:rsidR="002D5EDD">
        <w:t>8</w:t>
      </w:r>
      <w:r w:rsidR="00300135">
        <w:t xml:space="preserve"> odst. 3</w:t>
      </w:r>
      <w:r w:rsidR="003C14AE">
        <w:t> </w:t>
      </w:r>
      <w:r w:rsidR="00300135">
        <w:t>se v období do 30.</w:t>
      </w:r>
      <w:r w:rsidR="005C7610">
        <w:t xml:space="preserve"> června </w:t>
      </w:r>
      <w:r w:rsidR="00300135">
        <w:t>2016 provede postupem podle dosavadního právního předpisu.</w:t>
      </w:r>
    </w:p>
    <w:p w14:paraId="595F02E2" w14:textId="77777777" w:rsidR="006C6990" w:rsidRDefault="00FA37AA" w:rsidP="00FA37AA">
      <w:pPr>
        <w:pStyle w:val="Odstavec"/>
      </w:pPr>
      <w:r>
        <w:t>(</w:t>
      </w:r>
      <w:r w:rsidR="005F5A7E">
        <w:t>4</w:t>
      </w:r>
      <w:r>
        <w:t xml:space="preserve">) </w:t>
      </w:r>
      <w:r w:rsidR="006C6990">
        <w:t xml:space="preserve">Počáteční stav bilančního účtu odchylek každého subjektu zúčtování nebo zahraničního účastníka je roven nule. </w:t>
      </w:r>
    </w:p>
    <w:p w14:paraId="595F02E3" w14:textId="2FF77AAF" w:rsidR="006C6990" w:rsidRDefault="00FA37AA" w:rsidP="00FA37AA">
      <w:pPr>
        <w:pStyle w:val="Odstavec"/>
      </w:pPr>
      <w:r>
        <w:t>(</w:t>
      </w:r>
      <w:r w:rsidR="005F5A7E">
        <w:t>5</w:t>
      </w:r>
      <w:r>
        <w:t xml:space="preserve">) </w:t>
      </w:r>
      <w:r w:rsidR="002A68D9">
        <w:t>K </w:t>
      </w:r>
      <w:r w:rsidR="006C6990">
        <w:t>datu účinnosti této vyhlášky je počáteční velikost konta provozovatele rovna nule</w:t>
      </w:r>
      <w:r w:rsidR="00ED769A">
        <w:t>.</w:t>
      </w:r>
    </w:p>
    <w:p w14:paraId="595F02E4" w14:textId="71A2DD8D" w:rsidR="006C6990" w:rsidRDefault="00FA37AA" w:rsidP="00FA37AA">
      <w:pPr>
        <w:pStyle w:val="Odstavec"/>
      </w:pPr>
      <w:r>
        <w:t>(</w:t>
      </w:r>
      <w:r w:rsidR="005F5A7E">
        <w:t>6</w:t>
      </w:r>
      <w:r>
        <w:t xml:space="preserve">) </w:t>
      </w:r>
      <w:r w:rsidR="00CB013C">
        <w:t>Provozovatel distribuční soustavy provede registraci odběrných míst s měřením typu A</w:t>
      </w:r>
      <w:r w:rsidR="003C14AE">
        <w:t> </w:t>
      </w:r>
      <w:r w:rsidR="00CB013C">
        <w:t>a</w:t>
      </w:r>
      <w:r w:rsidR="003C14AE">
        <w:t> </w:t>
      </w:r>
      <w:r w:rsidR="00CB013C">
        <w:t>B</w:t>
      </w:r>
      <w:r w:rsidR="003C14AE">
        <w:t> </w:t>
      </w:r>
      <w:r w:rsidR="00CB013C">
        <w:t>do informačního systému operátora trhu do 31. prosince 2015.</w:t>
      </w:r>
    </w:p>
    <w:p w14:paraId="595F02E6" w14:textId="77777777" w:rsidR="006C6990" w:rsidRPr="005D0C1F" w:rsidRDefault="00645323" w:rsidP="00ED769A">
      <w:pPr>
        <w:pStyle w:val="slo"/>
      </w:pPr>
      <w:r>
        <w:t>§ 7</w:t>
      </w:r>
      <w:r w:rsidR="002D5EDD">
        <w:t>9</w:t>
      </w:r>
    </w:p>
    <w:p w14:paraId="595F02E7" w14:textId="77777777" w:rsidR="006C6990" w:rsidRPr="005D0C1F" w:rsidRDefault="006C6990" w:rsidP="00ED769A">
      <w:pPr>
        <w:pStyle w:val="Nzev"/>
        <w:rPr>
          <w:b w:val="0"/>
        </w:rPr>
      </w:pPr>
      <w:r w:rsidRPr="005D0C1F">
        <w:t>Zrušovací ustanovení</w:t>
      </w:r>
    </w:p>
    <w:p w14:paraId="595F02E8" w14:textId="77777777" w:rsidR="006C6990" w:rsidRDefault="006C6990" w:rsidP="00FA37AA">
      <w:pPr>
        <w:pStyle w:val="Odstavec"/>
      </w:pPr>
      <w:r>
        <w:t>Zrušuje se:</w:t>
      </w:r>
    </w:p>
    <w:p w14:paraId="595F02E9" w14:textId="05827C85" w:rsidR="006C6990" w:rsidRDefault="006C6990" w:rsidP="00FF5AA1">
      <w:pPr>
        <w:pStyle w:val="psmeno"/>
      </w:pPr>
      <w:r>
        <w:t xml:space="preserve">1. Vyhláška č. 365/2009 Sb., </w:t>
      </w:r>
      <w:r w:rsidR="002A68D9">
        <w:t>o </w:t>
      </w:r>
      <w:r>
        <w:t xml:space="preserve">Pravidlech trhu </w:t>
      </w:r>
      <w:r w:rsidR="002A68D9">
        <w:t>s </w:t>
      </w:r>
      <w:r>
        <w:t>plynem.</w:t>
      </w:r>
    </w:p>
    <w:p w14:paraId="595F02EA" w14:textId="7C9A06C0" w:rsidR="006C6990" w:rsidRDefault="006C6990" w:rsidP="00FA37AA">
      <w:pPr>
        <w:pStyle w:val="psmeno"/>
      </w:pPr>
      <w:r>
        <w:t xml:space="preserve">2. Vyhláška č. 370/2010 Sb., kterou se mění vyhláška č. 365/2009 Sb., </w:t>
      </w:r>
      <w:r w:rsidR="002A68D9">
        <w:t>o </w:t>
      </w:r>
      <w:r>
        <w:t xml:space="preserve">Pravidlech trhu </w:t>
      </w:r>
      <w:r w:rsidR="002A68D9">
        <w:t>s </w:t>
      </w:r>
      <w:r>
        <w:t>plynem.</w:t>
      </w:r>
    </w:p>
    <w:p w14:paraId="595F02EB" w14:textId="77777777" w:rsidR="006C6990" w:rsidRDefault="006C6990" w:rsidP="00FA37AA">
      <w:pPr>
        <w:pStyle w:val="psmeno"/>
      </w:pPr>
      <w:r>
        <w:t xml:space="preserve">3. Vyhláška č. 442/2011 Sb., kterou se mění vyhláška č. 365/2009 Sb., </w:t>
      </w:r>
      <w:r w:rsidR="002A68D9">
        <w:t>o </w:t>
      </w:r>
      <w:r>
        <w:t xml:space="preserve">Pravidlech trhu </w:t>
      </w:r>
      <w:r w:rsidR="002A68D9">
        <w:t>s </w:t>
      </w:r>
      <w:r>
        <w:t>plynem, ve znění vyhlášky č. 370/2010 Sb.</w:t>
      </w:r>
    </w:p>
    <w:p w14:paraId="595F02EC" w14:textId="77777777" w:rsidR="006C6990" w:rsidRDefault="006C6990" w:rsidP="00FA37AA">
      <w:pPr>
        <w:pStyle w:val="psmeno"/>
      </w:pPr>
      <w:r>
        <w:t xml:space="preserve">4. Vyhláška č. 436/2012 Sb., kterou se mění vyhláška č. 365/2009 Sb., </w:t>
      </w:r>
      <w:r w:rsidR="002A68D9">
        <w:t>o </w:t>
      </w:r>
      <w:r>
        <w:t xml:space="preserve">Pravidlech trhu </w:t>
      </w:r>
      <w:r w:rsidR="002A68D9">
        <w:t>s </w:t>
      </w:r>
      <w:r>
        <w:t>plynem, ve znění pozdějších předpisů.</w:t>
      </w:r>
    </w:p>
    <w:p w14:paraId="595F02ED" w14:textId="77777777" w:rsidR="006C6990" w:rsidRDefault="006C6990" w:rsidP="00FA37AA">
      <w:pPr>
        <w:pStyle w:val="psmeno"/>
      </w:pPr>
      <w:r>
        <w:t xml:space="preserve">5. Vyhláška č. 291/2014 Sb., kterou se mění vyhláška č. 365/2009 Sb., </w:t>
      </w:r>
      <w:r w:rsidR="002A68D9">
        <w:t>o </w:t>
      </w:r>
      <w:r>
        <w:t xml:space="preserve">Pravidlech trhu </w:t>
      </w:r>
      <w:r w:rsidR="002A68D9">
        <w:t>s </w:t>
      </w:r>
      <w:r>
        <w:t>plynem, ve znění pozdějších předpisů.</w:t>
      </w:r>
    </w:p>
    <w:p w14:paraId="595F02EF" w14:textId="77777777" w:rsidR="006C6990" w:rsidRPr="005107D7" w:rsidRDefault="00645323" w:rsidP="00ED769A">
      <w:pPr>
        <w:pStyle w:val="slo"/>
      </w:pPr>
      <w:r>
        <w:t>§ 8</w:t>
      </w:r>
      <w:r w:rsidR="002D5EDD">
        <w:t>0</w:t>
      </w:r>
      <w:r w:rsidR="006C6990" w:rsidRPr="005107D7">
        <w:t xml:space="preserve"> </w:t>
      </w:r>
    </w:p>
    <w:p w14:paraId="595F02F0" w14:textId="77777777" w:rsidR="006C6990" w:rsidRDefault="006C6990" w:rsidP="00ED769A">
      <w:pPr>
        <w:pStyle w:val="Nzev"/>
      </w:pPr>
      <w:r w:rsidRPr="005107D7">
        <w:t>Účinnost</w:t>
      </w:r>
    </w:p>
    <w:p w14:paraId="595F02F1" w14:textId="54455118" w:rsidR="00AF424F" w:rsidRDefault="006763BB" w:rsidP="00645323">
      <w:pPr>
        <w:pStyle w:val="Odstavec"/>
      </w:pPr>
      <w:r w:rsidRPr="006763BB">
        <w:t>Tato vyhlášk</w:t>
      </w:r>
      <w:r>
        <w:t>a nabývá účinnosti dnem 1. listopadu 2015</w:t>
      </w:r>
      <w:r w:rsidRPr="006763BB">
        <w:t>, s</w:t>
      </w:r>
      <w:r w:rsidR="003C14AE">
        <w:t> </w:t>
      </w:r>
      <w:r w:rsidRPr="006763BB">
        <w:t xml:space="preserve">výjimkou ustanovení </w:t>
      </w:r>
      <w:r w:rsidR="00645323">
        <w:t>§ 1</w:t>
      </w:r>
      <w:r w:rsidR="00AF424F">
        <w:t>8,</w:t>
      </w:r>
      <w:r w:rsidR="00564F27">
        <w:t xml:space="preserve"> § </w:t>
      </w:r>
      <w:r w:rsidR="00645323">
        <w:t>6</w:t>
      </w:r>
      <w:r w:rsidR="002D5EDD">
        <w:t>5</w:t>
      </w:r>
      <w:r w:rsidR="00AF424F">
        <w:t xml:space="preserve">, </w:t>
      </w:r>
      <w:r w:rsidR="00645323">
        <w:t>§ 6</w:t>
      </w:r>
      <w:r w:rsidR="002D5EDD">
        <w:t>6</w:t>
      </w:r>
      <w:r w:rsidR="00AF424F">
        <w:t xml:space="preserve"> až </w:t>
      </w:r>
      <w:r w:rsidR="00645323">
        <w:t>§ 7</w:t>
      </w:r>
      <w:r w:rsidR="002D5EDD">
        <w:t>5</w:t>
      </w:r>
      <w:r w:rsidR="00AF424F">
        <w:t>, Přílohy 18 a</w:t>
      </w:r>
      <w:r w:rsidR="003C14AE">
        <w:t> </w:t>
      </w:r>
      <w:r w:rsidR="00AF424F">
        <w:t>19</w:t>
      </w:r>
      <w:r w:rsidR="005F5A7E">
        <w:t xml:space="preserve"> k</w:t>
      </w:r>
      <w:r w:rsidR="003C14AE">
        <w:t> </w:t>
      </w:r>
      <w:r w:rsidR="005F5A7E">
        <w:t>této vyhlášce, která</w:t>
      </w:r>
      <w:r w:rsidRPr="006763BB">
        <w:t xml:space="preserve"> nabývají účinnosti </w:t>
      </w:r>
      <w:r w:rsidR="00AF424F">
        <w:t>1.</w:t>
      </w:r>
      <w:r w:rsidR="005F5A7E">
        <w:t> </w:t>
      </w:r>
      <w:r w:rsidR="00564F27">
        <w:t>ledna 2016 a </w:t>
      </w:r>
      <w:r w:rsidR="00AF424F" w:rsidRPr="006763BB">
        <w:t>ustanovení</w:t>
      </w:r>
      <w:r w:rsidR="00AF424F">
        <w:t xml:space="preserve"> </w:t>
      </w:r>
      <w:r w:rsidR="00645323">
        <w:t>§ 1</w:t>
      </w:r>
      <w:r w:rsidR="00AF424F">
        <w:t xml:space="preserve">4 až </w:t>
      </w:r>
      <w:r w:rsidR="00645323">
        <w:t>§ 1</w:t>
      </w:r>
      <w:r w:rsidR="00AF424F">
        <w:t xml:space="preserve">7, </w:t>
      </w:r>
      <w:r w:rsidR="00645323">
        <w:t>§ 1</w:t>
      </w:r>
      <w:r w:rsidR="00AF424F">
        <w:t xml:space="preserve">9 až </w:t>
      </w:r>
      <w:r w:rsidR="00645323">
        <w:t>§ 2</w:t>
      </w:r>
      <w:r w:rsidR="00AF424F">
        <w:t>9,</w:t>
      </w:r>
      <w:r w:rsidR="00564F27">
        <w:t xml:space="preserve"> </w:t>
      </w:r>
      <w:r w:rsidR="00645323">
        <w:t>§ 3</w:t>
      </w:r>
      <w:r w:rsidR="00AF424F">
        <w:t xml:space="preserve">0, </w:t>
      </w:r>
      <w:r w:rsidR="00645323">
        <w:t>§ 3</w:t>
      </w:r>
      <w:r w:rsidR="00AF424F">
        <w:t xml:space="preserve">2, </w:t>
      </w:r>
      <w:r w:rsidR="00645323">
        <w:t>§ 3</w:t>
      </w:r>
      <w:r w:rsidR="00AF424F">
        <w:t xml:space="preserve">3, </w:t>
      </w:r>
      <w:r w:rsidR="00645323">
        <w:t>§ 3</w:t>
      </w:r>
      <w:r w:rsidR="002D5EDD">
        <w:t>5</w:t>
      </w:r>
      <w:r w:rsidR="00AF424F">
        <w:t xml:space="preserve">, </w:t>
      </w:r>
      <w:r w:rsidR="00645323">
        <w:t>§ 3</w:t>
      </w:r>
      <w:r w:rsidR="002D5EDD">
        <w:t>7</w:t>
      </w:r>
      <w:r w:rsidR="00AF424F">
        <w:t xml:space="preserve">, </w:t>
      </w:r>
      <w:r w:rsidR="00645323">
        <w:t>§ 3</w:t>
      </w:r>
      <w:r w:rsidR="002D5EDD">
        <w:t>9</w:t>
      </w:r>
      <w:r w:rsidR="00AF424F">
        <w:t xml:space="preserve"> až </w:t>
      </w:r>
      <w:r w:rsidR="00645323">
        <w:t>§ 6</w:t>
      </w:r>
      <w:r w:rsidR="002D5EDD">
        <w:t>4</w:t>
      </w:r>
      <w:r w:rsidR="00564F27">
        <w:t>, Přílohy 3</w:t>
      </w:r>
      <w:r w:rsidR="003C14AE">
        <w:t> </w:t>
      </w:r>
      <w:r w:rsidR="00564F27">
        <w:t>a </w:t>
      </w:r>
      <w:r w:rsidR="00AF424F">
        <w:t>Příloh 5</w:t>
      </w:r>
      <w:r w:rsidR="003C14AE">
        <w:t> </w:t>
      </w:r>
      <w:r w:rsidR="00AF424F">
        <w:t xml:space="preserve">až 17 k této </w:t>
      </w:r>
      <w:r w:rsidR="005F5A7E">
        <w:t>vyhlášce, která</w:t>
      </w:r>
      <w:r w:rsidR="00AF424F">
        <w:t xml:space="preserve"> nabývají účinnosti 1.</w:t>
      </w:r>
      <w:r w:rsidR="005F5A7E">
        <w:t> </w:t>
      </w:r>
      <w:r w:rsidR="00AF424F">
        <w:t xml:space="preserve">července </w:t>
      </w:r>
      <w:r w:rsidR="00ED769A">
        <w:t>2016</w:t>
      </w:r>
      <w:r w:rsidR="00AF424F">
        <w:t>.</w:t>
      </w:r>
    </w:p>
    <w:p w14:paraId="595F02F2" w14:textId="77777777" w:rsidR="002630AF" w:rsidRDefault="002630AF" w:rsidP="00645323">
      <w:pPr>
        <w:pStyle w:val="Odstavec"/>
      </w:pPr>
    </w:p>
    <w:p w14:paraId="595F02F3" w14:textId="77777777" w:rsidR="00A0370D" w:rsidRDefault="00A0370D">
      <w:pPr>
        <w:spacing w:after="200" w:line="276" w:lineRule="auto"/>
      </w:pPr>
      <w:r>
        <w:br w:type="page"/>
      </w:r>
    </w:p>
    <w:p w14:paraId="595F02F4" w14:textId="67F4779C" w:rsidR="00A0370D" w:rsidRPr="003F30E3" w:rsidRDefault="00A0370D" w:rsidP="009C6F4B">
      <w:pPr>
        <w:pStyle w:val="prilohykvyhlasce"/>
      </w:pPr>
      <w:r w:rsidRPr="003F30E3">
        <w:lastRenderedPageBreak/>
        <w:t xml:space="preserve">Příloha č. </w:t>
      </w:r>
      <w:r w:rsidR="000B4D46">
        <w:t>1</w:t>
      </w:r>
      <w:r w:rsidR="003C14AE">
        <w:t> </w:t>
      </w:r>
      <w:r w:rsidRPr="00AC3749">
        <w:t>k vyhlášce č</w:t>
      </w:r>
      <w:r w:rsidRPr="003F30E3">
        <w:t>.</w:t>
      </w:r>
      <w:r>
        <w:t xml:space="preserve"> X/2015 Sb.</w:t>
      </w:r>
    </w:p>
    <w:p w14:paraId="595F02F6" w14:textId="77777777" w:rsidR="00A0370D" w:rsidRPr="00AC3749" w:rsidRDefault="00A0370D" w:rsidP="0036149D">
      <w:pPr>
        <w:pStyle w:val="Ploha"/>
      </w:pPr>
      <w:r w:rsidRPr="00570BE9">
        <w:t>Náležitosti</w:t>
      </w:r>
      <w:r w:rsidRPr="00AC3749">
        <w:t xml:space="preserve"> žádosti </w:t>
      </w:r>
      <w:r w:rsidR="002A68D9" w:rsidRPr="00AC3749">
        <w:t>o</w:t>
      </w:r>
      <w:r w:rsidR="002A68D9">
        <w:t> </w:t>
      </w:r>
      <w:r w:rsidRPr="00AC3749">
        <w:t>rezervaci přepravní kapacity</w:t>
      </w:r>
    </w:p>
    <w:p w14:paraId="595F02F8" w14:textId="77777777" w:rsidR="00A0370D" w:rsidRPr="00AC3749" w:rsidRDefault="00A0370D" w:rsidP="00A0370D">
      <w:pPr>
        <w:spacing w:before="120"/>
        <w:jc w:val="both"/>
        <w:outlineLvl w:val="0"/>
        <w:rPr>
          <w:b/>
        </w:rPr>
      </w:pPr>
      <w:r w:rsidRPr="00AC3749">
        <w:rPr>
          <w:b/>
        </w:rPr>
        <w:t>Technické údaje</w:t>
      </w:r>
    </w:p>
    <w:p w14:paraId="595F02F9" w14:textId="77777777" w:rsidR="00A0370D" w:rsidRPr="00AC3749" w:rsidRDefault="00A0370D" w:rsidP="00A0370D">
      <w:pPr>
        <w:ind w:firstLine="765"/>
        <w:jc w:val="both"/>
        <w:rPr>
          <w:sz w:val="12"/>
          <w:szCs w:val="12"/>
        </w:rPr>
      </w:pPr>
    </w:p>
    <w:p w14:paraId="595F02FA" w14:textId="77777777" w:rsidR="00A0370D" w:rsidRPr="00AC3749" w:rsidRDefault="00A0370D" w:rsidP="00377EBB">
      <w:pPr>
        <w:numPr>
          <w:ilvl w:val="0"/>
          <w:numId w:val="4"/>
        </w:numPr>
        <w:tabs>
          <w:tab w:val="clear" w:pos="1065"/>
          <w:tab w:val="num" w:pos="720"/>
        </w:tabs>
        <w:ind w:hanging="705"/>
        <w:jc w:val="both"/>
      </w:pPr>
      <w:r w:rsidRPr="00AC3749">
        <w:t>Požadovaný vstupní nebo výstupní bod přepravní soustavy</w:t>
      </w:r>
    </w:p>
    <w:p w14:paraId="595F02FB" w14:textId="77777777" w:rsidR="00A0370D" w:rsidRPr="00AC3749" w:rsidRDefault="00A0370D" w:rsidP="00A0370D">
      <w:pPr>
        <w:ind w:firstLine="765"/>
        <w:jc w:val="both"/>
        <w:rPr>
          <w:sz w:val="12"/>
          <w:szCs w:val="12"/>
        </w:rPr>
      </w:pPr>
    </w:p>
    <w:p w14:paraId="595F02FC" w14:textId="77777777" w:rsidR="00A0370D" w:rsidRPr="00AC3749" w:rsidRDefault="00A0370D" w:rsidP="00377EBB">
      <w:pPr>
        <w:numPr>
          <w:ilvl w:val="0"/>
          <w:numId w:val="4"/>
        </w:numPr>
        <w:tabs>
          <w:tab w:val="clear" w:pos="1065"/>
          <w:tab w:val="num" w:pos="720"/>
        </w:tabs>
        <w:ind w:hanging="705"/>
        <w:jc w:val="both"/>
      </w:pPr>
      <w:r w:rsidRPr="00AC3749">
        <w:t xml:space="preserve">Požadovaný termín </w:t>
      </w:r>
      <w:r w:rsidR="002A68D9" w:rsidRPr="00AC3749">
        <w:t>a</w:t>
      </w:r>
      <w:r w:rsidR="002A68D9">
        <w:t> </w:t>
      </w:r>
      <w:r w:rsidRPr="00AC3749">
        <w:t>doba poskytnutí přepravy plynu</w:t>
      </w:r>
    </w:p>
    <w:p w14:paraId="595F02FD" w14:textId="77777777" w:rsidR="00A0370D" w:rsidRPr="00AC3749" w:rsidRDefault="00A0370D" w:rsidP="00A0370D">
      <w:pPr>
        <w:ind w:firstLine="765"/>
        <w:jc w:val="both"/>
        <w:rPr>
          <w:sz w:val="12"/>
          <w:szCs w:val="12"/>
        </w:rPr>
      </w:pPr>
    </w:p>
    <w:p w14:paraId="595F02FE" w14:textId="77777777" w:rsidR="00A0370D" w:rsidRPr="00AC3749" w:rsidRDefault="00A0370D" w:rsidP="00377EBB">
      <w:pPr>
        <w:numPr>
          <w:ilvl w:val="0"/>
          <w:numId w:val="4"/>
        </w:numPr>
        <w:tabs>
          <w:tab w:val="clear" w:pos="1065"/>
          <w:tab w:val="num" w:pos="720"/>
        </w:tabs>
        <w:ind w:hanging="705"/>
        <w:jc w:val="both"/>
      </w:pPr>
      <w:r w:rsidRPr="00AC3749">
        <w:t xml:space="preserve">Požadovaný typ rezervované </w:t>
      </w:r>
      <w:r w:rsidR="003626CD">
        <w:t xml:space="preserve">přepravní </w:t>
      </w:r>
      <w:r w:rsidRPr="00AC3749">
        <w:t xml:space="preserve">kapacity </w:t>
      </w:r>
    </w:p>
    <w:p w14:paraId="595F02FF" w14:textId="77777777" w:rsidR="00A0370D" w:rsidRPr="00AC3749" w:rsidRDefault="00A0370D" w:rsidP="00A0370D">
      <w:pPr>
        <w:ind w:firstLine="765"/>
        <w:jc w:val="both"/>
        <w:rPr>
          <w:sz w:val="12"/>
          <w:szCs w:val="12"/>
        </w:rPr>
      </w:pPr>
    </w:p>
    <w:p w14:paraId="595F0300" w14:textId="77777777" w:rsidR="00A0370D" w:rsidRPr="003F30E3" w:rsidRDefault="00A0370D" w:rsidP="00377EBB">
      <w:pPr>
        <w:numPr>
          <w:ilvl w:val="0"/>
          <w:numId w:val="4"/>
        </w:numPr>
        <w:tabs>
          <w:tab w:val="clear" w:pos="1065"/>
          <w:tab w:val="num" w:pos="720"/>
        </w:tabs>
        <w:ind w:hanging="705"/>
        <w:jc w:val="both"/>
      </w:pPr>
      <w:r w:rsidRPr="00AC3749">
        <w:t xml:space="preserve">Požadovaný </w:t>
      </w:r>
      <w:r w:rsidR="003626CD">
        <w:t>charakter přepravní</w:t>
      </w:r>
      <w:r w:rsidRPr="00AC3749">
        <w:t xml:space="preserve"> kapacity (pevná, přerušitelná</w:t>
      </w:r>
      <w:r>
        <w:t>, koordinovaná</w:t>
      </w:r>
      <w:r w:rsidR="003626CD">
        <w:t>, nekoordinovaná</w:t>
      </w:r>
      <w:r w:rsidRPr="00AC3749">
        <w:t>)</w:t>
      </w:r>
    </w:p>
    <w:p w14:paraId="595F0301" w14:textId="77777777" w:rsidR="00A0370D" w:rsidRPr="003F30E3" w:rsidRDefault="00A0370D" w:rsidP="00A0370D">
      <w:pPr>
        <w:spacing w:before="120"/>
        <w:ind w:left="720" w:hanging="363"/>
        <w:jc w:val="both"/>
      </w:pPr>
      <w:r w:rsidRPr="003F30E3">
        <w:t>5.</w:t>
      </w:r>
      <w:r w:rsidRPr="003F30E3">
        <w:tab/>
        <w:t xml:space="preserve">Velikost požadované kapacity v MWh/den </w:t>
      </w:r>
      <w:r w:rsidR="002A68D9" w:rsidRPr="003F30E3">
        <w:t>v</w:t>
      </w:r>
      <w:r w:rsidR="002A68D9">
        <w:t> </w:t>
      </w:r>
      <w:r w:rsidRPr="003F30E3">
        <w:t>daném vstupním nebo výstupním bodě přepravní soustavy nebo v m</w:t>
      </w:r>
      <w:r w:rsidRPr="003F30E3">
        <w:rPr>
          <w:vertAlign w:val="superscript"/>
        </w:rPr>
        <w:t>3</w:t>
      </w:r>
      <w:r w:rsidRPr="003F30E3">
        <w:t>/den pro odběrné místo zákazníka přímo připojeného k přepravní soustavě</w:t>
      </w:r>
    </w:p>
    <w:p w14:paraId="595F0302" w14:textId="77777777" w:rsidR="00A0370D" w:rsidRPr="00AC3749" w:rsidRDefault="00A0370D" w:rsidP="00A0370D">
      <w:pPr>
        <w:jc w:val="both"/>
      </w:pPr>
    </w:p>
    <w:p w14:paraId="595F0303" w14:textId="77777777" w:rsidR="00A0370D" w:rsidRPr="00AC3749" w:rsidRDefault="00A0370D" w:rsidP="00A0370D">
      <w:pPr>
        <w:jc w:val="both"/>
        <w:outlineLvl w:val="0"/>
      </w:pPr>
      <w:r w:rsidRPr="00AC3749">
        <w:t xml:space="preserve">Prohlášení </w:t>
      </w:r>
      <w:r w:rsidR="002A68D9" w:rsidRPr="00AC3749">
        <w:t>o</w:t>
      </w:r>
      <w:r w:rsidR="002A68D9">
        <w:t> </w:t>
      </w:r>
      <w:r w:rsidRPr="00AC3749">
        <w:t xml:space="preserve">správnosti </w:t>
      </w:r>
      <w:r w:rsidR="002A68D9" w:rsidRPr="00AC3749">
        <w:t>a</w:t>
      </w:r>
      <w:r w:rsidR="002A68D9">
        <w:t> </w:t>
      </w:r>
      <w:r w:rsidRPr="00AC3749">
        <w:t>pravdivosti uvedených údajů.</w:t>
      </w:r>
    </w:p>
    <w:p w14:paraId="595F0304" w14:textId="77777777" w:rsidR="00D37F9F" w:rsidRDefault="00D37F9F" w:rsidP="00BF6D5F">
      <w:r>
        <w:br w:type="page"/>
      </w:r>
    </w:p>
    <w:p w14:paraId="595F0305" w14:textId="161C8D81" w:rsidR="005849A2" w:rsidRPr="00ED769A" w:rsidRDefault="005849A2" w:rsidP="0036149D">
      <w:pPr>
        <w:pStyle w:val="prilohykvyhlasce"/>
      </w:pPr>
      <w:r w:rsidRPr="00ED769A">
        <w:lastRenderedPageBreak/>
        <w:t>Příloha č. 2</w:t>
      </w:r>
      <w:r w:rsidR="003C14AE" w:rsidRPr="00ED769A">
        <w:t> </w:t>
      </w:r>
      <w:r w:rsidRPr="00ED769A">
        <w:t>k vyhlášce č. X/2015 Sb.</w:t>
      </w:r>
    </w:p>
    <w:p w14:paraId="595F0307" w14:textId="2B143E59" w:rsidR="005849A2" w:rsidRPr="00FD6538" w:rsidRDefault="005849A2" w:rsidP="004D2BA3">
      <w:pPr>
        <w:pStyle w:val="Ploha"/>
      </w:pPr>
      <w:r>
        <w:t>M</w:t>
      </w:r>
      <w:r w:rsidRPr="00FD6538">
        <w:t xml:space="preserve">inimální </w:t>
      </w:r>
      <w:r>
        <w:t>p</w:t>
      </w:r>
      <w:r w:rsidRPr="00FD6538">
        <w:t xml:space="preserve">rocentuální objem vyčleněné technické kapacity na </w:t>
      </w:r>
      <w:r w:rsidRPr="004D2BA3">
        <w:t>jednotlivých</w:t>
      </w:r>
      <w:r w:rsidRPr="00FD6538">
        <w:t xml:space="preserve"> vstupních a</w:t>
      </w:r>
      <w:r w:rsidR="003C14AE">
        <w:t> </w:t>
      </w:r>
      <w:r w:rsidRPr="00FD6538">
        <w:t>výstupních hraničních bodech provozovatelem přepravní soustavy</w:t>
      </w:r>
    </w:p>
    <w:p w14:paraId="6C9B97F6" w14:textId="77777777" w:rsidR="005849A2" w:rsidRDefault="005849A2" w:rsidP="00377EBB">
      <w:pPr>
        <w:pStyle w:val="Odstavecseseznamem"/>
        <w:numPr>
          <w:ilvl w:val="0"/>
          <w:numId w:val="29"/>
        </w:numPr>
        <w:rPr>
          <w:rFonts w:ascii="Times New Roman" w:hAnsi="Times New Roman" w:cs="Times New Roman"/>
          <w:sz w:val="24"/>
          <w:szCs w:val="20"/>
        </w:rPr>
      </w:pPr>
      <w:r w:rsidRPr="00AC018A">
        <w:rPr>
          <w:rFonts w:ascii="Times New Roman" w:hAnsi="Times New Roman" w:cs="Times New Roman"/>
          <w:sz w:val="24"/>
          <w:szCs w:val="20"/>
        </w:rPr>
        <w:t>Tabulka vyčleněných kapacit na vstupních hraničních bodech</w:t>
      </w:r>
      <w:r w:rsidR="00192A42">
        <w:rPr>
          <w:rFonts w:ascii="Times New Roman" w:hAnsi="Times New Roman" w:cs="Times New Roman"/>
          <w:sz w:val="24"/>
          <w:szCs w:val="20"/>
        </w:rPr>
        <w:t xml:space="preserve"> v procentuálních podílech z technické kapacity</w:t>
      </w:r>
      <w:r w:rsidRPr="00AC018A">
        <w:rPr>
          <w:rFonts w:ascii="Times New Roman" w:hAnsi="Times New Roman" w:cs="Times New Roman"/>
          <w:sz w:val="24"/>
          <w:szCs w:val="20"/>
        </w:rPr>
        <w:t>:</w:t>
      </w:r>
    </w:p>
    <w:tbl>
      <w:tblPr>
        <w:tblpPr w:leftFromText="141" w:rightFromText="141" w:vertAnchor="text"/>
        <w:tblW w:w="0" w:type="auto"/>
        <w:tblLayout w:type="fixed"/>
        <w:tblCellMar>
          <w:left w:w="0" w:type="dxa"/>
          <w:right w:w="0" w:type="dxa"/>
        </w:tblCellMar>
        <w:tblLook w:val="04A0" w:firstRow="1" w:lastRow="0" w:firstColumn="1" w:lastColumn="0" w:noHBand="0" w:noVBand="1"/>
      </w:tblPr>
      <w:tblGrid>
        <w:gridCol w:w="1685"/>
        <w:gridCol w:w="1250"/>
        <w:gridCol w:w="1251"/>
        <w:gridCol w:w="1251"/>
        <w:gridCol w:w="1251"/>
        <w:gridCol w:w="1251"/>
        <w:gridCol w:w="1251"/>
      </w:tblGrid>
      <w:tr w:rsidR="00067411" w14:paraId="54B80673" w14:textId="77777777" w:rsidTr="00F568FA">
        <w:tc>
          <w:tcPr>
            <w:tcW w:w="1685"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28219D86" w14:textId="77777777" w:rsidR="00067411" w:rsidRDefault="00067411" w:rsidP="00F568FA">
            <w:pPr>
              <w:pStyle w:val="Tabulky-hlavika"/>
            </w:pPr>
            <w:r>
              <w:t>Název vstupního bodu</w:t>
            </w:r>
          </w:p>
        </w:tc>
        <w:tc>
          <w:tcPr>
            <w:tcW w:w="1250" w:type="dxa"/>
            <w:tcBorders>
              <w:top w:val="single" w:sz="8" w:space="0" w:color="auto"/>
              <w:left w:val="single" w:sz="8" w:space="0" w:color="auto"/>
              <w:bottom w:val="single" w:sz="8" w:space="0" w:color="auto"/>
              <w:right w:val="single" w:sz="8" w:space="0" w:color="auto"/>
            </w:tcBorders>
            <w:shd w:val="clear" w:color="auto" w:fill="D9D9D9"/>
          </w:tcPr>
          <w:p w14:paraId="2CA4D98D" w14:textId="77777777" w:rsidR="00067411" w:rsidRPr="00192A42" w:rsidRDefault="00067411" w:rsidP="00F568FA">
            <w:pPr>
              <w:pStyle w:val="Tabulky-hlavika"/>
              <w:rPr>
                <w:sz w:val="18"/>
              </w:rPr>
            </w:pPr>
            <w:r w:rsidRPr="00192A42">
              <w:rPr>
                <w:sz w:val="18"/>
              </w:rPr>
              <w:t>Pro denní standardní kapacitu</w:t>
            </w:r>
          </w:p>
        </w:tc>
        <w:tc>
          <w:tcPr>
            <w:tcW w:w="1251" w:type="dxa"/>
            <w:tcBorders>
              <w:top w:val="single" w:sz="8" w:space="0" w:color="auto"/>
              <w:left w:val="single" w:sz="8" w:space="0" w:color="auto"/>
              <w:bottom w:val="single" w:sz="8" w:space="0" w:color="auto"/>
              <w:right w:val="single" w:sz="8" w:space="0" w:color="auto"/>
            </w:tcBorders>
            <w:shd w:val="clear" w:color="auto" w:fill="D9D9D9"/>
          </w:tcPr>
          <w:p w14:paraId="4B3AAEB8" w14:textId="77777777" w:rsidR="00067411" w:rsidRPr="00192A42" w:rsidRDefault="00067411" w:rsidP="00F568FA">
            <w:pPr>
              <w:pStyle w:val="Tabulky-hlavika"/>
              <w:rPr>
                <w:sz w:val="18"/>
              </w:rPr>
            </w:pPr>
            <w:r w:rsidRPr="00192A42">
              <w:rPr>
                <w:sz w:val="18"/>
              </w:rPr>
              <w:t>Pro měsíční standardní kapacitu</w:t>
            </w:r>
          </w:p>
        </w:tc>
        <w:tc>
          <w:tcPr>
            <w:tcW w:w="1251" w:type="dxa"/>
            <w:tcBorders>
              <w:top w:val="single" w:sz="8" w:space="0" w:color="auto"/>
              <w:left w:val="single" w:sz="8" w:space="0" w:color="auto"/>
              <w:bottom w:val="single" w:sz="8" w:space="0" w:color="auto"/>
              <w:right w:val="single" w:sz="8" w:space="0" w:color="auto"/>
            </w:tcBorders>
            <w:shd w:val="clear" w:color="auto" w:fill="D9D9D9"/>
          </w:tcPr>
          <w:p w14:paraId="254DA109" w14:textId="77777777" w:rsidR="00067411" w:rsidRPr="00192A42" w:rsidRDefault="00067411" w:rsidP="00F568FA">
            <w:pPr>
              <w:pStyle w:val="Tabulky-hlavika"/>
              <w:rPr>
                <w:sz w:val="18"/>
              </w:rPr>
            </w:pPr>
            <w:r w:rsidRPr="00192A42">
              <w:rPr>
                <w:sz w:val="18"/>
              </w:rPr>
              <w:t>Pro čtvrtletní standardní kapacitu</w:t>
            </w:r>
          </w:p>
        </w:tc>
        <w:tc>
          <w:tcPr>
            <w:tcW w:w="1251" w:type="dxa"/>
            <w:tcBorders>
              <w:top w:val="single" w:sz="8" w:space="0" w:color="auto"/>
              <w:left w:val="single" w:sz="8" w:space="0" w:color="auto"/>
              <w:bottom w:val="single" w:sz="8" w:space="0" w:color="auto"/>
              <w:right w:val="single" w:sz="8" w:space="0" w:color="auto"/>
            </w:tcBorders>
            <w:shd w:val="clear" w:color="auto" w:fill="D9D9D9"/>
          </w:tcPr>
          <w:p w14:paraId="2E27A818" w14:textId="77777777" w:rsidR="00067411" w:rsidRPr="00192A42" w:rsidRDefault="00067411" w:rsidP="00F568FA">
            <w:pPr>
              <w:pStyle w:val="Tabulky-hlavika"/>
              <w:rPr>
                <w:sz w:val="18"/>
              </w:rPr>
            </w:pPr>
            <w:r w:rsidRPr="00192A42">
              <w:rPr>
                <w:sz w:val="18"/>
              </w:rPr>
              <w:t xml:space="preserve">Pro roční standardní kapacitu v aukci roku předcházejícího </w:t>
            </w:r>
          </w:p>
        </w:tc>
        <w:tc>
          <w:tcPr>
            <w:tcW w:w="1251" w:type="dxa"/>
            <w:tcBorders>
              <w:top w:val="single" w:sz="8" w:space="0" w:color="auto"/>
              <w:left w:val="single" w:sz="8" w:space="0" w:color="auto"/>
              <w:bottom w:val="single" w:sz="8" w:space="0" w:color="auto"/>
              <w:right w:val="single" w:sz="8" w:space="0" w:color="auto"/>
            </w:tcBorders>
            <w:shd w:val="clear" w:color="auto" w:fill="D9D9D9"/>
          </w:tcPr>
          <w:p w14:paraId="426861AF" w14:textId="77777777" w:rsidR="00067411" w:rsidRPr="00192A42" w:rsidRDefault="00067411" w:rsidP="00F568FA">
            <w:pPr>
              <w:pStyle w:val="Tabulky-hlavika"/>
              <w:rPr>
                <w:sz w:val="18"/>
              </w:rPr>
            </w:pPr>
            <w:r w:rsidRPr="00192A42">
              <w:rPr>
                <w:sz w:val="18"/>
              </w:rPr>
              <w:t xml:space="preserve">Pro roční standardní kapacitu v aukci </w:t>
            </w:r>
            <w:r>
              <w:rPr>
                <w:sz w:val="18"/>
              </w:rPr>
              <w:t>dva roky předcházející</w:t>
            </w:r>
          </w:p>
        </w:tc>
        <w:tc>
          <w:tcPr>
            <w:tcW w:w="1251" w:type="dxa"/>
            <w:tcBorders>
              <w:top w:val="single" w:sz="8" w:space="0" w:color="auto"/>
              <w:left w:val="single" w:sz="8" w:space="0" w:color="auto"/>
              <w:bottom w:val="single" w:sz="8" w:space="0" w:color="auto"/>
              <w:right w:val="single" w:sz="8" w:space="0" w:color="auto"/>
            </w:tcBorders>
            <w:shd w:val="clear" w:color="auto" w:fill="D9D9D9"/>
          </w:tcPr>
          <w:p w14:paraId="39783C8F" w14:textId="77777777" w:rsidR="00067411" w:rsidRDefault="00067411" w:rsidP="00F568FA">
            <w:pPr>
              <w:pStyle w:val="Tabulky-hlavika"/>
            </w:pPr>
            <w:r w:rsidRPr="00192A42">
              <w:rPr>
                <w:sz w:val="18"/>
              </w:rPr>
              <w:t xml:space="preserve">Pro roční standardní kapacitu v aukci </w:t>
            </w:r>
            <w:r>
              <w:rPr>
                <w:sz w:val="18"/>
              </w:rPr>
              <w:t>pět let předcházející</w:t>
            </w:r>
          </w:p>
        </w:tc>
      </w:tr>
      <w:tr w:rsidR="00583887" w14:paraId="1B0839C5" w14:textId="77777777" w:rsidTr="00F568FA">
        <w:trPr>
          <w:trHeight w:val="510"/>
        </w:trPr>
        <w:tc>
          <w:tcPr>
            <w:tcW w:w="16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2DD4CDB" w14:textId="3619EB8B" w:rsidR="00583887" w:rsidRPr="00583887" w:rsidRDefault="00583887" w:rsidP="00F568FA">
            <w:pPr>
              <w:pStyle w:val="Tabulky-levsloupec"/>
              <w:rPr>
                <w:sz w:val="18"/>
              </w:rPr>
            </w:pPr>
          </w:p>
        </w:tc>
        <w:tc>
          <w:tcPr>
            <w:tcW w:w="1250" w:type="dxa"/>
            <w:tcBorders>
              <w:top w:val="nil"/>
              <w:left w:val="single" w:sz="8" w:space="0" w:color="auto"/>
              <w:bottom w:val="single" w:sz="8" w:space="0" w:color="auto"/>
              <w:right w:val="single" w:sz="8" w:space="0" w:color="auto"/>
            </w:tcBorders>
          </w:tcPr>
          <w:p w14:paraId="5EDA534F" w14:textId="1D64ADA7" w:rsidR="00583887" w:rsidRPr="00583887" w:rsidRDefault="00583887" w:rsidP="00583887">
            <w:pPr>
              <w:pStyle w:val="Tabulky-levsloupec"/>
              <w:jc w:val="center"/>
              <w:rPr>
                <w:sz w:val="18"/>
              </w:rPr>
            </w:pPr>
            <w:r>
              <w:rPr>
                <w:sz w:val="18"/>
                <w:lang w:val="en-US"/>
              </w:rPr>
              <w:t>[%]</w:t>
            </w:r>
          </w:p>
        </w:tc>
        <w:tc>
          <w:tcPr>
            <w:tcW w:w="1251" w:type="dxa"/>
            <w:tcBorders>
              <w:top w:val="nil"/>
              <w:left w:val="single" w:sz="8" w:space="0" w:color="auto"/>
              <w:bottom w:val="single" w:sz="8" w:space="0" w:color="auto"/>
              <w:right w:val="single" w:sz="8" w:space="0" w:color="auto"/>
            </w:tcBorders>
          </w:tcPr>
          <w:p w14:paraId="78BAF129" w14:textId="3327603A" w:rsidR="00583887" w:rsidRPr="00583887" w:rsidRDefault="00583887" w:rsidP="00583887">
            <w:pPr>
              <w:pStyle w:val="Tabulky-levsloupec"/>
              <w:jc w:val="center"/>
              <w:rPr>
                <w:sz w:val="18"/>
              </w:rPr>
            </w:pPr>
            <w:r w:rsidRPr="00185FA2">
              <w:rPr>
                <w:sz w:val="18"/>
                <w:lang w:val="en-US"/>
              </w:rPr>
              <w:t>[%]</w:t>
            </w:r>
          </w:p>
        </w:tc>
        <w:tc>
          <w:tcPr>
            <w:tcW w:w="1251" w:type="dxa"/>
            <w:tcBorders>
              <w:top w:val="nil"/>
              <w:left w:val="single" w:sz="8" w:space="0" w:color="auto"/>
              <w:bottom w:val="single" w:sz="8" w:space="0" w:color="auto"/>
              <w:right w:val="single" w:sz="8" w:space="0" w:color="auto"/>
            </w:tcBorders>
          </w:tcPr>
          <w:p w14:paraId="36C2AE93" w14:textId="08A36106" w:rsidR="00583887" w:rsidRDefault="00583887" w:rsidP="00583887">
            <w:pPr>
              <w:pStyle w:val="Tabulky-levsloupec"/>
              <w:jc w:val="center"/>
              <w:rPr>
                <w:sz w:val="18"/>
              </w:rPr>
            </w:pPr>
            <w:r w:rsidRPr="00185FA2">
              <w:rPr>
                <w:sz w:val="18"/>
                <w:lang w:val="en-US"/>
              </w:rPr>
              <w:t>[%]</w:t>
            </w:r>
          </w:p>
        </w:tc>
        <w:tc>
          <w:tcPr>
            <w:tcW w:w="1251" w:type="dxa"/>
            <w:tcBorders>
              <w:top w:val="nil"/>
              <w:left w:val="single" w:sz="8" w:space="0" w:color="auto"/>
              <w:bottom w:val="single" w:sz="8" w:space="0" w:color="auto"/>
              <w:right w:val="single" w:sz="8" w:space="0" w:color="auto"/>
            </w:tcBorders>
          </w:tcPr>
          <w:p w14:paraId="65B020D5" w14:textId="7ECDCF62" w:rsidR="00583887" w:rsidRDefault="00583887" w:rsidP="00583887">
            <w:pPr>
              <w:pStyle w:val="Tabulky-levsloupec"/>
              <w:jc w:val="center"/>
              <w:rPr>
                <w:sz w:val="18"/>
              </w:rPr>
            </w:pPr>
            <w:r w:rsidRPr="00185FA2">
              <w:rPr>
                <w:sz w:val="18"/>
                <w:lang w:val="en-US"/>
              </w:rPr>
              <w:t>[%]</w:t>
            </w:r>
          </w:p>
        </w:tc>
        <w:tc>
          <w:tcPr>
            <w:tcW w:w="1251" w:type="dxa"/>
            <w:tcBorders>
              <w:top w:val="nil"/>
              <w:left w:val="single" w:sz="8" w:space="0" w:color="auto"/>
              <w:bottom w:val="single" w:sz="8" w:space="0" w:color="auto"/>
              <w:right w:val="single" w:sz="8" w:space="0" w:color="auto"/>
            </w:tcBorders>
          </w:tcPr>
          <w:p w14:paraId="30E866A5" w14:textId="3899E940" w:rsidR="00583887" w:rsidRPr="00583887" w:rsidRDefault="00583887" w:rsidP="00583887">
            <w:pPr>
              <w:pStyle w:val="Tabulky-levsloupec"/>
              <w:jc w:val="center"/>
              <w:rPr>
                <w:sz w:val="18"/>
              </w:rPr>
            </w:pPr>
            <w:r w:rsidRPr="00185FA2">
              <w:rPr>
                <w:sz w:val="18"/>
                <w:lang w:val="en-US"/>
              </w:rPr>
              <w:t>[%]</w:t>
            </w:r>
          </w:p>
        </w:tc>
        <w:tc>
          <w:tcPr>
            <w:tcW w:w="1251" w:type="dxa"/>
            <w:tcBorders>
              <w:top w:val="nil"/>
              <w:left w:val="single" w:sz="8" w:space="0" w:color="auto"/>
              <w:bottom w:val="single" w:sz="8" w:space="0" w:color="auto"/>
              <w:right w:val="single" w:sz="8" w:space="0" w:color="auto"/>
            </w:tcBorders>
          </w:tcPr>
          <w:p w14:paraId="5EB6848F" w14:textId="23BD740D" w:rsidR="00583887" w:rsidRPr="00583887" w:rsidRDefault="00583887" w:rsidP="00583887">
            <w:pPr>
              <w:pStyle w:val="Tabulky-levsloupec"/>
              <w:jc w:val="center"/>
              <w:rPr>
                <w:sz w:val="18"/>
              </w:rPr>
            </w:pPr>
            <w:r w:rsidRPr="00185FA2">
              <w:rPr>
                <w:sz w:val="18"/>
                <w:lang w:val="en-US"/>
              </w:rPr>
              <w:t>[%]</w:t>
            </w:r>
          </w:p>
        </w:tc>
      </w:tr>
      <w:tr w:rsidR="00067411" w14:paraId="6D23DE73" w14:textId="77777777" w:rsidTr="00F568FA">
        <w:trPr>
          <w:trHeight w:val="510"/>
        </w:trPr>
        <w:tc>
          <w:tcPr>
            <w:tcW w:w="16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DC5513" w14:textId="77777777" w:rsidR="00067411" w:rsidRPr="00583887" w:rsidRDefault="00067411" w:rsidP="00F568FA">
            <w:pPr>
              <w:pStyle w:val="Tabulky-levsloupec"/>
              <w:rPr>
                <w:sz w:val="18"/>
              </w:rPr>
            </w:pPr>
            <w:r w:rsidRPr="00583887">
              <w:rPr>
                <w:sz w:val="18"/>
              </w:rPr>
              <w:t>Hraniční bod Lanžhot</w:t>
            </w:r>
          </w:p>
        </w:tc>
        <w:tc>
          <w:tcPr>
            <w:tcW w:w="1250" w:type="dxa"/>
            <w:tcBorders>
              <w:top w:val="nil"/>
              <w:left w:val="single" w:sz="8" w:space="0" w:color="auto"/>
              <w:bottom w:val="single" w:sz="8" w:space="0" w:color="auto"/>
              <w:right w:val="single" w:sz="8" w:space="0" w:color="auto"/>
            </w:tcBorders>
          </w:tcPr>
          <w:p w14:paraId="49B897F0" w14:textId="7363BEFB" w:rsidR="00067411" w:rsidRPr="00583887" w:rsidRDefault="00067411" w:rsidP="00583887">
            <w:pPr>
              <w:pStyle w:val="Tabulky-levsloupec"/>
              <w:jc w:val="center"/>
              <w:rPr>
                <w:sz w:val="18"/>
              </w:rPr>
            </w:pPr>
            <w:r w:rsidRPr="00583887">
              <w:rPr>
                <w:sz w:val="18"/>
              </w:rPr>
              <w:t>71</w:t>
            </w:r>
            <w:r w:rsidR="00583887">
              <w:rPr>
                <w:sz w:val="18"/>
              </w:rPr>
              <w:t xml:space="preserve"> </w:t>
            </w:r>
            <w:r w:rsidRPr="00583887">
              <w:rPr>
                <w:sz w:val="18"/>
              </w:rPr>
              <w:t>/ 78</w:t>
            </w:r>
            <w:r w:rsidR="00583887" w:rsidRPr="00583887">
              <w:rPr>
                <w:sz w:val="18"/>
              </w:rPr>
              <w:t xml:space="preserve"> </w:t>
            </w:r>
            <w:r w:rsidRPr="00583887">
              <w:rPr>
                <w:sz w:val="18"/>
              </w:rPr>
              <w:t>*</w:t>
            </w:r>
          </w:p>
        </w:tc>
        <w:tc>
          <w:tcPr>
            <w:tcW w:w="1251" w:type="dxa"/>
            <w:tcBorders>
              <w:top w:val="nil"/>
              <w:left w:val="single" w:sz="8" w:space="0" w:color="auto"/>
              <w:bottom w:val="single" w:sz="8" w:space="0" w:color="auto"/>
              <w:right w:val="single" w:sz="8" w:space="0" w:color="auto"/>
            </w:tcBorders>
          </w:tcPr>
          <w:p w14:paraId="49A9AA74" w14:textId="7C7EFD03" w:rsidR="00067411" w:rsidRPr="00583887" w:rsidRDefault="00067411" w:rsidP="00583887">
            <w:pPr>
              <w:pStyle w:val="Tabulky-levsloupec"/>
              <w:jc w:val="center"/>
              <w:rPr>
                <w:sz w:val="18"/>
              </w:rPr>
            </w:pPr>
            <w:r w:rsidRPr="00583887">
              <w:rPr>
                <w:sz w:val="18"/>
              </w:rPr>
              <w:t>10</w:t>
            </w:r>
            <w:r w:rsidR="00583887">
              <w:rPr>
                <w:sz w:val="18"/>
              </w:rPr>
              <w:t xml:space="preserve"> </w:t>
            </w:r>
            <w:r w:rsidRPr="00583887">
              <w:rPr>
                <w:sz w:val="18"/>
              </w:rPr>
              <w:t>/</w:t>
            </w:r>
            <w:r w:rsidR="00583887">
              <w:rPr>
                <w:sz w:val="18"/>
              </w:rPr>
              <w:t xml:space="preserve"> </w:t>
            </w:r>
            <w:r w:rsidRPr="00583887">
              <w:rPr>
                <w:sz w:val="18"/>
              </w:rPr>
              <w:t>7</w:t>
            </w:r>
            <w:r w:rsidR="00583887" w:rsidRPr="00583887">
              <w:rPr>
                <w:sz w:val="18"/>
              </w:rPr>
              <w:t xml:space="preserve"> </w:t>
            </w:r>
            <w:r w:rsidRPr="00583887">
              <w:rPr>
                <w:sz w:val="18"/>
              </w:rPr>
              <w:t>*</w:t>
            </w:r>
          </w:p>
        </w:tc>
        <w:tc>
          <w:tcPr>
            <w:tcW w:w="1251" w:type="dxa"/>
            <w:tcBorders>
              <w:top w:val="nil"/>
              <w:left w:val="single" w:sz="8" w:space="0" w:color="auto"/>
              <w:bottom w:val="single" w:sz="8" w:space="0" w:color="auto"/>
              <w:right w:val="single" w:sz="8" w:space="0" w:color="auto"/>
            </w:tcBorders>
          </w:tcPr>
          <w:p w14:paraId="0CFCFCEF" w14:textId="4B4AD0C5" w:rsidR="00067411" w:rsidRPr="00583887" w:rsidRDefault="00067411" w:rsidP="00912B38">
            <w:pPr>
              <w:pStyle w:val="Tabulky-levsloupec"/>
              <w:jc w:val="center"/>
              <w:rPr>
                <w:sz w:val="18"/>
              </w:rPr>
            </w:pPr>
            <w:r w:rsidRPr="00583887">
              <w:rPr>
                <w:sz w:val="18"/>
              </w:rPr>
              <w:t>3</w:t>
            </w:r>
            <w:r w:rsidR="00583887">
              <w:rPr>
                <w:sz w:val="18"/>
              </w:rPr>
              <w:t xml:space="preserve"> </w:t>
            </w:r>
            <w:r w:rsidRPr="00583887">
              <w:rPr>
                <w:sz w:val="18"/>
              </w:rPr>
              <w:t>/</w:t>
            </w:r>
            <w:r w:rsidR="00583887">
              <w:rPr>
                <w:sz w:val="18"/>
              </w:rPr>
              <w:t xml:space="preserve"> </w:t>
            </w:r>
            <w:r w:rsidRPr="00583887">
              <w:rPr>
                <w:sz w:val="18"/>
              </w:rPr>
              <w:t>2</w:t>
            </w:r>
            <w:r w:rsidR="00583887">
              <w:rPr>
                <w:sz w:val="18"/>
              </w:rPr>
              <w:t xml:space="preserve"> </w:t>
            </w:r>
            <w:r w:rsidRPr="00583887">
              <w:rPr>
                <w:sz w:val="18"/>
              </w:rPr>
              <w:t>*</w:t>
            </w:r>
          </w:p>
        </w:tc>
        <w:tc>
          <w:tcPr>
            <w:tcW w:w="1251" w:type="dxa"/>
            <w:tcBorders>
              <w:top w:val="nil"/>
              <w:left w:val="single" w:sz="8" w:space="0" w:color="auto"/>
              <w:bottom w:val="single" w:sz="8" w:space="0" w:color="auto"/>
              <w:right w:val="single" w:sz="8" w:space="0" w:color="auto"/>
            </w:tcBorders>
          </w:tcPr>
          <w:p w14:paraId="608019AA" w14:textId="46D28685" w:rsidR="00067411" w:rsidRPr="00583887" w:rsidRDefault="00067411" w:rsidP="00912B38">
            <w:pPr>
              <w:pStyle w:val="Tabulky-levsloupec"/>
              <w:jc w:val="center"/>
              <w:rPr>
                <w:sz w:val="18"/>
              </w:rPr>
            </w:pPr>
            <w:r w:rsidRPr="00583887">
              <w:rPr>
                <w:sz w:val="18"/>
              </w:rPr>
              <w:t>5</w:t>
            </w:r>
            <w:r w:rsidR="00583887">
              <w:rPr>
                <w:sz w:val="18"/>
              </w:rPr>
              <w:t xml:space="preserve"> </w:t>
            </w:r>
            <w:r w:rsidRPr="00583887">
              <w:rPr>
                <w:sz w:val="18"/>
              </w:rPr>
              <w:t>/</w:t>
            </w:r>
            <w:r w:rsidR="00583887">
              <w:rPr>
                <w:sz w:val="18"/>
              </w:rPr>
              <w:t xml:space="preserve"> </w:t>
            </w:r>
            <w:r w:rsidRPr="00583887">
              <w:rPr>
                <w:sz w:val="18"/>
              </w:rPr>
              <w:t>4</w:t>
            </w:r>
            <w:r w:rsidR="00583887">
              <w:rPr>
                <w:sz w:val="18"/>
              </w:rPr>
              <w:t xml:space="preserve"> </w:t>
            </w:r>
            <w:r w:rsidRPr="00583887">
              <w:rPr>
                <w:sz w:val="18"/>
              </w:rPr>
              <w:t>*</w:t>
            </w:r>
          </w:p>
        </w:tc>
        <w:tc>
          <w:tcPr>
            <w:tcW w:w="1251" w:type="dxa"/>
            <w:tcBorders>
              <w:top w:val="nil"/>
              <w:left w:val="single" w:sz="8" w:space="0" w:color="auto"/>
              <w:bottom w:val="single" w:sz="8" w:space="0" w:color="auto"/>
              <w:right w:val="single" w:sz="8" w:space="0" w:color="auto"/>
            </w:tcBorders>
          </w:tcPr>
          <w:p w14:paraId="2D657B7B" w14:textId="798EE6C5" w:rsidR="00067411" w:rsidRPr="00583887" w:rsidRDefault="00067411" w:rsidP="00912B38">
            <w:pPr>
              <w:pStyle w:val="Tabulky-levsloupec"/>
              <w:jc w:val="center"/>
              <w:rPr>
                <w:sz w:val="18"/>
              </w:rPr>
            </w:pPr>
            <w:r w:rsidRPr="00583887">
              <w:rPr>
                <w:sz w:val="18"/>
              </w:rPr>
              <w:t>5 / 4</w:t>
            </w:r>
            <w:r w:rsidR="007D4EC9">
              <w:rPr>
                <w:sz w:val="18"/>
              </w:rPr>
              <w:t xml:space="preserve"> </w:t>
            </w:r>
            <w:r w:rsidRPr="00583887">
              <w:rPr>
                <w:sz w:val="18"/>
              </w:rPr>
              <w:t>*</w:t>
            </w:r>
          </w:p>
        </w:tc>
        <w:tc>
          <w:tcPr>
            <w:tcW w:w="1251" w:type="dxa"/>
            <w:tcBorders>
              <w:top w:val="nil"/>
              <w:left w:val="single" w:sz="8" w:space="0" w:color="auto"/>
              <w:bottom w:val="single" w:sz="8" w:space="0" w:color="auto"/>
              <w:right w:val="single" w:sz="8" w:space="0" w:color="auto"/>
            </w:tcBorders>
          </w:tcPr>
          <w:p w14:paraId="293EE6AA" w14:textId="7FF5867F" w:rsidR="00067411" w:rsidRPr="00583887" w:rsidRDefault="00067411" w:rsidP="00912B38">
            <w:pPr>
              <w:pStyle w:val="Tabulky-levsloupec"/>
              <w:jc w:val="center"/>
              <w:rPr>
                <w:sz w:val="18"/>
              </w:rPr>
            </w:pPr>
            <w:r w:rsidRPr="00583887">
              <w:rPr>
                <w:sz w:val="18"/>
              </w:rPr>
              <w:t>5</w:t>
            </w:r>
            <w:r w:rsidR="00583887">
              <w:rPr>
                <w:sz w:val="18"/>
              </w:rPr>
              <w:t xml:space="preserve"> </w:t>
            </w:r>
            <w:r w:rsidRPr="00583887">
              <w:rPr>
                <w:sz w:val="18"/>
              </w:rPr>
              <w:t>/ 4</w:t>
            </w:r>
            <w:r w:rsidR="007D4EC9">
              <w:rPr>
                <w:sz w:val="18"/>
              </w:rPr>
              <w:t xml:space="preserve"> </w:t>
            </w:r>
            <w:r w:rsidRPr="00583887">
              <w:rPr>
                <w:sz w:val="18"/>
              </w:rPr>
              <w:t>*</w:t>
            </w:r>
          </w:p>
        </w:tc>
      </w:tr>
      <w:tr w:rsidR="00067411" w14:paraId="4DE80A23" w14:textId="77777777" w:rsidTr="00F568FA">
        <w:trPr>
          <w:trHeight w:val="510"/>
        </w:trPr>
        <w:tc>
          <w:tcPr>
            <w:tcW w:w="16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19C1B0" w14:textId="77777777" w:rsidR="00067411" w:rsidRPr="00583887" w:rsidRDefault="00067411" w:rsidP="00F568FA">
            <w:pPr>
              <w:pStyle w:val="Tabulky-levsloupec"/>
              <w:rPr>
                <w:sz w:val="18"/>
              </w:rPr>
            </w:pPr>
            <w:r w:rsidRPr="00583887">
              <w:rPr>
                <w:sz w:val="18"/>
              </w:rPr>
              <w:t>Hraniční bod Lanžhot - Mokrý Háj</w:t>
            </w:r>
          </w:p>
        </w:tc>
        <w:tc>
          <w:tcPr>
            <w:tcW w:w="1250" w:type="dxa"/>
            <w:tcBorders>
              <w:top w:val="nil"/>
              <w:left w:val="single" w:sz="8" w:space="0" w:color="auto"/>
              <w:bottom w:val="single" w:sz="8" w:space="0" w:color="auto"/>
              <w:right w:val="single" w:sz="8" w:space="0" w:color="auto"/>
            </w:tcBorders>
          </w:tcPr>
          <w:p w14:paraId="3B284398" w14:textId="27B06299" w:rsidR="00067411" w:rsidRPr="00583887" w:rsidRDefault="00067411" w:rsidP="00583887">
            <w:pPr>
              <w:pStyle w:val="Tabulky-levsloupec"/>
              <w:jc w:val="center"/>
              <w:rPr>
                <w:sz w:val="18"/>
              </w:rPr>
            </w:pPr>
            <w:r w:rsidRPr="00583887">
              <w:rPr>
                <w:sz w:val="18"/>
              </w:rPr>
              <w:t>5</w:t>
            </w:r>
          </w:p>
        </w:tc>
        <w:tc>
          <w:tcPr>
            <w:tcW w:w="1251" w:type="dxa"/>
            <w:tcBorders>
              <w:top w:val="nil"/>
              <w:left w:val="single" w:sz="8" w:space="0" w:color="auto"/>
              <w:bottom w:val="single" w:sz="8" w:space="0" w:color="auto"/>
              <w:right w:val="single" w:sz="8" w:space="0" w:color="auto"/>
            </w:tcBorders>
          </w:tcPr>
          <w:p w14:paraId="12B60313" w14:textId="34C33CDB" w:rsidR="00067411" w:rsidRPr="00583887" w:rsidRDefault="00067411" w:rsidP="00583887">
            <w:pPr>
              <w:pStyle w:val="Tabulky-levsloupec"/>
              <w:jc w:val="center"/>
              <w:rPr>
                <w:sz w:val="18"/>
              </w:rPr>
            </w:pPr>
            <w:r w:rsidRPr="00583887">
              <w:rPr>
                <w:sz w:val="18"/>
              </w:rPr>
              <w:t>20</w:t>
            </w:r>
          </w:p>
        </w:tc>
        <w:tc>
          <w:tcPr>
            <w:tcW w:w="1251" w:type="dxa"/>
            <w:tcBorders>
              <w:top w:val="nil"/>
              <w:left w:val="single" w:sz="8" w:space="0" w:color="auto"/>
              <w:bottom w:val="single" w:sz="8" w:space="0" w:color="auto"/>
              <w:right w:val="single" w:sz="8" w:space="0" w:color="auto"/>
            </w:tcBorders>
          </w:tcPr>
          <w:p w14:paraId="6BA0B61C" w14:textId="41027D04" w:rsidR="00067411" w:rsidRPr="00583887" w:rsidRDefault="00067411" w:rsidP="00583887">
            <w:pPr>
              <w:pStyle w:val="Tabulky-levsloupec"/>
              <w:jc w:val="center"/>
              <w:rPr>
                <w:sz w:val="18"/>
              </w:rPr>
            </w:pPr>
            <w:r w:rsidRPr="00583887">
              <w:rPr>
                <w:sz w:val="18"/>
              </w:rPr>
              <w:t>5</w:t>
            </w:r>
          </w:p>
        </w:tc>
        <w:tc>
          <w:tcPr>
            <w:tcW w:w="1251" w:type="dxa"/>
            <w:tcBorders>
              <w:top w:val="nil"/>
              <w:left w:val="single" w:sz="8" w:space="0" w:color="auto"/>
              <w:bottom w:val="single" w:sz="8" w:space="0" w:color="auto"/>
              <w:right w:val="single" w:sz="8" w:space="0" w:color="auto"/>
            </w:tcBorders>
          </w:tcPr>
          <w:p w14:paraId="0F773195" w14:textId="1782EC08" w:rsidR="00067411" w:rsidRPr="00583887" w:rsidRDefault="00067411" w:rsidP="00583887">
            <w:pPr>
              <w:pStyle w:val="Tabulky-levsloupec"/>
              <w:jc w:val="center"/>
              <w:rPr>
                <w:sz w:val="18"/>
              </w:rPr>
            </w:pPr>
            <w:r w:rsidRPr="00583887">
              <w:rPr>
                <w:sz w:val="18"/>
              </w:rPr>
              <w:t>10</w:t>
            </w:r>
          </w:p>
        </w:tc>
        <w:tc>
          <w:tcPr>
            <w:tcW w:w="1251" w:type="dxa"/>
            <w:tcBorders>
              <w:top w:val="nil"/>
              <w:left w:val="single" w:sz="8" w:space="0" w:color="auto"/>
              <w:bottom w:val="single" w:sz="8" w:space="0" w:color="auto"/>
              <w:right w:val="single" w:sz="8" w:space="0" w:color="auto"/>
            </w:tcBorders>
          </w:tcPr>
          <w:p w14:paraId="6AB5D9B3" w14:textId="14A59FC3" w:rsidR="00067411" w:rsidRPr="00583887" w:rsidRDefault="00067411" w:rsidP="00583887">
            <w:pPr>
              <w:pStyle w:val="Tabulky-levsloupec"/>
              <w:jc w:val="center"/>
              <w:rPr>
                <w:sz w:val="18"/>
              </w:rPr>
            </w:pPr>
            <w:r w:rsidRPr="00583887">
              <w:rPr>
                <w:sz w:val="18"/>
              </w:rPr>
              <w:t>10</w:t>
            </w:r>
          </w:p>
        </w:tc>
        <w:tc>
          <w:tcPr>
            <w:tcW w:w="1251" w:type="dxa"/>
            <w:tcBorders>
              <w:top w:val="nil"/>
              <w:left w:val="single" w:sz="8" w:space="0" w:color="auto"/>
              <w:bottom w:val="single" w:sz="8" w:space="0" w:color="auto"/>
              <w:right w:val="single" w:sz="8" w:space="0" w:color="auto"/>
            </w:tcBorders>
          </w:tcPr>
          <w:p w14:paraId="5D6D872F" w14:textId="30EEBFCD" w:rsidR="00067411" w:rsidRPr="00583887" w:rsidRDefault="00067411" w:rsidP="00583887">
            <w:pPr>
              <w:pStyle w:val="Tabulky-levsloupec"/>
              <w:jc w:val="center"/>
              <w:rPr>
                <w:sz w:val="18"/>
              </w:rPr>
            </w:pPr>
            <w:r w:rsidRPr="00583887">
              <w:rPr>
                <w:sz w:val="18"/>
              </w:rPr>
              <w:t>10</w:t>
            </w:r>
          </w:p>
        </w:tc>
      </w:tr>
      <w:tr w:rsidR="00067411" w14:paraId="2CB243D4" w14:textId="77777777" w:rsidTr="00F568FA">
        <w:trPr>
          <w:trHeight w:val="510"/>
        </w:trPr>
        <w:tc>
          <w:tcPr>
            <w:tcW w:w="16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D9C86A" w14:textId="77777777" w:rsidR="00067411" w:rsidRPr="00583887" w:rsidRDefault="00067411" w:rsidP="00F568FA">
            <w:pPr>
              <w:pStyle w:val="Tabulky-levsloupec"/>
              <w:rPr>
                <w:sz w:val="18"/>
              </w:rPr>
            </w:pPr>
            <w:r w:rsidRPr="00583887">
              <w:rPr>
                <w:sz w:val="18"/>
              </w:rPr>
              <w:t xml:space="preserve">Hraniční bod Hora Svaté Kateřiny </w:t>
            </w:r>
          </w:p>
        </w:tc>
        <w:tc>
          <w:tcPr>
            <w:tcW w:w="1250" w:type="dxa"/>
            <w:tcBorders>
              <w:top w:val="nil"/>
              <w:left w:val="single" w:sz="8" w:space="0" w:color="auto"/>
              <w:bottom w:val="single" w:sz="8" w:space="0" w:color="auto"/>
              <w:right w:val="single" w:sz="8" w:space="0" w:color="auto"/>
            </w:tcBorders>
          </w:tcPr>
          <w:p w14:paraId="12EA7356" w14:textId="43726A96" w:rsidR="00067411" w:rsidRPr="00583887" w:rsidRDefault="00583887" w:rsidP="00583887">
            <w:pPr>
              <w:pStyle w:val="Tabulky-levsloupec"/>
              <w:jc w:val="center"/>
              <w:rPr>
                <w:sz w:val="18"/>
              </w:rPr>
            </w:pPr>
            <w:r w:rsidRPr="00583887">
              <w:rPr>
                <w:sz w:val="18"/>
              </w:rPr>
              <w:t xml:space="preserve">60 </w:t>
            </w:r>
            <w:r w:rsidR="00067411" w:rsidRPr="00583887">
              <w:rPr>
                <w:sz w:val="18"/>
              </w:rPr>
              <w:t>/ 30</w:t>
            </w:r>
            <w:r w:rsidR="005140B9">
              <w:rPr>
                <w:sz w:val="18"/>
              </w:rPr>
              <w:t xml:space="preserve"> </w:t>
            </w:r>
            <w:r w:rsidR="00067411" w:rsidRPr="00583887">
              <w:rPr>
                <w:sz w:val="18"/>
              </w:rPr>
              <w:t>**</w:t>
            </w:r>
          </w:p>
        </w:tc>
        <w:tc>
          <w:tcPr>
            <w:tcW w:w="1251" w:type="dxa"/>
            <w:tcBorders>
              <w:top w:val="nil"/>
              <w:left w:val="single" w:sz="8" w:space="0" w:color="auto"/>
              <w:bottom w:val="single" w:sz="8" w:space="0" w:color="auto"/>
              <w:right w:val="single" w:sz="8" w:space="0" w:color="auto"/>
            </w:tcBorders>
          </w:tcPr>
          <w:p w14:paraId="47576223" w14:textId="69ED2809" w:rsidR="00067411" w:rsidRPr="00583887" w:rsidRDefault="00583887" w:rsidP="00583887">
            <w:pPr>
              <w:pStyle w:val="Tabulky-levsloupec"/>
              <w:jc w:val="center"/>
              <w:rPr>
                <w:sz w:val="18"/>
              </w:rPr>
            </w:pPr>
            <w:r w:rsidRPr="00583887">
              <w:rPr>
                <w:sz w:val="18"/>
              </w:rPr>
              <w:t>13</w:t>
            </w:r>
            <w:r w:rsidR="00067411" w:rsidRPr="00583887">
              <w:rPr>
                <w:sz w:val="18"/>
              </w:rPr>
              <w:t xml:space="preserve"> / 22</w:t>
            </w:r>
            <w:r w:rsidR="005140B9">
              <w:rPr>
                <w:sz w:val="18"/>
              </w:rPr>
              <w:t xml:space="preserve"> </w:t>
            </w:r>
            <w:r w:rsidR="00067411" w:rsidRPr="00583887">
              <w:rPr>
                <w:sz w:val="18"/>
              </w:rPr>
              <w:t>**</w:t>
            </w:r>
          </w:p>
        </w:tc>
        <w:tc>
          <w:tcPr>
            <w:tcW w:w="1251" w:type="dxa"/>
            <w:tcBorders>
              <w:top w:val="nil"/>
              <w:left w:val="single" w:sz="8" w:space="0" w:color="auto"/>
              <w:bottom w:val="single" w:sz="8" w:space="0" w:color="auto"/>
              <w:right w:val="single" w:sz="8" w:space="0" w:color="auto"/>
            </w:tcBorders>
          </w:tcPr>
          <w:p w14:paraId="7E5CC5E2" w14:textId="2EFE417A" w:rsidR="00067411" w:rsidRPr="00583887" w:rsidRDefault="00583887" w:rsidP="00583887">
            <w:pPr>
              <w:pStyle w:val="Tabulky-levsloupec"/>
              <w:jc w:val="center"/>
              <w:rPr>
                <w:sz w:val="18"/>
              </w:rPr>
            </w:pPr>
            <w:r w:rsidRPr="00583887">
              <w:rPr>
                <w:sz w:val="18"/>
              </w:rPr>
              <w:t>4</w:t>
            </w:r>
            <w:r>
              <w:rPr>
                <w:sz w:val="18"/>
              </w:rPr>
              <w:t xml:space="preserve"> </w:t>
            </w:r>
            <w:r w:rsidR="00067411" w:rsidRPr="00583887">
              <w:rPr>
                <w:sz w:val="18"/>
              </w:rPr>
              <w:t>/</w:t>
            </w:r>
            <w:r>
              <w:rPr>
                <w:sz w:val="18"/>
              </w:rPr>
              <w:t xml:space="preserve"> </w:t>
            </w:r>
            <w:r w:rsidR="00067411" w:rsidRPr="00583887">
              <w:rPr>
                <w:sz w:val="18"/>
              </w:rPr>
              <w:t>7</w:t>
            </w:r>
            <w:r w:rsidR="00912B38">
              <w:rPr>
                <w:sz w:val="18"/>
              </w:rPr>
              <w:t xml:space="preserve"> </w:t>
            </w:r>
            <w:r w:rsidR="00067411" w:rsidRPr="00583887">
              <w:rPr>
                <w:sz w:val="18"/>
              </w:rPr>
              <w:t>**</w:t>
            </w:r>
          </w:p>
        </w:tc>
        <w:tc>
          <w:tcPr>
            <w:tcW w:w="1251" w:type="dxa"/>
            <w:tcBorders>
              <w:top w:val="nil"/>
              <w:left w:val="single" w:sz="8" w:space="0" w:color="auto"/>
              <w:bottom w:val="single" w:sz="8" w:space="0" w:color="auto"/>
              <w:right w:val="single" w:sz="8" w:space="0" w:color="auto"/>
            </w:tcBorders>
          </w:tcPr>
          <w:p w14:paraId="482061E4" w14:textId="7A01DBEF" w:rsidR="00067411" w:rsidRPr="00583887" w:rsidRDefault="00067411" w:rsidP="00583887">
            <w:pPr>
              <w:pStyle w:val="Tabulky-levsloupec"/>
              <w:jc w:val="center"/>
              <w:rPr>
                <w:sz w:val="18"/>
              </w:rPr>
            </w:pPr>
            <w:r w:rsidRPr="00583887">
              <w:rPr>
                <w:sz w:val="18"/>
              </w:rPr>
              <w:t>10</w:t>
            </w:r>
            <w:r w:rsidR="00583887">
              <w:rPr>
                <w:sz w:val="18"/>
              </w:rPr>
              <w:t xml:space="preserve"> </w:t>
            </w:r>
            <w:r w:rsidRPr="00583887">
              <w:rPr>
                <w:sz w:val="18"/>
              </w:rPr>
              <w:t>/ 10</w:t>
            </w:r>
            <w:r w:rsidR="005140B9">
              <w:rPr>
                <w:sz w:val="18"/>
              </w:rPr>
              <w:t xml:space="preserve"> </w:t>
            </w:r>
            <w:r w:rsidRPr="00583887">
              <w:rPr>
                <w:sz w:val="18"/>
              </w:rPr>
              <w:t>**</w:t>
            </w:r>
          </w:p>
        </w:tc>
        <w:tc>
          <w:tcPr>
            <w:tcW w:w="1251" w:type="dxa"/>
            <w:tcBorders>
              <w:top w:val="nil"/>
              <w:left w:val="single" w:sz="8" w:space="0" w:color="auto"/>
              <w:bottom w:val="single" w:sz="8" w:space="0" w:color="auto"/>
              <w:right w:val="single" w:sz="8" w:space="0" w:color="auto"/>
            </w:tcBorders>
          </w:tcPr>
          <w:p w14:paraId="1D584C29" w14:textId="1774D7AA" w:rsidR="00067411" w:rsidRPr="00583887" w:rsidRDefault="00583887" w:rsidP="00583887">
            <w:pPr>
              <w:pStyle w:val="Tabulky-levsloupec"/>
              <w:jc w:val="center"/>
              <w:rPr>
                <w:sz w:val="18"/>
              </w:rPr>
            </w:pPr>
            <w:r w:rsidRPr="00583887">
              <w:rPr>
                <w:sz w:val="18"/>
              </w:rPr>
              <w:t>5</w:t>
            </w:r>
            <w:r>
              <w:rPr>
                <w:sz w:val="18"/>
              </w:rPr>
              <w:t xml:space="preserve"> </w:t>
            </w:r>
            <w:r w:rsidR="00067411" w:rsidRPr="00583887">
              <w:rPr>
                <w:sz w:val="18"/>
              </w:rPr>
              <w:t xml:space="preserve">/ </w:t>
            </w:r>
            <w:r w:rsidRPr="00583887">
              <w:rPr>
                <w:sz w:val="18"/>
              </w:rPr>
              <w:t xml:space="preserve">8 </w:t>
            </w:r>
            <w:r w:rsidR="00067411" w:rsidRPr="00583887">
              <w:rPr>
                <w:sz w:val="18"/>
              </w:rPr>
              <w:t>**</w:t>
            </w:r>
          </w:p>
        </w:tc>
        <w:tc>
          <w:tcPr>
            <w:tcW w:w="1251" w:type="dxa"/>
            <w:tcBorders>
              <w:top w:val="nil"/>
              <w:left w:val="single" w:sz="8" w:space="0" w:color="auto"/>
              <w:bottom w:val="single" w:sz="8" w:space="0" w:color="auto"/>
              <w:right w:val="single" w:sz="8" w:space="0" w:color="auto"/>
            </w:tcBorders>
          </w:tcPr>
          <w:p w14:paraId="5F6E7CB0" w14:textId="3B9DDA80" w:rsidR="00067411" w:rsidRPr="00583887" w:rsidRDefault="00583887" w:rsidP="00583887">
            <w:pPr>
              <w:pStyle w:val="Tabulky-levsloupec"/>
              <w:jc w:val="center"/>
              <w:rPr>
                <w:sz w:val="18"/>
              </w:rPr>
            </w:pPr>
            <w:r w:rsidRPr="00583887">
              <w:rPr>
                <w:sz w:val="18"/>
              </w:rPr>
              <w:t>8</w:t>
            </w:r>
            <w:r>
              <w:rPr>
                <w:sz w:val="18"/>
              </w:rPr>
              <w:t xml:space="preserve"> </w:t>
            </w:r>
            <w:r w:rsidRPr="00583887">
              <w:rPr>
                <w:sz w:val="18"/>
              </w:rPr>
              <w:t xml:space="preserve">/ 8 </w:t>
            </w:r>
            <w:r w:rsidR="00067411" w:rsidRPr="00583887">
              <w:rPr>
                <w:sz w:val="18"/>
              </w:rPr>
              <w:t>**</w:t>
            </w:r>
          </w:p>
        </w:tc>
      </w:tr>
      <w:tr w:rsidR="00067411" w14:paraId="485AF1ED" w14:textId="77777777" w:rsidTr="00F568FA">
        <w:trPr>
          <w:trHeight w:val="510"/>
        </w:trPr>
        <w:tc>
          <w:tcPr>
            <w:tcW w:w="16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E0F854" w14:textId="77777777" w:rsidR="00067411" w:rsidRPr="00583887" w:rsidRDefault="00067411" w:rsidP="00F568FA">
            <w:pPr>
              <w:pStyle w:val="Tabulky-levsloupec"/>
              <w:rPr>
                <w:sz w:val="18"/>
              </w:rPr>
            </w:pPr>
            <w:r w:rsidRPr="00583887">
              <w:rPr>
                <w:sz w:val="18"/>
              </w:rPr>
              <w:t>Hraniční bod Hora Svaté Kateřiny - Olbernhau</w:t>
            </w:r>
          </w:p>
        </w:tc>
        <w:tc>
          <w:tcPr>
            <w:tcW w:w="1250" w:type="dxa"/>
            <w:tcBorders>
              <w:top w:val="nil"/>
              <w:left w:val="single" w:sz="8" w:space="0" w:color="auto"/>
              <w:bottom w:val="single" w:sz="8" w:space="0" w:color="auto"/>
              <w:right w:val="single" w:sz="8" w:space="0" w:color="auto"/>
            </w:tcBorders>
          </w:tcPr>
          <w:p w14:paraId="4AA37FF6" w14:textId="02B6EBDA" w:rsidR="00067411" w:rsidRPr="00583887" w:rsidRDefault="00067411" w:rsidP="00583887">
            <w:pPr>
              <w:pStyle w:val="Tabulky-levsloupec"/>
              <w:jc w:val="center"/>
              <w:rPr>
                <w:sz w:val="18"/>
              </w:rPr>
            </w:pPr>
            <w:r w:rsidRPr="00583887">
              <w:rPr>
                <w:sz w:val="18"/>
              </w:rPr>
              <w:t>7</w:t>
            </w:r>
          </w:p>
        </w:tc>
        <w:tc>
          <w:tcPr>
            <w:tcW w:w="1251" w:type="dxa"/>
            <w:tcBorders>
              <w:top w:val="nil"/>
              <w:left w:val="single" w:sz="8" w:space="0" w:color="auto"/>
              <w:bottom w:val="single" w:sz="8" w:space="0" w:color="auto"/>
              <w:right w:val="single" w:sz="8" w:space="0" w:color="auto"/>
            </w:tcBorders>
          </w:tcPr>
          <w:p w14:paraId="7D70EB36" w14:textId="3E82AD30" w:rsidR="00067411" w:rsidRPr="00583887" w:rsidRDefault="00067411" w:rsidP="00583887">
            <w:pPr>
              <w:pStyle w:val="Tabulky-levsloupec"/>
              <w:jc w:val="center"/>
              <w:rPr>
                <w:sz w:val="18"/>
              </w:rPr>
            </w:pPr>
            <w:r w:rsidRPr="00583887">
              <w:rPr>
                <w:sz w:val="18"/>
              </w:rPr>
              <w:t>31</w:t>
            </w:r>
          </w:p>
        </w:tc>
        <w:tc>
          <w:tcPr>
            <w:tcW w:w="1251" w:type="dxa"/>
            <w:tcBorders>
              <w:top w:val="nil"/>
              <w:left w:val="single" w:sz="8" w:space="0" w:color="auto"/>
              <w:bottom w:val="single" w:sz="8" w:space="0" w:color="auto"/>
              <w:right w:val="single" w:sz="8" w:space="0" w:color="auto"/>
            </w:tcBorders>
          </w:tcPr>
          <w:p w14:paraId="6FFC7791" w14:textId="363ADD9C" w:rsidR="00067411" w:rsidRPr="00583887" w:rsidRDefault="00067411" w:rsidP="00583887">
            <w:pPr>
              <w:pStyle w:val="Tabulky-levsloupec"/>
              <w:jc w:val="center"/>
              <w:rPr>
                <w:sz w:val="18"/>
              </w:rPr>
            </w:pPr>
            <w:r w:rsidRPr="00583887">
              <w:rPr>
                <w:sz w:val="18"/>
              </w:rPr>
              <w:t>10</w:t>
            </w:r>
          </w:p>
        </w:tc>
        <w:tc>
          <w:tcPr>
            <w:tcW w:w="1251" w:type="dxa"/>
            <w:tcBorders>
              <w:top w:val="nil"/>
              <w:left w:val="single" w:sz="8" w:space="0" w:color="auto"/>
              <w:bottom w:val="single" w:sz="8" w:space="0" w:color="auto"/>
              <w:right w:val="single" w:sz="8" w:space="0" w:color="auto"/>
            </w:tcBorders>
          </w:tcPr>
          <w:p w14:paraId="4383E6BE" w14:textId="0B548BFB" w:rsidR="00067411" w:rsidRPr="00583887" w:rsidRDefault="00067411" w:rsidP="00583887">
            <w:pPr>
              <w:pStyle w:val="Tabulky-levsloupec"/>
              <w:jc w:val="center"/>
              <w:rPr>
                <w:sz w:val="18"/>
              </w:rPr>
            </w:pPr>
            <w:r w:rsidRPr="00583887">
              <w:rPr>
                <w:sz w:val="18"/>
              </w:rPr>
              <w:t>10</w:t>
            </w:r>
          </w:p>
        </w:tc>
        <w:tc>
          <w:tcPr>
            <w:tcW w:w="1251" w:type="dxa"/>
            <w:tcBorders>
              <w:top w:val="nil"/>
              <w:left w:val="single" w:sz="8" w:space="0" w:color="auto"/>
              <w:bottom w:val="single" w:sz="8" w:space="0" w:color="auto"/>
              <w:right w:val="single" w:sz="8" w:space="0" w:color="auto"/>
            </w:tcBorders>
          </w:tcPr>
          <w:p w14:paraId="3637E49C" w14:textId="458ADBA6" w:rsidR="00067411" w:rsidRPr="00583887" w:rsidRDefault="00067411" w:rsidP="00583887">
            <w:pPr>
              <w:pStyle w:val="Tabulky-levsloupec"/>
              <w:jc w:val="center"/>
              <w:rPr>
                <w:sz w:val="18"/>
              </w:rPr>
            </w:pPr>
            <w:r w:rsidRPr="00583887">
              <w:rPr>
                <w:sz w:val="18"/>
              </w:rPr>
              <w:t>10</w:t>
            </w:r>
          </w:p>
        </w:tc>
        <w:tc>
          <w:tcPr>
            <w:tcW w:w="1251" w:type="dxa"/>
            <w:tcBorders>
              <w:top w:val="nil"/>
              <w:left w:val="single" w:sz="8" w:space="0" w:color="auto"/>
              <w:bottom w:val="single" w:sz="8" w:space="0" w:color="auto"/>
              <w:right w:val="single" w:sz="8" w:space="0" w:color="auto"/>
            </w:tcBorders>
          </w:tcPr>
          <w:p w14:paraId="194A097E" w14:textId="7B19435F" w:rsidR="00067411" w:rsidRPr="00583887" w:rsidRDefault="00067411" w:rsidP="00583887">
            <w:pPr>
              <w:pStyle w:val="Tabulky-levsloupec"/>
              <w:jc w:val="center"/>
              <w:rPr>
                <w:sz w:val="18"/>
              </w:rPr>
            </w:pPr>
            <w:r w:rsidRPr="00583887">
              <w:rPr>
                <w:sz w:val="18"/>
              </w:rPr>
              <w:t>10</w:t>
            </w:r>
          </w:p>
        </w:tc>
      </w:tr>
      <w:tr w:rsidR="00067411" w14:paraId="4A3FAECA" w14:textId="77777777" w:rsidTr="00F568FA">
        <w:trPr>
          <w:trHeight w:val="510"/>
        </w:trPr>
        <w:tc>
          <w:tcPr>
            <w:tcW w:w="16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FFF20E" w14:textId="77777777" w:rsidR="00067411" w:rsidRPr="00583887" w:rsidRDefault="00067411" w:rsidP="00F568FA">
            <w:pPr>
              <w:pStyle w:val="Tabulky-levsloupec"/>
              <w:rPr>
                <w:sz w:val="18"/>
              </w:rPr>
            </w:pPr>
            <w:r w:rsidRPr="00583887">
              <w:rPr>
                <w:sz w:val="18"/>
              </w:rPr>
              <w:t>Hraniční bod Waidhaus</w:t>
            </w:r>
          </w:p>
        </w:tc>
        <w:tc>
          <w:tcPr>
            <w:tcW w:w="1250" w:type="dxa"/>
            <w:tcBorders>
              <w:top w:val="nil"/>
              <w:left w:val="single" w:sz="8" w:space="0" w:color="auto"/>
              <w:bottom w:val="single" w:sz="8" w:space="0" w:color="auto"/>
              <w:right w:val="single" w:sz="8" w:space="0" w:color="auto"/>
            </w:tcBorders>
          </w:tcPr>
          <w:p w14:paraId="6CF5DE92" w14:textId="133A8C13" w:rsidR="00067411" w:rsidRPr="00583887" w:rsidRDefault="00067411" w:rsidP="00583887">
            <w:pPr>
              <w:pStyle w:val="Tabulky-levsloupec"/>
              <w:jc w:val="center"/>
              <w:rPr>
                <w:sz w:val="18"/>
              </w:rPr>
            </w:pPr>
            <w:r w:rsidRPr="00583887">
              <w:rPr>
                <w:sz w:val="18"/>
              </w:rPr>
              <w:t>5</w:t>
            </w:r>
          </w:p>
        </w:tc>
        <w:tc>
          <w:tcPr>
            <w:tcW w:w="1251" w:type="dxa"/>
            <w:tcBorders>
              <w:top w:val="nil"/>
              <w:left w:val="single" w:sz="8" w:space="0" w:color="auto"/>
              <w:bottom w:val="single" w:sz="8" w:space="0" w:color="auto"/>
              <w:right w:val="single" w:sz="8" w:space="0" w:color="auto"/>
            </w:tcBorders>
          </w:tcPr>
          <w:p w14:paraId="2F687EED" w14:textId="481C726B" w:rsidR="00067411" w:rsidRPr="00583887" w:rsidRDefault="00067411" w:rsidP="00583887">
            <w:pPr>
              <w:pStyle w:val="Tabulky-levsloupec"/>
              <w:jc w:val="center"/>
              <w:rPr>
                <w:sz w:val="18"/>
              </w:rPr>
            </w:pPr>
            <w:r w:rsidRPr="00583887">
              <w:rPr>
                <w:sz w:val="18"/>
              </w:rPr>
              <w:t>20</w:t>
            </w:r>
          </w:p>
        </w:tc>
        <w:tc>
          <w:tcPr>
            <w:tcW w:w="1251" w:type="dxa"/>
            <w:tcBorders>
              <w:top w:val="nil"/>
              <w:left w:val="single" w:sz="8" w:space="0" w:color="auto"/>
              <w:bottom w:val="single" w:sz="8" w:space="0" w:color="auto"/>
              <w:right w:val="single" w:sz="8" w:space="0" w:color="auto"/>
            </w:tcBorders>
          </w:tcPr>
          <w:p w14:paraId="56DA158D" w14:textId="065E5196" w:rsidR="00067411" w:rsidRPr="00583887" w:rsidRDefault="00067411" w:rsidP="00583887">
            <w:pPr>
              <w:pStyle w:val="Tabulky-levsloupec"/>
              <w:jc w:val="center"/>
              <w:rPr>
                <w:sz w:val="18"/>
              </w:rPr>
            </w:pPr>
            <w:r w:rsidRPr="00583887">
              <w:rPr>
                <w:sz w:val="18"/>
              </w:rPr>
              <w:t>5</w:t>
            </w:r>
          </w:p>
        </w:tc>
        <w:tc>
          <w:tcPr>
            <w:tcW w:w="1251" w:type="dxa"/>
            <w:tcBorders>
              <w:top w:val="nil"/>
              <w:left w:val="single" w:sz="8" w:space="0" w:color="auto"/>
              <w:bottom w:val="single" w:sz="8" w:space="0" w:color="auto"/>
              <w:right w:val="single" w:sz="8" w:space="0" w:color="auto"/>
            </w:tcBorders>
          </w:tcPr>
          <w:p w14:paraId="077998B2" w14:textId="6B6C8B61" w:rsidR="00067411" w:rsidRPr="00583887" w:rsidRDefault="00067411" w:rsidP="00583887">
            <w:pPr>
              <w:pStyle w:val="Tabulky-levsloupec"/>
              <w:jc w:val="center"/>
              <w:rPr>
                <w:sz w:val="18"/>
              </w:rPr>
            </w:pPr>
            <w:r w:rsidRPr="00583887">
              <w:rPr>
                <w:sz w:val="18"/>
              </w:rPr>
              <w:t>10</w:t>
            </w:r>
          </w:p>
        </w:tc>
        <w:tc>
          <w:tcPr>
            <w:tcW w:w="1251" w:type="dxa"/>
            <w:tcBorders>
              <w:top w:val="nil"/>
              <w:left w:val="single" w:sz="8" w:space="0" w:color="auto"/>
              <w:bottom w:val="single" w:sz="8" w:space="0" w:color="auto"/>
              <w:right w:val="single" w:sz="8" w:space="0" w:color="auto"/>
            </w:tcBorders>
          </w:tcPr>
          <w:p w14:paraId="5EE3894D" w14:textId="3E2C08AA" w:rsidR="00067411" w:rsidRPr="00583887" w:rsidRDefault="00067411" w:rsidP="00583887">
            <w:pPr>
              <w:pStyle w:val="Tabulky-levsloupec"/>
              <w:jc w:val="center"/>
              <w:rPr>
                <w:sz w:val="18"/>
              </w:rPr>
            </w:pPr>
            <w:r w:rsidRPr="00583887">
              <w:rPr>
                <w:sz w:val="18"/>
              </w:rPr>
              <w:t>10</w:t>
            </w:r>
          </w:p>
        </w:tc>
        <w:tc>
          <w:tcPr>
            <w:tcW w:w="1251" w:type="dxa"/>
            <w:tcBorders>
              <w:top w:val="nil"/>
              <w:left w:val="single" w:sz="8" w:space="0" w:color="auto"/>
              <w:bottom w:val="single" w:sz="8" w:space="0" w:color="auto"/>
              <w:right w:val="single" w:sz="8" w:space="0" w:color="auto"/>
            </w:tcBorders>
          </w:tcPr>
          <w:p w14:paraId="5A17485B" w14:textId="3A55487C" w:rsidR="00067411" w:rsidRPr="00583887" w:rsidRDefault="00067411" w:rsidP="00583887">
            <w:pPr>
              <w:pStyle w:val="Tabulky-levsloupec"/>
              <w:jc w:val="center"/>
              <w:rPr>
                <w:sz w:val="18"/>
              </w:rPr>
            </w:pPr>
            <w:r w:rsidRPr="00583887">
              <w:rPr>
                <w:sz w:val="18"/>
              </w:rPr>
              <w:t>10</w:t>
            </w:r>
          </w:p>
        </w:tc>
      </w:tr>
      <w:tr w:rsidR="00067411" w14:paraId="09ABF56A" w14:textId="77777777" w:rsidTr="00F568FA">
        <w:trPr>
          <w:trHeight w:val="510"/>
        </w:trPr>
        <w:tc>
          <w:tcPr>
            <w:tcW w:w="16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214C29" w14:textId="77777777" w:rsidR="00067411" w:rsidRPr="00583887" w:rsidRDefault="00067411" w:rsidP="00F568FA">
            <w:pPr>
              <w:pStyle w:val="Tabulky-levsloupec"/>
              <w:rPr>
                <w:sz w:val="18"/>
              </w:rPr>
            </w:pPr>
            <w:r w:rsidRPr="00583887">
              <w:rPr>
                <w:sz w:val="18"/>
              </w:rPr>
              <w:t>Hraniční bod Brandov -OPAL</w:t>
            </w:r>
          </w:p>
        </w:tc>
        <w:tc>
          <w:tcPr>
            <w:tcW w:w="1250" w:type="dxa"/>
            <w:tcBorders>
              <w:top w:val="nil"/>
              <w:left w:val="single" w:sz="8" w:space="0" w:color="auto"/>
              <w:bottom w:val="single" w:sz="8" w:space="0" w:color="auto"/>
              <w:right w:val="single" w:sz="8" w:space="0" w:color="auto"/>
            </w:tcBorders>
          </w:tcPr>
          <w:p w14:paraId="00736D08" w14:textId="74CA9802" w:rsidR="00067411" w:rsidRPr="00583887" w:rsidRDefault="00067411" w:rsidP="00583887">
            <w:pPr>
              <w:pStyle w:val="Tabulky-levsloupec"/>
              <w:jc w:val="center"/>
              <w:rPr>
                <w:sz w:val="18"/>
              </w:rPr>
            </w:pPr>
            <w:r w:rsidRPr="00583887">
              <w:rPr>
                <w:sz w:val="18"/>
              </w:rPr>
              <w:t>9</w:t>
            </w:r>
          </w:p>
        </w:tc>
        <w:tc>
          <w:tcPr>
            <w:tcW w:w="1251" w:type="dxa"/>
            <w:tcBorders>
              <w:top w:val="nil"/>
              <w:left w:val="single" w:sz="8" w:space="0" w:color="auto"/>
              <w:bottom w:val="single" w:sz="8" w:space="0" w:color="auto"/>
              <w:right w:val="single" w:sz="8" w:space="0" w:color="auto"/>
            </w:tcBorders>
          </w:tcPr>
          <w:p w14:paraId="672A7EDB" w14:textId="1B367233" w:rsidR="00067411" w:rsidRPr="00583887" w:rsidRDefault="00067411" w:rsidP="00583887">
            <w:pPr>
              <w:pStyle w:val="Tabulky-levsloupec"/>
              <w:jc w:val="center"/>
              <w:rPr>
                <w:sz w:val="18"/>
              </w:rPr>
            </w:pPr>
            <w:r w:rsidRPr="00583887">
              <w:rPr>
                <w:sz w:val="18"/>
              </w:rPr>
              <w:t>5</w:t>
            </w:r>
          </w:p>
        </w:tc>
        <w:tc>
          <w:tcPr>
            <w:tcW w:w="1251" w:type="dxa"/>
            <w:tcBorders>
              <w:top w:val="nil"/>
              <w:left w:val="single" w:sz="8" w:space="0" w:color="auto"/>
              <w:bottom w:val="single" w:sz="8" w:space="0" w:color="auto"/>
              <w:right w:val="single" w:sz="8" w:space="0" w:color="auto"/>
            </w:tcBorders>
          </w:tcPr>
          <w:p w14:paraId="6451852E" w14:textId="12C7D08B" w:rsidR="00067411" w:rsidRPr="00583887" w:rsidRDefault="00067411" w:rsidP="00583887">
            <w:pPr>
              <w:pStyle w:val="Tabulky-levsloupec"/>
              <w:jc w:val="center"/>
              <w:rPr>
                <w:sz w:val="18"/>
              </w:rPr>
            </w:pPr>
            <w:r w:rsidRPr="00583887">
              <w:rPr>
                <w:sz w:val="18"/>
              </w:rPr>
              <w:t>2</w:t>
            </w:r>
          </w:p>
        </w:tc>
        <w:tc>
          <w:tcPr>
            <w:tcW w:w="1251" w:type="dxa"/>
            <w:tcBorders>
              <w:top w:val="nil"/>
              <w:left w:val="single" w:sz="8" w:space="0" w:color="auto"/>
              <w:bottom w:val="single" w:sz="8" w:space="0" w:color="auto"/>
              <w:right w:val="single" w:sz="8" w:space="0" w:color="auto"/>
            </w:tcBorders>
          </w:tcPr>
          <w:p w14:paraId="266F110D" w14:textId="169818F3" w:rsidR="00067411" w:rsidRPr="00583887" w:rsidRDefault="00067411" w:rsidP="00583887">
            <w:pPr>
              <w:pStyle w:val="Tabulky-levsloupec"/>
              <w:jc w:val="center"/>
              <w:rPr>
                <w:sz w:val="18"/>
              </w:rPr>
            </w:pPr>
            <w:r w:rsidRPr="00583887">
              <w:rPr>
                <w:sz w:val="18"/>
              </w:rPr>
              <w:t>10</w:t>
            </w:r>
          </w:p>
        </w:tc>
        <w:tc>
          <w:tcPr>
            <w:tcW w:w="1251" w:type="dxa"/>
            <w:tcBorders>
              <w:top w:val="nil"/>
              <w:left w:val="single" w:sz="8" w:space="0" w:color="auto"/>
              <w:bottom w:val="single" w:sz="8" w:space="0" w:color="auto"/>
              <w:right w:val="single" w:sz="8" w:space="0" w:color="auto"/>
            </w:tcBorders>
          </w:tcPr>
          <w:p w14:paraId="0DEDE350" w14:textId="6401DB72" w:rsidR="00067411" w:rsidRPr="00583887" w:rsidRDefault="00067411" w:rsidP="00583887">
            <w:pPr>
              <w:pStyle w:val="Tabulky-levsloupec"/>
              <w:jc w:val="center"/>
              <w:rPr>
                <w:sz w:val="18"/>
              </w:rPr>
            </w:pPr>
            <w:r w:rsidRPr="00583887">
              <w:rPr>
                <w:sz w:val="18"/>
              </w:rPr>
              <w:t>10</w:t>
            </w:r>
          </w:p>
        </w:tc>
        <w:tc>
          <w:tcPr>
            <w:tcW w:w="1251" w:type="dxa"/>
            <w:tcBorders>
              <w:top w:val="nil"/>
              <w:left w:val="single" w:sz="8" w:space="0" w:color="auto"/>
              <w:bottom w:val="single" w:sz="8" w:space="0" w:color="auto"/>
              <w:right w:val="single" w:sz="8" w:space="0" w:color="auto"/>
            </w:tcBorders>
          </w:tcPr>
          <w:p w14:paraId="7A362164" w14:textId="364C94F5" w:rsidR="00067411" w:rsidRPr="00583887" w:rsidRDefault="00067411" w:rsidP="00583887">
            <w:pPr>
              <w:pStyle w:val="Tabulky-levsloupec"/>
              <w:jc w:val="center"/>
              <w:rPr>
                <w:sz w:val="18"/>
              </w:rPr>
            </w:pPr>
            <w:r w:rsidRPr="00583887">
              <w:rPr>
                <w:sz w:val="18"/>
              </w:rPr>
              <w:t>10</w:t>
            </w:r>
          </w:p>
        </w:tc>
      </w:tr>
      <w:tr w:rsidR="00067411" w14:paraId="08567DF8" w14:textId="77777777" w:rsidTr="00F568FA">
        <w:trPr>
          <w:trHeight w:val="510"/>
        </w:trPr>
        <w:tc>
          <w:tcPr>
            <w:tcW w:w="16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4F28F31" w14:textId="77777777" w:rsidR="00067411" w:rsidRPr="00583887" w:rsidRDefault="00067411" w:rsidP="00F568FA">
            <w:pPr>
              <w:pStyle w:val="Tabulky-levsloupec"/>
              <w:rPr>
                <w:sz w:val="18"/>
              </w:rPr>
            </w:pPr>
            <w:r w:rsidRPr="00583887">
              <w:rPr>
                <w:sz w:val="18"/>
              </w:rPr>
              <w:t>Hraniční bod Brandov-STEGAL</w:t>
            </w:r>
          </w:p>
        </w:tc>
        <w:tc>
          <w:tcPr>
            <w:tcW w:w="1250" w:type="dxa"/>
            <w:tcBorders>
              <w:top w:val="nil"/>
              <w:left w:val="single" w:sz="8" w:space="0" w:color="auto"/>
              <w:bottom w:val="single" w:sz="8" w:space="0" w:color="auto"/>
              <w:right w:val="single" w:sz="8" w:space="0" w:color="auto"/>
            </w:tcBorders>
          </w:tcPr>
          <w:p w14:paraId="086C20AC" w14:textId="32FB4E1A" w:rsidR="00067411" w:rsidRPr="00583887" w:rsidRDefault="00067411" w:rsidP="00583887">
            <w:pPr>
              <w:pStyle w:val="Tabulky-levsloupec"/>
              <w:jc w:val="center"/>
              <w:rPr>
                <w:sz w:val="18"/>
              </w:rPr>
            </w:pPr>
            <w:r w:rsidRPr="00583887">
              <w:rPr>
                <w:sz w:val="18"/>
              </w:rPr>
              <w:t>5</w:t>
            </w:r>
          </w:p>
        </w:tc>
        <w:tc>
          <w:tcPr>
            <w:tcW w:w="1251" w:type="dxa"/>
            <w:tcBorders>
              <w:top w:val="nil"/>
              <w:left w:val="single" w:sz="8" w:space="0" w:color="auto"/>
              <w:bottom w:val="single" w:sz="8" w:space="0" w:color="auto"/>
              <w:right w:val="single" w:sz="8" w:space="0" w:color="auto"/>
            </w:tcBorders>
          </w:tcPr>
          <w:p w14:paraId="372E201B" w14:textId="6DEFFFC7" w:rsidR="00067411" w:rsidRPr="00583887" w:rsidRDefault="00067411" w:rsidP="00583887">
            <w:pPr>
              <w:pStyle w:val="Tabulky-levsloupec"/>
              <w:jc w:val="center"/>
              <w:rPr>
                <w:sz w:val="18"/>
              </w:rPr>
            </w:pPr>
            <w:r w:rsidRPr="00583887">
              <w:rPr>
                <w:sz w:val="18"/>
              </w:rPr>
              <w:t>20</w:t>
            </w:r>
          </w:p>
        </w:tc>
        <w:tc>
          <w:tcPr>
            <w:tcW w:w="1251" w:type="dxa"/>
            <w:tcBorders>
              <w:top w:val="nil"/>
              <w:left w:val="single" w:sz="8" w:space="0" w:color="auto"/>
              <w:bottom w:val="single" w:sz="8" w:space="0" w:color="auto"/>
              <w:right w:val="single" w:sz="8" w:space="0" w:color="auto"/>
            </w:tcBorders>
          </w:tcPr>
          <w:p w14:paraId="7F92796E" w14:textId="2B34684F" w:rsidR="00067411" w:rsidRPr="00583887" w:rsidRDefault="00067411" w:rsidP="00583887">
            <w:pPr>
              <w:pStyle w:val="Tabulky-levsloupec"/>
              <w:jc w:val="center"/>
              <w:rPr>
                <w:sz w:val="18"/>
              </w:rPr>
            </w:pPr>
            <w:r w:rsidRPr="00583887">
              <w:rPr>
                <w:sz w:val="18"/>
              </w:rPr>
              <w:t>5</w:t>
            </w:r>
          </w:p>
        </w:tc>
        <w:tc>
          <w:tcPr>
            <w:tcW w:w="1251" w:type="dxa"/>
            <w:tcBorders>
              <w:top w:val="nil"/>
              <w:left w:val="single" w:sz="8" w:space="0" w:color="auto"/>
              <w:bottom w:val="single" w:sz="8" w:space="0" w:color="auto"/>
              <w:right w:val="single" w:sz="8" w:space="0" w:color="auto"/>
            </w:tcBorders>
          </w:tcPr>
          <w:p w14:paraId="3149780F" w14:textId="149271A6" w:rsidR="00067411" w:rsidRPr="00583887" w:rsidRDefault="00067411" w:rsidP="00583887">
            <w:pPr>
              <w:pStyle w:val="Tabulky-levsloupec"/>
              <w:jc w:val="center"/>
              <w:rPr>
                <w:sz w:val="18"/>
              </w:rPr>
            </w:pPr>
            <w:r w:rsidRPr="00583887">
              <w:rPr>
                <w:sz w:val="18"/>
              </w:rPr>
              <w:t>10</w:t>
            </w:r>
          </w:p>
        </w:tc>
        <w:tc>
          <w:tcPr>
            <w:tcW w:w="1251" w:type="dxa"/>
            <w:tcBorders>
              <w:top w:val="nil"/>
              <w:left w:val="single" w:sz="8" w:space="0" w:color="auto"/>
              <w:bottom w:val="single" w:sz="8" w:space="0" w:color="auto"/>
              <w:right w:val="single" w:sz="8" w:space="0" w:color="auto"/>
            </w:tcBorders>
          </w:tcPr>
          <w:p w14:paraId="6A8F9E1B" w14:textId="511EA3B4" w:rsidR="00067411" w:rsidRPr="00583887" w:rsidRDefault="00067411" w:rsidP="00583887">
            <w:pPr>
              <w:pStyle w:val="Tabulky-levsloupec"/>
              <w:jc w:val="center"/>
              <w:rPr>
                <w:sz w:val="18"/>
              </w:rPr>
            </w:pPr>
            <w:r w:rsidRPr="00583887">
              <w:rPr>
                <w:sz w:val="18"/>
              </w:rPr>
              <w:t>10</w:t>
            </w:r>
          </w:p>
        </w:tc>
        <w:tc>
          <w:tcPr>
            <w:tcW w:w="1251" w:type="dxa"/>
            <w:tcBorders>
              <w:top w:val="nil"/>
              <w:left w:val="single" w:sz="8" w:space="0" w:color="auto"/>
              <w:bottom w:val="single" w:sz="8" w:space="0" w:color="auto"/>
              <w:right w:val="single" w:sz="8" w:space="0" w:color="auto"/>
            </w:tcBorders>
          </w:tcPr>
          <w:p w14:paraId="22B156AA" w14:textId="1F7B0549" w:rsidR="00067411" w:rsidRPr="00583887" w:rsidRDefault="00067411" w:rsidP="00583887">
            <w:pPr>
              <w:pStyle w:val="Tabulky-levsloupec"/>
              <w:jc w:val="center"/>
              <w:rPr>
                <w:sz w:val="18"/>
              </w:rPr>
            </w:pPr>
            <w:r w:rsidRPr="00583887">
              <w:rPr>
                <w:sz w:val="18"/>
              </w:rPr>
              <w:t>10</w:t>
            </w:r>
          </w:p>
        </w:tc>
      </w:tr>
      <w:tr w:rsidR="00067411" w14:paraId="3C722201" w14:textId="77777777" w:rsidTr="00F568FA">
        <w:trPr>
          <w:trHeight w:val="510"/>
        </w:trPr>
        <w:tc>
          <w:tcPr>
            <w:tcW w:w="16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92B4E22" w14:textId="77777777" w:rsidR="00067411" w:rsidRPr="00583887" w:rsidRDefault="00067411" w:rsidP="00F568FA">
            <w:pPr>
              <w:pStyle w:val="Tabulky-levsloupec"/>
              <w:rPr>
                <w:sz w:val="18"/>
              </w:rPr>
            </w:pPr>
            <w:r w:rsidRPr="00583887">
              <w:rPr>
                <w:sz w:val="18"/>
              </w:rPr>
              <w:t>Hraniční bod Český Těšín</w:t>
            </w:r>
          </w:p>
        </w:tc>
        <w:tc>
          <w:tcPr>
            <w:tcW w:w="1250" w:type="dxa"/>
            <w:tcBorders>
              <w:top w:val="nil"/>
              <w:left w:val="single" w:sz="8" w:space="0" w:color="auto"/>
              <w:bottom w:val="single" w:sz="8" w:space="0" w:color="auto"/>
              <w:right w:val="single" w:sz="8" w:space="0" w:color="auto"/>
            </w:tcBorders>
          </w:tcPr>
          <w:p w14:paraId="0D6173A7" w14:textId="4D8693A4" w:rsidR="00067411" w:rsidRPr="00583887" w:rsidRDefault="00067411" w:rsidP="00583887">
            <w:pPr>
              <w:pStyle w:val="Tabulky-levsloupec"/>
              <w:jc w:val="center"/>
              <w:rPr>
                <w:sz w:val="18"/>
              </w:rPr>
            </w:pPr>
            <w:r w:rsidRPr="00583887">
              <w:rPr>
                <w:sz w:val="18"/>
              </w:rPr>
              <w:t>5</w:t>
            </w:r>
          </w:p>
        </w:tc>
        <w:tc>
          <w:tcPr>
            <w:tcW w:w="1251" w:type="dxa"/>
            <w:tcBorders>
              <w:top w:val="nil"/>
              <w:left w:val="single" w:sz="8" w:space="0" w:color="auto"/>
              <w:bottom w:val="single" w:sz="8" w:space="0" w:color="auto"/>
              <w:right w:val="single" w:sz="8" w:space="0" w:color="auto"/>
            </w:tcBorders>
          </w:tcPr>
          <w:p w14:paraId="6E9E8689" w14:textId="3EDAD76A" w:rsidR="00067411" w:rsidRPr="00583887" w:rsidRDefault="00067411" w:rsidP="00583887">
            <w:pPr>
              <w:pStyle w:val="Tabulky-levsloupec"/>
              <w:jc w:val="center"/>
              <w:rPr>
                <w:sz w:val="18"/>
              </w:rPr>
            </w:pPr>
            <w:r w:rsidRPr="00583887">
              <w:rPr>
                <w:sz w:val="18"/>
              </w:rPr>
              <w:t>20</w:t>
            </w:r>
          </w:p>
        </w:tc>
        <w:tc>
          <w:tcPr>
            <w:tcW w:w="1251" w:type="dxa"/>
            <w:tcBorders>
              <w:top w:val="nil"/>
              <w:left w:val="single" w:sz="8" w:space="0" w:color="auto"/>
              <w:bottom w:val="single" w:sz="8" w:space="0" w:color="auto"/>
              <w:right w:val="single" w:sz="8" w:space="0" w:color="auto"/>
            </w:tcBorders>
          </w:tcPr>
          <w:p w14:paraId="529C30CD" w14:textId="6C86D95E" w:rsidR="00067411" w:rsidRPr="00583887" w:rsidRDefault="00067411" w:rsidP="00583887">
            <w:pPr>
              <w:pStyle w:val="Tabulky-levsloupec"/>
              <w:jc w:val="center"/>
              <w:rPr>
                <w:sz w:val="18"/>
              </w:rPr>
            </w:pPr>
            <w:r w:rsidRPr="00583887">
              <w:rPr>
                <w:sz w:val="18"/>
              </w:rPr>
              <w:t>5</w:t>
            </w:r>
          </w:p>
        </w:tc>
        <w:tc>
          <w:tcPr>
            <w:tcW w:w="1251" w:type="dxa"/>
            <w:tcBorders>
              <w:top w:val="nil"/>
              <w:left w:val="single" w:sz="8" w:space="0" w:color="auto"/>
              <w:bottom w:val="single" w:sz="8" w:space="0" w:color="auto"/>
              <w:right w:val="single" w:sz="8" w:space="0" w:color="auto"/>
            </w:tcBorders>
          </w:tcPr>
          <w:p w14:paraId="4D090C34" w14:textId="0C4DDF84" w:rsidR="00067411" w:rsidRPr="00583887" w:rsidRDefault="00067411" w:rsidP="00583887">
            <w:pPr>
              <w:pStyle w:val="Tabulky-levsloupec"/>
              <w:jc w:val="center"/>
              <w:rPr>
                <w:sz w:val="18"/>
              </w:rPr>
            </w:pPr>
            <w:r w:rsidRPr="00583887">
              <w:rPr>
                <w:sz w:val="18"/>
              </w:rPr>
              <w:t>10</w:t>
            </w:r>
          </w:p>
        </w:tc>
        <w:tc>
          <w:tcPr>
            <w:tcW w:w="1251" w:type="dxa"/>
            <w:tcBorders>
              <w:top w:val="nil"/>
              <w:left w:val="single" w:sz="8" w:space="0" w:color="auto"/>
              <w:bottom w:val="single" w:sz="8" w:space="0" w:color="auto"/>
              <w:right w:val="single" w:sz="8" w:space="0" w:color="auto"/>
            </w:tcBorders>
          </w:tcPr>
          <w:p w14:paraId="6F25F7A9" w14:textId="228481E1" w:rsidR="00067411" w:rsidRPr="00583887" w:rsidRDefault="00067411" w:rsidP="00583887">
            <w:pPr>
              <w:pStyle w:val="Tabulky-levsloupec"/>
              <w:jc w:val="center"/>
              <w:rPr>
                <w:sz w:val="18"/>
              </w:rPr>
            </w:pPr>
            <w:r w:rsidRPr="00583887">
              <w:rPr>
                <w:sz w:val="18"/>
              </w:rPr>
              <w:t>10</w:t>
            </w:r>
          </w:p>
        </w:tc>
        <w:tc>
          <w:tcPr>
            <w:tcW w:w="1251" w:type="dxa"/>
            <w:tcBorders>
              <w:top w:val="nil"/>
              <w:left w:val="single" w:sz="8" w:space="0" w:color="auto"/>
              <w:bottom w:val="single" w:sz="8" w:space="0" w:color="auto"/>
              <w:right w:val="single" w:sz="8" w:space="0" w:color="auto"/>
            </w:tcBorders>
          </w:tcPr>
          <w:p w14:paraId="1E9B0742" w14:textId="50774DAF" w:rsidR="00067411" w:rsidRPr="00583887" w:rsidRDefault="00067411" w:rsidP="00583887">
            <w:pPr>
              <w:pStyle w:val="Tabulky-levsloupec"/>
              <w:jc w:val="center"/>
              <w:rPr>
                <w:sz w:val="18"/>
              </w:rPr>
            </w:pPr>
            <w:r w:rsidRPr="00583887">
              <w:rPr>
                <w:sz w:val="18"/>
              </w:rPr>
              <w:t>10</w:t>
            </w:r>
          </w:p>
        </w:tc>
      </w:tr>
    </w:tbl>
    <w:p w14:paraId="018F4E98" w14:textId="502E6367" w:rsidR="00067411" w:rsidRDefault="00067411" w:rsidP="00067411">
      <w:pPr>
        <w:pStyle w:val="Odstavecseseznamem"/>
        <w:ind w:left="360"/>
        <w:rPr>
          <w:rFonts w:ascii="Times New Roman" w:hAnsi="Times New Roman" w:cs="Times New Roman"/>
          <w:sz w:val="24"/>
          <w:szCs w:val="20"/>
        </w:rPr>
      </w:pPr>
      <w:r>
        <w:rPr>
          <w:rFonts w:ascii="Times New Roman" w:hAnsi="Times New Roman" w:cs="Times New Roman"/>
          <w:sz w:val="24"/>
          <w:szCs w:val="20"/>
        </w:rPr>
        <w:t>* Hodnoty vyčleněných kapacit platné od 1.</w:t>
      </w:r>
      <w:r w:rsidR="001D3B4A">
        <w:rPr>
          <w:rFonts w:ascii="Times New Roman" w:hAnsi="Times New Roman" w:cs="Times New Roman"/>
          <w:sz w:val="24"/>
          <w:szCs w:val="20"/>
        </w:rPr>
        <w:t xml:space="preserve"> ledna </w:t>
      </w:r>
      <w:r>
        <w:rPr>
          <w:rFonts w:ascii="Times New Roman" w:hAnsi="Times New Roman" w:cs="Times New Roman"/>
          <w:sz w:val="24"/>
          <w:szCs w:val="20"/>
        </w:rPr>
        <w:t>2017</w:t>
      </w:r>
    </w:p>
    <w:p w14:paraId="71C6C29B" w14:textId="320DB0DF" w:rsidR="00067411" w:rsidRDefault="00067411" w:rsidP="00067411">
      <w:pPr>
        <w:pStyle w:val="Odstavecseseznamem"/>
        <w:ind w:left="360"/>
        <w:rPr>
          <w:rFonts w:ascii="Times New Roman" w:hAnsi="Times New Roman" w:cs="Times New Roman"/>
          <w:sz w:val="24"/>
          <w:szCs w:val="20"/>
        </w:rPr>
      </w:pPr>
      <w:r>
        <w:rPr>
          <w:rFonts w:ascii="Times New Roman" w:hAnsi="Times New Roman" w:cs="Times New Roman"/>
          <w:sz w:val="24"/>
          <w:szCs w:val="20"/>
        </w:rPr>
        <w:t>** Hodnoty vyčleněných kapacit platné od 1.</w:t>
      </w:r>
      <w:r w:rsidR="001D3B4A">
        <w:rPr>
          <w:rFonts w:ascii="Times New Roman" w:hAnsi="Times New Roman" w:cs="Times New Roman"/>
          <w:sz w:val="24"/>
          <w:szCs w:val="20"/>
        </w:rPr>
        <w:t xml:space="preserve"> ledna </w:t>
      </w:r>
      <w:r>
        <w:rPr>
          <w:rFonts w:ascii="Times New Roman" w:hAnsi="Times New Roman" w:cs="Times New Roman"/>
          <w:sz w:val="24"/>
          <w:szCs w:val="20"/>
        </w:rPr>
        <w:t>2016</w:t>
      </w:r>
    </w:p>
    <w:p w14:paraId="7124A6A6" w14:textId="77777777" w:rsidR="00067411" w:rsidRDefault="00067411" w:rsidP="00067411">
      <w:pPr>
        <w:pStyle w:val="Odstavecseseznamem"/>
        <w:ind w:left="360"/>
        <w:rPr>
          <w:rFonts w:ascii="Times New Roman" w:hAnsi="Times New Roman" w:cs="Times New Roman"/>
          <w:sz w:val="24"/>
          <w:szCs w:val="20"/>
        </w:rPr>
      </w:pPr>
    </w:p>
    <w:p w14:paraId="261A1ABA" w14:textId="77777777" w:rsidR="005849A2" w:rsidRDefault="005849A2" w:rsidP="00067411">
      <w:pPr>
        <w:pStyle w:val="Odstavecseseznamem"/>
        <w:numPr>
          <w:ilvl w:val="0"/>
          <w:numId w:val="29"/>
        </w:numPr>
        <w:rPr>
          <w:rFonts w:ascii="Times New Roman" w:hAnsi="Times New Roman" w:cs="Times New Roman"/>
          <w:sz w:val="24"/>
          <w:szCs w:val="20"/>
        </w:rPr>
      </w:pPr>
      <w:r w:rsidRPr="00AC018A">
        <w:rPr>
          <w:rFonts w:ascii="Times New Roman" w:hAnsi="Times New Roman" w:cs="Times New Roman"/>
          <w:sz w:val="24"/>
          <w:szCs w:val="20"/>
        </w:rPr>
        <w:t>Tabulka vyčleněných kapacit na výstupních hraničních bodech</w:t>
      </w:r>
      <w:r w:rsidR="008124C2">
        <w:rPr>
          <w:rFonts w:ascii="Times New Roman" w:hAnsi="Times New Roman" w:cs="Times New Roman"/>
          <w:sz w:val="24"/>
          <w:szCs w:val="20"/>
        </w:rPr>
        <w:t xml:space="preserve"> v procentuálních podílech z technické kapacity</w:t>
      </w:r>
      <w:r w:rsidRPr="00AC018A">
        <w:rPr>
          <w:rFonts w:ascii="Times New Roman" w:hAnsi="Times New Roman" w:cs="Times New Roman"/>
          <w:sz w:val="24"/>
          <w:szCs w:val="20"/>
        </w:rPr>
        <w:t>:</w:t>
      </w:r>
    </w:p>
    <w:tbl>
      <w:tblPr>
        <w:tblpPr w:leftFromText="141" w:rightFromText="141" w:vertAnchor="text"/>
        <w:tblW w:w="0" w:type="auto"/>
        <w:tblLayout w:type="fixed"/>
        <w:tblCellMar>
          <w:left w:w="0" w:type="dxa"/>
          <w:right w:w="0" w:type="dxa"/>
        </w:tblCellMar>
        <w:tblLook w:val="04A0" w:firstRow="1" w:lastRow="0" w:firstColumn="1" w:lastColumn="0" w:noHBand="0" w:noVBand="1"/>
      </w:tblPr>
      <w:tblGrid>
        <w:gridCol w:w="1685"/>
        <w:gridCol w:w="1250"/>
        <w:gridCol w:w="1251"/>
        <w:gridCol w:w="1251"/>
        <w:gridCol w:w="1251"/>
        <w:gridCol w:w="1251"/>
        <w:gridCol w:w="1251"/>
      </w:tblGrid>
      <w:tr w:rsidR="00067411" w14:paraId="1034667B" w14:textId="77777777" w:rsidTr="00F568FA">
        <w:tc>
          <w:tcPr>
            <w:tcW w:w="1685"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5280251D" w14:textId="77777777" w:rsidR="00067411" w:rsidRDefault="00067411" w:rsidP="00F568FA">
            <w:pPr>
              <w:pStyle w:val="Tabulky-hlavika"/>
            </w:pPr>
            <w:r>
              <w:t>Název výstupního bodu</w:t>
            </w:r>
          </w:p>
        </w:tc>
        <w:tc>
          <w:tcPr>
            <w:tcW w:w="1250" w:type="dxa"/>
            <w:tcBorders>
              <w:top w:val="single" w:sz="8" w:space="0" w:color="auto"/>
              <w:left w:val="single" w:sz="8" w:space="0" w:color="auto"/>
              <w:bottom w:val="single" w:sz="8" w:space="0" w:color="auto"/>
              <w:right w:val="single" w:sz="8" w:space="0" w:color="auto"/>
            </w:tcBorders>
            <w:shd w:val="clear" w:color="auto" w:fill="D9D9D9"/>
          </w:tcPr>
          <w:p w14:paraId="191CB7AF" w14:textId="77777777" w:rsidR="00067411" w:rsidRPr="00192A42" w:rsidRDefault="00067411" w:rsidP="00F568FA">
            <w:pPr>
              <w:pStyle w:val="Tabulky-hlavika"/>
              <w:rPr>
                <w:sz w:val="18"/>
              </w:rPr>
            </w:pPr>
            <w:r w:rsidRPr="00192A42">
              <w:rPr>
                <w:sz w:val="18"/>
              </w:rPr>
              <w:t>Pro denní standardní kapacitu</w:t>
            </w:r>
          </w:p>
        </w:tc>
        <w:tc>
          <w:tcPr>
            <w:tcW w:w="1251" w:type="dxa"/>
            <w:tcBorders>
              <w:top w:val="single" w:sz="8" w:space="0" w:color="auto"/>
              <w:left w:val="single" w:sz="8" w:space="0" w:color="auto"/>
              <w:bottom w:val="single" w:sz="8" w:space="0" w:color="auto"/>
              <w:right w:val="single" w:sz="8" w:space="0" w:color="auto"/>
            </w:tcBorders>
            <w:shd w:val="clear" w:color="auto" w:fill="D9D9D9"/>
          </w:tcPr>
          <w:p w14:paraId="7DBF687F" w14:textId="77777777" w:rsidR="00067411" w:rsidRPr="00192A42" w:rsidRDefault="00067411" w:rsidP="00F568FA">
            <w:pPr>
              <w:pStyle w:val="Tabulky-hlavika"/>
              <w:rPr>
                <w:sz w:val="18"/>
              </w:rPr>
            </w:pPr>
            <w:r w:rsidRPr="00192A42">
              <w:rPr>
                <w:sz w:val="18"/>
              </w:rPr>
              <w:t>Pro měsíční standardní kapacitu</w:t>
            </w:r>
          </w:p>
        </w:tc>
        <w:tc>
          <w:tcPr>
            <w:tcW w:w="1251" w:type="dxa"/>
            <w:tcBorders>
              <w:top w:val="single" w:sz="8" w:space="0" w:color="auto"/>
              <w:left w:val="single" w:sz="8" w:space="0" w:color="auto"/>
              <w:bottom w:val="single" w:sz="8" w:space="0" w:color="auto"/>
              <w:right w:val="single" w:sz="8" w:space="0" w:color="auto"/>
            </w:tcBorders>
            <w:shd w:val="clear" w:color="auto" w:fill="D9D9D9"/>
          </w:tcPr>
          <w:p w14:paraId="3318CB9F" w14:textId="77777777" w:rsidR="00067411" w:rsidRPr="00192A42" w:rsidRDefault="00067411" w:rsidP="00F568FA">
            <w:pPr>
              <w:pStyle w:val="Tabulky-hlavika"/>
              <w:rPr>
                <w:sz w:val="18"/>
              </w:rPr>
            </w:pPr>
            <w:r w:rsidRPr="00192A42">
              <w:rPr>
                <w:sz w:val="18"/>
              </w:rPr>
              <w:t>Pro čtvrtletní standardní kapacitu</w:t>
            </w:r>
          </w:p>
        </w:tc>
        <w:tc>
          <w:tcPr>
            <w:tcW w:w="1251" w:type="dxa"/>
            <w:tcBorders>
              <w:top w:val="single" w:sz="8" w:space="0" w:color="auto"/>
              <w:left w:val="single" w:sz="8" w:space="0" w:color="auto"/>
              <w:bottom w:val="single" w:sz="8" w:space="0" w:color="auto"/>
              <w:right w:val="single" w:sz="8" w:space="0" w:color="auto"/>
            </w:tcBorders>
            <w:shd w:val="clear" w:color="auto" w:fill="D9D9D9"/>
          </w:tcPr>
          <w:p w14:paraId="5948536C" w14:textId="77777777" w:rsidR="00067411" w:rsidRPr="00192A42" w:rsidRDefault="00067411" w:rsidP="00F568FA">
            <w:pPr>
              <w:pStyle w:val="Tabulky-hlavika"/>
              <w:rPr>
                <w:sz w:val="18"/>
              </w:rPr>
            </w:pPr>
            <w:r w:rsidRPr="00192A42">
              <w:rPr>
                <w:sz w:val="18"/>
              </w:rPr>
              <w:t xml:space="preserve">Pro roční standardní kapacitu v aukci roku předcházejícího </w:t>
            </w:r>
          </w:p>
        </w:tc>
        <w:tc>
          <w:tcPr>
            <w:tcW w:w="1251" w:type="dxa"/>
            <w:tcBorders>
              <w:top w:val="single" w:sz="8" w:space="0" w:color="auto"/>
              <w:left w:val="single" w:sz="8" w:space="0" w:color="auto"/>
              <w:bottom w:val="single" w:sz="8" w:space="0" w:color="auto"/>
              <w:right w:val="single" w:sz="8" w:space="0" w:color="auto"/>
            </w:tcBorders>
            <w:shd w:val="clear" w:color="auto" w:fill="D9D9D9"/>
          </w:tcPr>
          <w:p w14:paraId="46B54D12" w14:textId="77777777" w:rsidR="00067411" w:rsidRPr="00192A42" w:rsidRDefault="00067411" w:rsidP="00F568FA">
            <w:pPr>
              <w:pStyle w:val="Tabulky-hlavika"/>
              <w:rPr>
                <w:sz w:val="18"/>
              </w:rPr>
            </w:pPr>
            <w:r w:rsidRPr="00192A42">
              <w:rPr>
                <w:sz w:val="18"/>
              </w:rPr>
              <w:t xml:space="preserve">Pro roční standardní kapacitu v aukci </w:t>
            </w:r>
            <w:r>
              <w:rPr>
                <w:sz w:val="18"/>
              </w:rPr>
              <w:t>dva roky předcházející</w:t>
            </w:r>
          </w:p>
        </w:tc>
        <w:tc>
          <w:tcPr>
            <w:tcW w:w="1251" w:type="dxa"/>
            <w:tcBorders>
              <w:top w:val="single" w:sz="8" w:space="0" w:color="auto"/>
              <w:left w:val="single" w:sz="8" w:space="0" w:color="auto"/>
              <w:bottom w:val="single" w:sz="8" w:space="0" w:color="auto"/>
              <w:right w:val="single" w:sz="8" w:space="0" w:color="auto"/>
            </w:tcBorders>
            <w:shd w:val="clear" w:color="auto" w:fill="D9D9D9"/>
          </w:tcPr>
          <w:p w14:paraId="345A8887" w14:textId="77777777" w:rsidR="00067411" w:rsidRDefault="00067411" w:rsidP="00F568FA">
            <w:pPr>
              <w:pStyle w:val="Tabulky-hlavika"/>
            </w:pPr>
            <w:r w:rsidRPr="00192A42">
              <w:rPr>
                <w:sz w:val="18"/>
              </w:rPr>
              <w:t xml:space="preserve">Pro roční standardní kapacitu v aukci </w:t>
            </w:r>
            <w:r>
              <w:rPr>
                <w:sz w:val="18"/>
              </w:rPr>
              <w:t>pět let předcházející</w:t>
            </w:r>
          </w:p>
        </w:tc>
      </w:tr>
      <w:tr w:rsidR="00805B0C" w14:paraId="7E412745" w14:textId="77777777" w:rsidTr="00F568FA">
        <w:trPr>
          <w:trHeight w:val="510"/>
        </w:trPr>
        <w:tc>
          <w:tcPr>
            <w:tcW w:w="16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62BC3C7" w14:textId="5C5BB00D" w:rsidR="00805B0C" w:rsidRPr="00805B0C" w:rsidRDefault="00805B0C" w:rsidP="00F568FA">
            <w:pPr>
              <w:pStyle w:val="Tabulky-levsloupec"/>
              <w:rPr>
                <w:sz w:val="18"/>
              </w:rPr>
            </w:pPr>
          </w:p>
        </w:tc>
        <w:tc>
          <w:tcPr>
            <w:tcW w:w="1250" w:type="dxa"/>
            <w:tcBorders>
              <w:top w:val="nil"/>
              <w:left w:val="single" w:sz="8" w:space="0" w:color="auto"/>
              <w:bottom w:val="single" w:sz="8" w:space="0" w:color="auto"/>
              <w:right w:val="single" w:sz="8" w:space="0" w:color="auto"/>
            </w:tcBorders>
          </w:tcPr>
          <w:p w14:paraId="68027BB6" w14:textId="6933E6DE" w:rsidR="00805B0C" w:rsidRDefault="00805B0C" w:rsidP="00805B0C">
            <w:pPr>
              <w:pStyle w:val="Tabulky-levsloupec"/>
              <w:jc w:val="center"/>
              <w:rPr>
                <w:sz w:val="18"/>
              </w:rPr>
            </w:pPr>
            <w:r w:rsidRPr="001D07AC">
              <w:rPr>
                <w:sz w:val="18"/>
                <w:lang w:val="en-US"/>
              </w:rPr>
              <w:t>[%]</w:t>
            </w:r>
          </w:p>
        </w:tc>
        <w:tc>
          <w:tcPr>
            <w:tcW w:w="1251" w:type="dxa"/>
            <w:tcBorders>
              <w:top w:val="nil"/>
              <w:left w:val="single" w:sz="8" w:space="0" w:color="auto"/>
              <w:bottom w:val="single" w:sz="8" w:space="0" w:color="auto"/>
              <w:right w:val="single" w:sz="8" w:space="0" w:color="auto"/>
            </w:tcBorders>
          </w:tcPr>
          <w:p w14:paraId="4250EDD4" w14:textId="072CBB07" w:rsidR="00805B0C" w:rsidRDefault="00805B0C" w:rsidP="00805B0C">
            <w:pPr>
              <w:pStyle w:val="Tabulky-levsloupec"/>
              <w:jc w:val="center"/>
              <w:rPr>
                <w:sz w:val="18"/>
              </w:rPr>
            </w:pPr>
            <w:r w:rsidRPr="001D07AC">
              <w:rPr>
                <w:sz w:val="18"/>
                <w:lang w:val="en-US"/>
              </w:rPr>
              <w:t>[%]</w:t>
            </w:r>
          </w:p>
        </w:tc>
        <w:tc>
          <w:tcPr>
            <w:tcW w:w="1251" w:type="dxa"/>
            <w:tcBorders>
              <w:top w:val="nil"/>
              <w:left w:val="single" w:sz="8" w:space="0" w:color="auto"/>
              <w:bottom w:val="single" w:sz="8" w:space="0" w:color="auto"/>
              <w:right w:val="single" w:sz="8" w:space="0" w:color="auto"/>
            </w:tcBorders>
          </w:tcPr>
          <w:p w14:paraId="35C0A965" w14:textId="5A0FAFFE" w:rsidR="00805B0C" w:rsidRDefault="00805B0C" w:rsidP="00805B0C">
            <w:pPr>
              <w:pStyle w:val="Tabulky-levsloupec"/>
              <w:jc w:val="center"/>
              <w:rPr>
                <w:sz w:val="18"/>
              </w:rPr>
            </w:pPr>
            <w:r w:rsidRPr="001D07AC">
              <w:rPr>
                <w:sz w:val="18"/>
                <w:lang w:val="en-US"/>
              </w:rPr>
              <w:t>[%]</w:t>
            </w:r>
          </w:p>
        </w:tc>
        <w:tc>
          <w:tcPr>
            <w:tcW w:w="1251" w:type="dxa"/>
            <w:tcBorders>
              <w:top w:val="nil"/>
              <w:left w:val="single" w:sz="8" w:space="0" w:color="auto"/>
              <w:bottom w:val="single" w:sz="8" w:space="0" w:color="auto"/>
              <w:right w:val="single" w:sz="8" w:space="0" w:color="auto"/>
            </w:tcBorders>
          </w:tcPr>
          <w:p w14:paraId="3B2F5731" w14:textId="26DF82CF" w:rsidR="00805B0C" w:rsidRDefault="00805B0C" w:rsidP="00805B0C">
            <w:pPr>
              <w:pStyle w:val="Tabulky-levsloupec"/>
              <w:jc w:val="center"/>
              <w:rPr>
                <w:sz w:val="18"/>
              </w:rPr>
            </w:pPr>
            <w:r w:rsidRPr="001D07AC">
              <w:rPr>
                <w:sz w:val="18"/>
                <w:lang w:val="en-US"/>
              </w:rPr>
              <w:t>[%]</w:t>
            </w:r>
          </w:p>
        </w:tc>
        <w:tc>
          <w:tcPr>
            <w:tcW w:w="1251" w:type="dxa"/>
            <w:tcBorders>
              <w:top w:val="nil"/>
              <w:left w:val="single" w:sz="8" w:space="0" w:color="auto"/>
              <w:bottom w:val="single" w:sz="8" w:space="0" w:color="auto"/>
              <w:right w:val="single" w:sz="8" w:space="0" w:color="auto"/>
            </w:tcBorders>
          </w:tcPr>
          <w:p w14:paraId="2230C1ED" w14:textId="67AA0960" w:rsidR="00805B0C" w:rsidRDefault="00805B0C" w:rsidP="00805B0C">
            <w:pPr>
              <w:pStyle w:val="Tabulky-levsloupec"/>
              <w:jc w:val="center"/>
              <w:rPr>
                <w:sz w:val="18"/>
              </w:rPr>
            </w:pPr>
            <w:r w:rsidRPr="001D07AC">
              <w:rPr>
                <w:sz w:val="18"/>
                <w:lang w:val="en-US"/>
              </w:rPr>
              <w:t>[%]</w:t>
            </w:r>
          </w:p>
        </w:tc>
        <w:tc>
          <w:tcPr>
            <w:tcW w:w="1251" w:type="dxa"/>
            <w:tcBorders>
              <w:top w:val="nil"/>
              <w:left w:val="single" w:sz="8" w:space="0" w:color="auto"/>
              <w:bottom w:val="single" w:sz="8" w:space="0" w:color="auto"/>
              <w:right w:val="single" w:sz="8" w:space="0" w:color="auto"/>
            </w:tcBorders>
          </w:tcPr>
          <w:p w14:paraId="438C73BE" w14:textId="6A15AB5B" w:rsidR="00805B0C" w:rsidRPr="00805B0C" w:rsidRDefault="00805B0C" w:rsidP="00805B0C">
            <w:pPr>
              <w:pStyle w:val="Tabulky-levsloupec"/>
              <w:jc w:val="center"/>
              <w:rPr>
                <w:sz w:val="18"/>
              </w:rPr>
            </w:pPr>
            <w:r w:rsidRPr="001D07AC">
              <w:rPr>
                <w:sz w:val="18"/>
                <w:lang w:val="en-US"/>
              </w:rPr>
              <w:t>[%]</w:t>
            </w:r>
          </w:p>
        </w:tc>
      </w:tr>
      <w:tr w:rsidR="00067411" w14:paraId="2AC402E6" w14:textId="77777777" w:rsidTr="00F568FA">
        <w:trPr>
          <w:trHeight w:val="510"/>
        </w:trPr>
        <w:tc>
          <w:tcPr>
            <w:tcW w:w="16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4C4271" w14:textId="77777777" w:rsidR="00067411" w:rsidRPr="00805B0C" w:rsidRDefault="00067411" w:rsidP="00F568FA">
            <w:pPr>
              <w:pStyle w:val="Tabulky-levsloupec"/>
              <w:rPr>
                <w:sz w:val="18"/>
              </w:rPr>
            </w:pPr>
            <w:r w:rsidRPr="00805B0C">
              <w:rPr>
                <w:sz w:val="18"/>
              </w:rPr>
              <w:t>Hraniční bod Lanžhot</w:t>
            </w:r>
          </w:p>
        </w:tc>
        <w:tc>
          <w:tcPr>
            <w:tcW w:w="1250" w:type="dxa"/>
            <w:tcBorders>
              <w:top w:val="nil"/>
              <w:left w:val="single" w:sz="8" w:space="0" w:color="auto"/>
              <w:bottom w:val="single" w:sz="8" w:space="0" w:color="auto"/>
              <w:right w:val="single" w:sz="8" w:space="0" w:color="auto"/>
            </w:tcBorders>
          </w:tcPr>
          <w:p w14:paraId="199DC703" w14:textId="24AF8620" w:rsidR="00067411" w:rsidRPr="00805B0C" w:rsidRDefault="00067411" w:rsidP="00805B0C">
            <w:pPr>
              <w:pStyle w:val="Tabulky-levsloupec"/>
              <w:jc w:val="center"/>
              <w:rPr>
                <w:sz w:val="18"/>
              </w:rPr>
            </w:pPr>
            <w:r w:rsidRPr="00805B0C">
              <w:rPr>
                <w:sz w:val="18"/>
              </w:rPr>
              <w:t>5</w:t>
            </w:r>
          </w:p>
        </w:tc>
        <w:tc>
          <w:tcPr>
            <w:tcW w:w="1251" w:type="dxa"/>
            <w:tcBorders>
              <w:top w:val="nil"/>
              <w:left w:val="single" w:sz="8" w:space="0" w:color="auto"/>
              <w:bottom w:val="single" w:sz="8" w:space="0" w:color="auto"/>
              <w:right w:val="single" w:sz="8" w:space="0" w:color="auto"/>
            </w:tcBorders>
          </w:tcPr>
          <w:p w14:paraId="54E88F63" w14:textId="7CB93171" w:rsidR="00067411" w:rsidRPr="00805B0C" w:rsidRDefault="00067411" w:rsidP="00805B0C">
            <w:pPr>
              <w:pStyle w:val="Tabulky-levsloupec"/>
              <w:jc w:val="center"/>
              <w:rPr>
                <w:sz w:val="18"/>
              </w:rPr>
            </w:pPr>
            <w:r w:rsidRPr="00805B0C">
              <w:rPr>
                <w:sz w:val="18"/>
              </w:rPr>
              <w:t>15</w:t>
            </w:r>
          </w:p>
        </w:tc>
        <w:tc>
          <w:tcPr>
            <w:tcW w:w="1251" w:type="dxa"/>
            <w:tcBorders>
              <w:top w:val="nil"/>
              <w:left w:val="single" w:sz="8" w:space="0" w:color="auto"/>
              <w:bottom w:val="single" w:sz="8" w:space="0" w:color="auto"/>
              <w:right w:val="single" w:sz="8" w:space="0" w:color="auto"/>
            </w:tcBorders>
          </w:tcPr>
          <w:p w14:paraId="78D1A5DF" w14:textId="67AAC89D" w:rsidR="00067411" w:rsidRPr="00805B0C" w:rsidRDefault="00067411" w:rsidP="00805B0C">
            <w:pPr>
              <w:pStyle w:val="Tabulky-levsloupec"/>
              <w:jc w:val="center"/>
              <w:rPr>
                <w:sz w:val="18"/>
              </w:rPr>
            </w:pPr>
            <w:r w:rsidRPr="00805B0C">
              <w:rPr>
                <w:sz w:val="18"/>
              </w:rPr>
              <w:t>5</w:t>
            </w:r>
          </w:p>
        </w:tc>
        <w:tc>
          <w:tcPr>
            <w:tcW w:w="1251" w:type="dxa"/>
            <w:tcBorders>
              <w:top w:val="nil"/>
              <w:left w:val="single" w:sz="8" w:space="0" w:color="auto"/>
              <w:bottom w:val="single" w:sz="8" w:space="0" w:color="auto"/>
              <w:right w:val="single" w:sz="8" w:space="0" w:color="auto"/>
            </w:tcBorders>
          </w:tcPr>
          <w:p w14:paraId="1DD56535" w14:textId="1DDF25F3" w:rsidR="00067411" w:rsidRPr="00805B0C" w:rsidRDefault="00067411" w:rsidP="00805B0C">
            <w:pPr>
              <w:pStyle w:val="Tabulky-levsloupec"/>
              <w:jc w:val="center"/>
              <w:rPr>
                <w:sz w:val="18"/>
              </w:rPr>
            </w:pPr>
            <w:r w:rsidRPr="00805B0C">
              <w:rPr>
                <w:sz w:val="18"/>
              </w:rPr>
              <w:t>10</w:t>
            </w:r>
          </w:p>
        </w:tc>
        <w:tc>
          <w:tcPr>
            <w:tcW w:w="1251" w:type="dxa"/>
            <w:tcBorders>
              <w:top w:val="nil"/>
              <w:left w:val="single" w:sz="8" w:space="0" w:color="auto"/>
              <w:bottom w:val="single" w:sz="8" w:space="0" w:color="auto"/>
              <w:right w:val="single" w:sz="8" w:space="0" w:color="auto"/>
            </w:tcBorders>
          </w:tcPr>
          <w:p w14:paraId="1E986C36" w14:textId="14BF98DF" w:rsidR="00067411" w:rsidRPr="00805B0C" w:rsidRDefault="00067411" w:rsidP="00805B0C">
            <w:pPr>
              <w:pStyle w:val="Tabulky-levsloupec"/>
              <w:jc w:val="center"/>
              <w:rPr>
                <w:sz w:val="18"/>
              </w:rPr>
            </w:pPr>
            <w:r w:rsidRPr="00805B0C">
              <w:rPr>
                <w:sz w:val="18"/>
              </w:rPr>
              <w:t>10</w:t>
            </w:r>
          </w:p>
        </w:tc>
        <w:tc>
          <w:tcPr>
            <w:tcW w:w="1251" w:type="dxa"/>
            <w:tcBorders>
              <w:top w:val="nil"/>
              <w:left w:val="single" w:sz="8" w:space="0" w:color="auto"/>
              <w:bottom w:val="single" w:sz="8" w:space="0" w:color="auto"/>
              <w:right w:val="single" w:sz="8" w:space="0" w:color="auto"/>
            </w:tcBorders>
          </w:tcPr>
          <w:p w14:paraId="587C11CE" w14:textId="398F4B55" w:rsidR="00067411" w:rsidRPr="00805B0C" w:rsidRDefault="00067411" w:rsidP="00896F70">
            <w:pPr>
              <w:pStyle w:val="Tabulky-levsloupec"/>
              <w:jc w:val="center"/>
              <w:rPr>
                <w:sz w:val="18"/>
              </w:rPr>
            </w:pPr>
            <w:r w:rsidRPr="00805B0C">
              <w:rPr>
                <w:sz w:val="18"/>
              </w:rPr>
              <w:t>10</w:t>
            </w:r>
          </w:p>
        </w:tc>
      </w:tr>
      <w:tr w:rsidR="00067411" w14:paraId="06B34362" w14:textId="77777777" w:rsidTr="00F568FA">
        <w:trPr>
          <w:trHeight w:val="510"/>
        </w:trPr>
        <w:tc>
          <w:tcPr>
            <w:tcW w:w="16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AFFD15" w14:textId="77777777" w:rsidR="00067411" w:rsidRPr="00805B0C" w:rsidRDefault="00067411" w:rsidP="00F568FA">
            <w:pPr>
              <w:pStyle w:val="Tabulky-levsloupec"/>
              <w:rPr>
                <w:sz w:val="18"/>
              </w:rPr>
            </w:pPr>
            <w:r w:rsidRPr="00805B0C">
              <w:rPr>
                <w:sz w:val="18"/>
              </w:rPr>
              <w:t>Hraniční bod Lanžhot - Mokrý Háj</w:t>
            </w:r>
          </w:p>
        </w:tc>
        <w:tc>
          <w:tcPr>
            <w:tcW w:w="1250" w:type="dxa"/>
            <w:tcBorders>
              <w:top w:val="nil"/>
              <w:left w:val="single" w:sz="8" w:space="0" w:color="auto"/>
              <w:bottom w:val="single" w:sz="8" w:space="0" w:color="auto"/>
              <w:right w:val="single" w:sz="8" w:space="0" w:color="auto"/>
            </w:tcBorders>
          </w:tcPr>
          <w:p w14:paraId="468CEC10" w14:textId="415D642F" w:rsidR="00067411" w:rsidRPr="00805B0C" w:rsidRDefault="00067411" w:rsidP="00805B0C">
            <w:pPr>
              <w:pStyle w:val="Tabulky-levsloupec"/>
              <w:jc w:val="center"/>
              <w:rPr>
                <w:sz w:val="18"/>
              </w:rPr>
            </w:pPr>
            <w:r w:rsidRPr="00805B0C">
              <w:rPr>
                <w:sz w:val="18"/>
              </w:rPr>
              <w:t>5</w:t>
            </w:r>
          </w:p>
        </w:tc>
        <w:tc>
          <w:tcPr>
            <w:tcW w:w="1251" w:type="dxa"/>
            <w:tcBorders>
              <w:top w:val="nil"/>
              <w:left w:val="single" w:sz="8" w:space="0" w:color="auto"/>
              <w:bottom w:val="single" w:sz="8" w:space="0" w:color="auto"/>
              <w:right w:val="single" w:sz="8" w:space="0" w:color="auto"/>
            </w:tcBorders>
          </w:tcPr>
          <w:p w14:paraId="27490F0F" w14:textId="36D9238F" w:rsidR="00067411" w:rsidRPr="00805B0C" w:rsidRDefault="00067411" w:rsidP="00805B0C">
            <w:pPr>
              <w:pStyle w:val="Tabulky-levsloupec"/>
              <w:jc w:val="center"/>
              <w:rPr>
                <w:sz w:val="18"/>
              </w:rPr>
            </w:pPr>
            <w:r w:rsidRPr="00805B0C">
              <w:rPr>
                <w:sz w:val="18"/>
              </w:rPr>
              <w:t>15</w:t>
            </w:r>
          </w:p>
        </w:tc>
        <w:tc>
          <w:tcPr>
            <w:tcW w:w="1251" w:type="dxa"/>
            <w:tcBorders>
              <w:top w:val="nil"/>
              <w:left w:val="single" w:sz="8" w:space="0" w:color="auto"/>
              <w:bottom w:val="single" w:sz="8" w:space="0" w:color="auto"/>
              <w:right w:val="single" w:sz="8" w:space="0" w:color="auto"/>
            </w:tcBorders>
          </w:tcPr>
          <w:p w14:paraId="38D385D8" w14:textId="4335FF8A" w:rsidR="00067411" w:rsidRPr="00805B0C" w:rsidRDefault="00067411" w:rsidP="00805B0C">
            <w:pPr>
              <w:pStyle w:val="Tabulky-levsloupec"/>
              <w:jc w:val="center"/>
              <w:rPr>
                <w:sz w:val="18"/>
              </w:rPr>
            </w:pPr>
            <w:r w:rsidRPr="00805B0C">
              <w:rPr>
                <w:sz w:val="18"/>
              </w:rPr>
              <w:t>5</w:t>
            </w:r>
          </w:p>
        </w:tc>
        <w:tc>
          <w:tcPr>
            <w:tcW w:w="1251" w:type="dxa"/>
            <w:tcBorders>
              <w:top w:val="nil"/>
              <w:left w:val="single" w:sz="8" w:space="0" w:color="auto"/>
              <w:bottom w:val="single" w:sz="8" w:space="0" w:color="auto"/>
              <w:right w:val="single" w:sz="8" w:space="0" w:color="auto"/>
            </w:tcBorders>
          </w:tcPr>
          <w:p w14:paraId="25C28FAE" w14:textId="09991BC4" w:rsidR="00067411" w:rsidRPr="00805B0C" w:rsidRDefault="00067411" w:rsidP="00805B0C">
            <w:pPr>
              <w:pStyle w:val="Tabulky-levsloupec"/>
              <w:jc w:val="center"/>
              <w:rPr>
                <w:sz w:val="18"/>
              </w:rPr>
            </w:pPr>
            <w:r w:rsidRPr="00805B0C">
              <w:rPr>
                <w:sz w:val="18"/>
              </w:rPr>
              <w:t>10</w:t>
            </w:r>
          </w:p>
        </w:tc>
        <w:tc>
          <w:tcPr>
            <w:tcW w:w="1251" w:type="dxa"/>
            <w:tcBorders>
              <w:top w:val="nil"/>
              <w:left w:val="single" w:sz="8" w:space="0" w:color="auto"/>
              <w:bottom w:val="single" w:sz="8" w:space="0" w:color="auto"/>
              <w:right w:val="single" w:sz="8" w:space="0" w:color="auto"/>
            </w:tcBorders>
          </w:tcPr>
          <w:p w14:paraId="340EC261" w14:textId="51CADE62" w:rsidR="00067411" w:rsidRPr="00805B0C" w:rsidRDefault="00067411" w:rsidP="00805B0C">
            <w:pPr>
              <w:pStyle w:val="Tabulky-levsloupec"/>
              <w:jc w:val="center"/>
              <w:rPr>
                <w:sz w:val="18"/>
              </w:rPr>
            </w:pPr>
            <w:r w:rsidRPr="00805B0C">
              <w:rPr>
                <w:sz w:val="18"/>
              </w:rPr>
              <w:t>10</w:t>
            </w:r>
          </w:p>
        </w:tc>
        <w:tc>
          <w:tcPr>
            <w:tcW w:w="1251" w:type="dxa"/>
            <w:tcBorders>
              <w:top w:val="nil"/>
              <w:left w:val="single" w:sz="8" w:space="0" w:color="auto"/>
              <w:bottom w:val="single" w:sz="8" w:space="0" w:color="auto"/>
              <w:right w:val="single" w:sz="8" w:space="0" w:color="auto"/>
            </w:tcBorders>
          </w:tcPr>
          <w:p w14:paraId="3543D79C" w14:textId="6EC22792" w:rsidR="00067411" w:rsidRPr="00805B0C" w:rsidRDefault="00067411" w:rsidP="00805B0C">
            <w:pPr>
              <w:pStyle w:val="Tabulky-levsloupec"/>
              <w:jc w:val="center"/>
              <w:rPr>
                <w:sz w:val="18"/>
              </w:rPr>
            </w:pPr>
            <w:r w:rsidRPr="00805B0C">
              <w:rPr>
                <w:sz w:val="18"/>
              </w:rPr>
              <w:t>10</w:t>
            </w:r>
          </w:p>
        </w:tc>
      </w:tr>
      <w:tr w:rsidR="00067411" w14:paraId="04B3D8BE" w14:textId="77777777" w:rsidTr="00F568FA">
        <w:trPr>
          <w:trHeight w:val="510"/>
        </w:trPr>
        <w:tc>
          <w:tcPr>
            <w:tcW w:w="16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2CB38F" w14:textId="77777777" w:rsidR="00067411" w:rsidRPr="00805B0C" w:rsidRDefault="00067411" w:rsidP="00F568FA">
            <w:pPr>
              <w:pStyle w:val="Tabulky-levsloupec"/>
              <w:rPr>
                <w:sz w:val="18"/>
              </w:rPr>
            </w:pPr>
            <w:r w:rsidRPr="00805B0C">
              <w:rPr>
                <w:sz w:val="18"/>
              </w:rPr>
              <w:t>Hraniční bod Hora Svaté Kateřiny</w:t>
            </w:r>
          </w:p>
        </w:tc>
        <w:tc>
          <w:tcPr>
            <w:tcW w:w="1250" w:type="dxa"/>
            <w:tcBorders>
              <w:top w:val="nil"/>
              <w:left w:val="single" w:sz="8" w:space="0" w:color="auto"/>
              <w:bottom w:val="single" w:sz="8" w:space="0" w:color="auto"/>
              <w:right w:val="single" w:sz="8" w:space="0" w:color="auto"/>
            </w:tcBorders>
          </w:tcPr>
          <w:p w14:paraId="1BF14E31" w14:textId="2975014E" w:rsidR="00067411" w:rsidRPr="00805B0C" w:rsidRDefault="00067411" w:rsidP="00805B0C">
            <w:pPr>
              <w:pStyle w:val="Tabulky-levsloupec"/>
              <w:jc w:val="center"/>
              <w:rPr>
                <w:sz w:val="18"/>
              </w:rPr>
            </w:pPr>
            <w:r w:rsidRPr="00805B0C">
              <w:rPr>
                <w:sz w:val="18"/>
              </w:rPr>
              <w:t>5</w:t>
            </w:r>
          </w:p>
        </w:tc>
        <w:tc>
          <w:tcPr>
            <w:tcW w:w="1251" w:type="dxa"/>
            <w:tcBorders>
              <w:top w:val="nil"/>
              <w:left w:val="single" w:sz="8" w:space="0" w:color="auto"/>
              <w:bottom w:val="single" w:sz="8" w:space="0" w:color="auto"/>
              <w:right w:val="single" w:sz="8" w:space="0" w:color="auto"/>
            </w:tcBorders>
          </w:tcPr>
          <w:p w14:paraId="13516E18" w14:textId="08BFCB28" w:rsidR="00067411" w:rsidRPr="00805B0C" w:rsidRDefault="00067411" w:rsidP="00805B0C">
            <w:pPr>
              <w:pStyle w:val="Tabulky-levsloupec"/>
              <w:jc w:val="center"/>
              <w:rPr>
                <w:sz w:val="18"/>
              </w:rPr>
            </w:pPr>
            <w:r w:rsidRPr="00805B0C">
              <w:rPr>
                <w:sz w:val="18"/>
              </w:rPr>
              <w:t>15</w:t>
            </w:r>
          </w:p>
        </w:tc>
        <w:tc>
          <w:tcPr>
            <w:tcW w:w="1251" w:type="dxa"/>
            <w:tcBorders>
              <w:top w:val="nil"/>
              <w:left w:val="single" w:sz="8" w:space="0" w:color="auto"/>
              <w:bottom w:val="single" w:sz="8" w:space="0" w:color="auto"/>
              <w:right w:val="single" w:sz="8" w:space="0" w:color="auto"/>
            </w:tcBorders>
          </w:tcPr>
          <w:p w14:paraId="35F93C5A" w14:textId="40E16B63" w:rsidR="00067411" w:rsidRPr="00805B0C" w:rsidRDefault="00067411" w:rsidP="00805B0C">
            <w:pPr>
              <w:pStyle w:val="Tabulky-levsloupec"/>
              <w:jc w:val="center"/>
              <w:rPr>
                <w:sz w:val="18"/>
              </w:rPr>
            </w:pPr>
            <w:r w:rsidRPr="00805B0C">
              <w:rPr>
                <w:sz w:val="18"/>
              </w:rPr>
              <w:t>5</w:t>
            </w:r>
          </w:p>
        </w:tc>
        <w:tc>
          <w:tcPr>
            <w:tcW w:w="1251" w:type="dxa"/>
            <w:tcBorders>
              <w:top w:val="nil"/>
              <w:left w:val="single" w:sz="8" w:space="0" w:color="auto"/>
              <w:bottom w:val="single" w:sz="8" w:space="0" w:color="auto"/>
              <w:right w:val="single" w:sz="8" w:space="0" w:color="auto"/>
            </w:tcBorders>
          </w:tcPr>
          <w:p w14:paraId="358D13ED" w14:textId="22E1951A" w:rsidR="00067411" w:rsidRPr="00805B0C" w:rsidRDefault="00067411" w:rsidP="00805B0C">
            <w:pPr>
              <w:pStyle w:val="Tabulky-levsloupec"/>
              <w:jc w:val="center"/>
              <w:rPr>
                <w:sz w:val="18"/>
              </w:rPr>
            </w:pPr>
            <w:r w:rsidRPr="00805B0C">
              <w:rPr>
                <w:sz w:val="18"/>
              </w:rPr>
              <w:t>10</w:t>
            </w:r>
          </w:p>
        </w:tc>
        <w:tc>
          <w:tcPr>
            <w:tcW w:w="1251" w:type="dxa"/>
            <w:tcBorders>
              <w:top w:val="nil"/>
              <w:left w:val="single" w:sz="8" w:space="0" w:color="auto"/>
              <w:bottom w:val="single" w:sz="8" w:space="0" w:color="auto"/>
              <w:right w:val="single" w:sz="8" w:space="0" w:color="auto"/>
            </w:tcBorders>
          </w:tcPr>
          <w:p w14:paraId="00422CAA" w14:textId="4321BBA5" w:rsidR="00067411" w:rsidRPr="00805B0C" w:rsidRDefault="00067411" w:rsidP="00805B0C">
            <w:pPr>
              <w:pStyle w:val="Tabulky-levsloupec"/>
              <w:jc w:val="center"/>
              <w:rPr>
                <w:sz w:val="18"/>
              </w:rPr>
            </w:pPr>
            <w:r w:rsidRPr="00805B0C">
              <w:rPr>
                <w:sz w:val="18"/>
              </w:rPr>
              <w:t>10</w:t>
            </w:r>
          </w:p>
        </w:tc>
        <w:tc>
          <w:tcPr>
            <w:tcW w:w="1251" w:type="dxa"/>
            <w:tcBorders>
              <w:top w:val="nil"/>
              <w:left w:val="single" w:sz="8" w:space="0" w:color="auto"/>
              <w:bottom w:val="single" w:sz="8" w:space="0" w:color="auto"/>
              <w:right w:val="single" w:sz="8" w:space="0" w:color="auto"/>
            </w:tcBorders>
          </w:tcPr>
          <w:p w14:paraId="05B826C4" w14:textId="00288170" w:rsidR="00067411" w:rsidRPr="00805B0C" w:rsidRDefault="00067411" w:rsidP="00805B0C">
            <w:pPr>
              <w:pStyle w:val="Tabulky-levsloupec"/>
              <w:jc w:val="center"/>
              <w:rPr>
                <w:sz w:val="18"/>
              </w:rPr>
            </w:pPr>
            <w:r w:rsidRPr="00805B0C">
              <w:rPr>
                <w:sz w:val="18"/>
              </w:rPr>
              <w:t>10</w:t>
            </w:r>
          </w:p>
        </w:tc>
      </w:tr>
      <w:tr w:rsidR="00067411" w14:paraId="18EBB4EC" w14:textId="77777777" w:rsidTr="00F568FA">
        <w:trPr>
          <w:trHeight w:val="510"/>
        </w:trPr>
        <w:tc>
          <w:tcPr>
            <w:tcW w:w="16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8EA0F8" w14:textId="77777777" w:rsidR="00067411" w:rsidRPr="00805B0C" w:rsidRDefault="00067411" w:rsidP="00F568FA">
            <w:pPr>
              <w:pStyle w:val="Tabulky-levsloupec"/>
              <w:rPr>
                <w:sz w:val="18"/>
              </w:rPr>
            </w:pPr>
            <w:r w:rsidRPr="00805B0C">
              <w:rPr>
                <w:sz w:val="18"/>
              </w:rPr>
              <w:lastRenderedPageBreak/>
              <w:t>Hraniční bod Brandov-OPAL</w:t>
            </w:r>
          </w:p>
        </w:tc>
        <w:tc>
          <w:tcPr>
            <w:tcW w:w="1250" w:type="dxa"/>
            <w:tcBorders>
              <w:top w:val="nil"/>
              <w:left w:val="single" w:sz="8" w:space="0" w:color="auto"/>
              <w:bottom w:val="single" w:sz="8" w:space="0" w:color="auto"/>
              <w:right w:val="single" w:sz="8" w:space="0" w:color="auto"/>
            </w:tcBorders>
          </w:tcPr>
          <w:p w14:paraId="34C1F047" w14:textId="2CFA46A8" w:rsidR="00067411" w:rsidRPr="00805B0C" w:rsidRDefault="00067411" w:rsidP="00805B0C">
            <w:pPr>
              <w:pStyle w:val="Tabulky-levsloupec"/>
              <w:jc w:val="center"/>
              <w:rPr>
                <w:sz w:val="18"/>
              </w:rPr>
            </w:pPr>
            <w:r w:rsidRPr="00805B0C">
              <w:rPr>
                <w:sz w:val="18"/>
              </w:rPr>
              <w:t>5</w:t>
            </w:r>
          </w:p>
        </w:tc>
        <w:tc>
          <w:tcPr>
            <w:tcW w:w="1251" w:type="dxa"/>
            <w:tcBorders>
              <w:top w:val="nil"/>
              <w:left w:val="single" w:sz="8" w:space="0" w:color="auto"/>
              <w:bottom w:val="single" w:sz="8" w:space="0" w:color="auto"/>
              <w:right w:val="single" w:sz="8" w:space="0" w:color="auto"/>
            </w:tcBorders>
          </w:tcPr>
          <w:p w14:paraId="0F2B90AA" w14:textId="187571E1" w:rsidR="00067411" w:rsidRPr="00805B0C" w:rsidRDefault="00067411" w:rsidP="00805B0C">
            <w:pPr>
              <w:pStyle w:val="Tabulky-levsloupec"/>
              <w:jc w:val="center"/>
              <w:rPr>
                <w:sz w:val="18"/>
              </w:rPr>
            </w:pPr>
            <w:r w:rsidRPr="00805B0C">
              <w:rPr>
                <w:sz w:val="18"/>
              </w:rPr>
              <w:t>15</w:t>
            </w:r>
          </w:p>
        </w:tc>
        <w:tc>
          <w:tcPr>
            <w:tcW w:w="1251" w:type="dxa"/>
            <w:tcBorders>
              <w:top w:val="nil"/>
              <w:left w:val="single" w:sz="8" w:space="0" w:color="auto"/>
              <w:bottom w:val="single" w:sz="8" w:space="0" w:color="auto"/>
              <w:right w:val="single" w:sz="8" w:space="0" w:color="auto"/>
            </w:tcBorders>
          </w:tcPr>
          <w:p w14:paraId="15598089" w14:textId="6C9E743E" w:rsidR="00067411" w:rsidRPr="00805B0C" w:rsidRDefault="00067411" w:rsidP="00805B0C">
            <w:pPr>
              <w:pStyle w:val="Tabulky-levsloupec"/>
              <w:jc w:val="center"/>
              <w:rPr>
                <w:sz w:val="18"/>
              </w:rPr>
            </w:pPr>
            <w:r w:rsidRPr="00805B0C">
              <w:rPr>
                <w:sz w:val="18"/>
              </w:rPr>
              <w:t>5</w:t>
            </w:r>
          </w:p>
        </w:tc>
        <w:tc>
          <w:tcPr>
            <w:tcW w:w="1251" w:type="dxa"/>
            <w:tcBorders>
              <w:top w:val="nil"/>
              <w:left w:val="single" w:sz="8" w:space="0" w:color="auto"/>
              <w:bottom w:val="single" w:sz="8" w:space="0" w:color="auto"/>
              <w:right w:val="single" w:sz="8" w:space="0" w:color="auto"/>
            </w:tcBorders>
          </w:tcPr>
          <w:p w14:paraId="25A4B2C8" w14:textId="15DE4E82" w:rsidR="00067411" w:rsidRPr="00805B0C" w:rsidRDefault="00067411" w:rsidP="00805B0C">
            <w:pPr>
              <w:pStyle w:val="Tabulky-levsloupec"/>
              <w:jc w:val="center"/>
              <w:rPr>
                <w:sz w:val="18"/>
              </w:rPr>
            </w:pPr>
            <w:r w:rsidRPr="00805B0C">
              <w:rPr>
                <w:sz w:val="18"/>
              </w:rPr>
              <w:t>10</w:t>
            </w:r>
          </w:p>
        </w:tc>
        <w:tc>
          <w:tcPr>
            <w:tcW w:w="1251" w:type="dxa"/>
            <w:tcBorders>
              <w:top w:val="nil"/>
              <w:left w:val="single" w:sz="8" w:space="0" w:color="auto"/>
              <w:bottom w:val="single" w:sz="8" w:space="0" w:color="auto"/>
              <w:right w:val="single" w:sz="8" w:space="0" w:color="auto"/>
            </w:tcBorders>
          </w:tcPr>
          <w:p w14:paraId="3A6B602C" w14:textId="0C769EEE" w:rsidR="00067411" w:rsidRPr="00805B0C" w:rsidRDefault="00067411" w:rsidP="00805B0C">
            <w:pPr>
              <w:pStyle w:val="Tabulky-levsloupec"/>
              <w:jc w:val="center"/>
              <w:rPr>
                <w:sz w:val="18"/>
              </w:rPr>
            </w:pPr>
            <w:r w:rsidRPr="00805B0C">
              <w:rPr>
                <w:sz w:val="18"/>
              </w:rPr>
              <w:t>10</w:t>
            </w:r>
          </w:p>
        </w:tc>
        <w:tc>
          <w:tcPr>
            <w:tcW w:w="1251" w:type="dxa"/>
            <w:tcBorders>
              <w:top w:val="nil"/>
              <w:left w:val="single" w:sz="8" w:space="0" w:color="auto"/>
              <w:bottom w:val="single" w:sz="8" w:space="0" w:color="auto"/>
              <w:right w:val="single" w:sz="8" w:space="0" w:color="auto"/>
            </w:tcBorders>
          </w:tcPr>
          <w:p w14:paraId="445556B2" w14:textId="3DBBD1CD" w:rsidR="00067411" w:rsidRPr="00805B0C" w:rsidRDefault="00067411" w:rsidP="00805B0C">
            <w:pPr>
              <w:pStyle w:val="Tabulky-levsloupec"/>
              <w:jc w:val="center"/>
              <w:rPr>
                <w:sz w:val="18"/>
              </w:rPr>
            </w:pPr>
            <w:r w:rsidRPr="00805B0C">
              <w:rPr>
                <w:sz w:val="18"/>
              </w:rPr>
              <w:t>10</w:t>
            </w:r>
          </w:p>
        </w:tc>
      </w:tr>
      <w:tr w:rsidR="00067411" w14:paraId="2C7C7B9B" w14:textId="77777777" w:rsidTr="00F568FA">
        <w:trPr>
          <w:trHeight w:val="510"/>
        </w:trPr>
        <w:tc>
          <w:tcPr>
            <w:tcW w:w="16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887570" w14:textId="77777777" w:rsidR="00067411" w:rsidRPr="00805B0C" w:rsidRDefault="00067411" w:rsidP="00F568FA">
            <w:pPr>
              <w:pStyle w:val="Tabulky-levsloupec"/>
              <w:rPr>
                <w:sz w:val="18"/>
              </w:rPr>
            </w:pPr>
            <w:r w:rsidRPr="00805B0C">
              <w:rPr>
                <w:sz w:val="18"/>
              </w:rPr>
              <w:t>Hraniční bod Brandov – STEGAL</w:t>
            </w:r>
          </w:p>
        </w:tc>
        <w:tc>
          <w:tcPr>
            <w:tcW w:w="1250" w:type="dxa"/>
            <w:tcBorders>
              <w:top w:val="nil"/>
              <w:left w:val="single" w:sz="8" w:space="0" w:color="auto"/>
              <w:bottom w:val="single" w:sz="8" w:space="0" w:color="auto"/>
              <w:right w:val="single" w:sz="8" w:space="0" w:color="auto"/>
            </w:tcBorders>
          </w:tcPr>
          <w:p w14:paraId="7F0E09E6" w14:textId="696C67EF" w:rsidR="00067411" w:rsidRPr="00805B0C" w:rsidRDefault="00067411" w:rsidP="00805B0C">
            <w:pPr>
              <w:pStyle w:val="Tabulky-levsloupec"/>
              <w:jc w:val="center"/>
              <w:rPr>
                <w:sz w:val="18"/>
              </w:rPr>
            </w:pPr>
            <w:r w:rsidRPr="00805B0C">
              <w:rPr>
                <w:sz w:val="18"/>
              </w:rPr>
              <w:t>5</w:t>
            </w:r>
          </w:p>
        </w:tc>
        <w:tc>
          <w:tcPr>
            <w:tcW w:w="1251" w:type="dxa"/>
            <w:tcBorders>
              <w:top w:val="nil"/>
              <w:left w:val="single" w:sz="8" w:space="0" w:color="auto"/>
              <w:bottom w:val="single" w:sz="8" w:space="0" w:color="auto"/>
              <w:right w:val="single" w:sz="8" w:space="0" w:color="auto"/>
            </w:tcBorders>
          </w:tcPr>
          <w:p w14:paraId="589EAFF1" w14:textId="7EDC1A15" w:rsidR="00067411" w:rsidRPr="00805B0C" w:rsidRDefault="00067411" w:rsidP="00805B0C">
            <w:pPr>
              <w:pStyle w:val="Tabulky-levsloupec"/>
              <w:jc w:val="center"/>
              <w:rPr>
                <w:sz w:val="18"/>
              </w:rPr>
            </w:pPr>
            <w:r w:rsidRPr="00805B0C">
              <w:rPr>
                <w:sz w:val="18"/>
              </w:rPr>
              <w:t>15</w:t>
            </w:r>
          </w:p>
        </w:tc>
        <w:tc>
          <w:tcPr>
            <w:tcW w:w="1251" w:type="dxa"/>
            <w:tcBorders>
              <w:top w:val="nil"/>
              <w:left w:val="single" w:sz="8" w:space="0" w:color="auto"/>
              <w:bottom w:val="single" w:sz="8" w:space="0" w:color="auto"/>
              <w:right w:val="single" w:sz="8" w:space="0" w:color="auto"/>
            </w:tcBorders>
          </w:tcPr>
          <w:p w14:paraId="5AD0A643" w14:textId="5CE184CC" w:rsidR="00067411" w:rsidRPr="00805B0C" w:rsidRDefault="00067411" w:rsidP="00805B0C">
            <w:pPr>
              <w:pStyle w:val="Tabulky-levsloupec"/>
              <w:jc w:val="center"/>
              <w:rPr>
                <w:sz w:val="18"/>
              </w:rPr>
            </w:pPr>
            <w:r w:rsidRPr="00805B0C">
              <w:rPr>
                <w:sz w:val="18"/>
              </w:rPr>
              <w:t>5</w:t>
            </w:r>
          </w:p>
        </w:tc>
        <w:tc>
          <w:tcPr>
            <w:tcW w:w="1251" w:type="dxa"/>
            <w:tcBorders>
              <w:top w:val="nil"/>
              <w:left w:val="single" w:sz="8" w:space="0" w:color="auto"/>
              <w:bottom w:val="single" w:sz="8" w:space="0" w:color="auto"/>
              <w:right w:val="single" w:sz="8" w:space="0" w:color="auto"/>
            </w:tcBorders>
          </w:tcPr>
          <w:p w14:paraId="11873FE5" w14:textId="52B078F9" w:rsidR="00067411" w:rsidRPr="00805B0C" w:rsidRDefault="00067411" w:rsidP="00805B0C">
            <w:pPr>
              <w:pStyle w:val="Tabulky-levsloupec"/>
              <w:jc w:val="center"/>
              <w:rPr>
                <w:sz w:val="18"/>
              </w:rPr>
            </w:pPr>
            <w:r w:rsidRPr="00805B0C">
              <w:rPr>
                <w:sz w:val="18"/>
              </w:rPr>
              <w:t>10</w:t>
            </w:r>
          </w:p>
        </w:tc>
        <w:tc>
          <w:tcPr>
            <w:tcW w:w="1251" w:type="dxa"/>
            <w:tcBorders>
              <w:top w:val="nil"/>
              <w:left w:val="single" w:sz="8" w:space="0" w:color="auto"/>
              <w:bottom w:val="single" w:sz="8" w:space="0" w:color="auto"/>
              <w:right w:val="single" w:sz="8" w:space="0" w:color="auto"/>
            </w:tcBorders>
          </w:tcPr>
          <w:p w14:paraId="0CAAE8B8" w14:textId="571DD3C1" w:rsidR="00067411" w:rsidRPr="00805B0C" w:rsidRDefault="00067411" w:rsidP="00805B0C">
            <w:pPr>
              <w:pStyle w:val="Tabulky-levsloupec"/>
              <w:jc w:val="center"/>
              <w:rPr>
                <w:sz w:val="18"/>
              </w:rPr>
            </w:pPr>
            <w:r w:rsidRPr="00805B0C">
              <w:rPr>
                <w:sz w:val="18"/>
              </w:rPr>
              <w:t>10</w:t>
            </w:r>
          </w:p>
        </w:tc>
        <w:tc>
          <w:tcPr>
            <w:tcW w:w="1251" w:type="dxa"/>
            <w:tcBorders>
              <w:top w:val="nil"/>
              <w:left w:val="single" w:sz="8" w:space="0" w:color="auto"/>
              <w:bottom w:val="single" w:sz="8" w:space="0" w:color="auto"/>
              <w:right w:val="single" w:sz="8" w:space="0" w:color="auto"/>
            </w:tcBorders>
          </w:tcPr>
          <w:p w14:paraId="13AE9AFC" w14:textId="2E517126" w:rsidR="00067411" w:rsidRPr="00805B0C" w:rsidRDefault="00067411" w:rsidP="00805B0C">
            <w:pPr>
              <w:pStyle w:val="Tabulky-levsloupec"/>
              <w:jc w:val="center"/>
              <w:rPr>
                <w:sz w:val="18"/>
              </w:rPr>
            </w:pPr>
            <w:r w:rsidRPr="00805B0C">
              <w:rPr>
                <w:sz w:val="18"/>
              </w:rPr>
              <w:t>10</w:t>
            </w:r>
          </w:p>
        </w:tc>
      </w:tr>
      <w:tr w:rsidR="00067411" w14:paraId="3B4C8F01" w14:textId="77777777" w:rsidTr="00F568FA">
        <w:trPr>
          <w:trHeight w:val="510"/>
        </w:trPr>
        <w:tc>
          <w:tcPr>
            <w:tcW w:w="16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E9EBCC7" w14:textId="77777777" w:rsidR="00067411" w:rsidRPr="00805B0C" w:rsidRDefault="00067411" w:rsidP="00F568FA">
            <w:pPr>
              <w:pStyle w:val="Tabulky-levsloupec"/>
              <w:rPr>
                <w:sz w:val="18"/>
              </w:rPr>
            </w:pPr>
            <w:r w:rsidRPr="00805B0C">
              <w:rPr>
                <w:sz w:val="18"/>
              </w:rPr>
              <w:t>Hraniční bod Waidhaus</w:t>
            </w:r>
          </w:p>
        </w:tc>
        <w:tc>
          <w:tcPr>
            <w:tcW w:w="1250" w:type="dxa"/>
            <w:tcBorders>
              <w:top w:val="nil"/>
              <w:left w:val="single" w:sz="8" w:space="0" w:color="auto"/>
              <w:bottom w:val="single" w:sz="8" w:space="0" w:color="auto"/>
              <w:right w:val="single" w:sz="8" w:space="0" w:color="auto"/>
            </w:tcBorders>
          </w:tcPr>
          <w:p w14:paraId="6ABD0578" w14:textId="056E9713" w:rsidR="00067411" w:rsidRPr="00805B0C" w:rsidRDefault="00067411" w:rsidP="00805B0C">
            <w:pPr>
              <w:pStyle w:val="Tabulky-levsloupec"/>
              <w:jc w:val="center"/>
              <w:rPr>
                <w:sz w:val="18"/>
              </w:rPr>
            </w:pPr>
            <w:r w:rsidRPr="00805B0C">
              <w:rPr>
                <w:sz w:val="18"/>
              </w:rPr>
              <w:t>5</w:t>
            </w:r>
          </w:p>
        </w:tc>
        <w:tc>
          <w:tcPr>
            <w:tcW w:w="1251" w:type="dxa"/>
            <w:tcBorders>
              <w:top w:val="nil"/>
              <w:left w:val="single" w:sz="8" w:space="0" w:color="auto"/>
              <w:bottom w:val="single" w:sz="8" w:space="0" w:color="auto"/>
              <w:right w:val="single" w:sz="8" w:space="0" w:color="auto"/>
            </w:tcBorders>
          </w:tcPr>
          <w:p w14:paraId="7087AB00" w14:textId="7EA66653" w:rsidR="00067411" w:rsidRPr="00805B0C" w:rsidRDefault="00067411" w:rsidP="00805B0C">
            <w:pPr>
              <w:pStyle w:val="Tabulky-levsloupec"/>
              <w:jc w:val="center"/>
              <w:rPr>
                <w:sz w:val="18"/>
              </w:rPr>
            </w:pPr>
            <w:r w:rsidRPr="00805B0C">
              <w:rPr>
                <w:sz w:val="18"/>
              </w:rPr>
              <w:t>15</w:t>
            </w:r>
          </w:p>
        </w:tc>
        <w:tc>
          <w:tcPr>
            <w:tcW w:w="1251" w:type="dxa"/>
            <w:tcBorders>
              <w:top w:val="nil"/>
              <w:left w:val="single" w:sz="8" w:space="0" w:color="auto"/>
              <w:bottom w:val="single" w:sz="8" w:space="0" w:color="auto"/>
              <w:right w:val="single" w:sz="8" w:space="0" w:color="auto"/>
            </w:tcBorders>
          </w:tcPr>
          <w:p w14:paraId="1FB81A1C" w14:textId="50B087B8" w:rsidR="00067411" w:rsidRPr="00805B0C" w:rsidRDefault="00067411" w:rsidP="00805B0C">
            <w:pPr>
              <w:pStyle w:val="Tabulky-levsloupec"/>
              <w:jc w:val="center"/>
              <w:rPr>
                <w:sz w:val="18"/>
              </w:rPr>
            </w:pPr>
            <w:r w:rsidRPr="00805B0C">
              <w:rPr>
                <w:sz w:val="18"/>
              </w:rPr>
              <w:t>5</w:t>
            </w:r>
          </w:p>
        </w:tc>
        <w:tc>
          <w:tcPr>
            <w:tcW w:w="1251" w:type="dxa"/>
            <w:tcBorders>
              <w:top w:val="nil"/>
              <w:left w:val="single" w:sz="8" w:space="0" w:color="auto"/>
              <w:bottom w:val="single" w:sz="8" w:space="0" w:color="auto"/>
              <w:right w:val="single" w:sz="8" w:space="0" w:color="auto"/>
            </w:tcBorders>
          </w:tcPr>
          <w:p w14:paraId="74CE686E" w14:textId="1F538A91" w:rsidR="00067411" w:rsidRPr="00805B0C" w:rsidRDefault="00067411" w:rsidP="00805B0C">
            <w:pPr>
              <w:pStyle w:val="Tabulky-levsloupec"/>
              <w:jc w:val="center"/>
              <w:rPr>
                <w:sz w:val="18"/>
              </w:rPr>
            </w:pPr>
            <w:r w:rsidRPr="00805B0C">
              <w:rPr>
                <w:sz w:val="18"/>
              </w:rPr>
              <w:t>10</w:t>
            </w:r>
          </w:p>
        </w:tc>
        <w:tc>
          <w:tcPr>
            <w:tcW w:w="1251" w:type="dxa"/>
            <w:tcBorders>
              <w:top w:val="nil"/>
              <w:left w:val="single" w:sz="8" w:space="0" w:color="auto"/>
              <w:bottom w:val="single" w:sz="8" w:space="0" w:color="auto"/>
              <w:right w:val="single" w:sz="8" w:space="0" w:color="auto"/>
            </w:tcBorders>
          </w:tcPr>
          <w:p w14:paraId="2D893002" w14:textId="62F7A5A7" w:rsidR="00067411" w:rsidRPr="00805B0C" w:rsidRDefault="00067411" w:rsidP="00805B0C">
            <w:pPr>
              <w:pStyle w:val="Tabulky-levsloupec"/>
              <w:jc w:val="center"/>
              <w:rPr>
                <w:sz w:val="18"/>
              </w:rPr>
            </w:pPr>
            <w:r w:rsidRPr="00805B0C">
              <w:rPr>
                <w:sz w:val="18"/>
              </w:rPr>
              <w:t>10</w:t>
            </w:r>
          </w:p>
        </w:tc>
        <w:tc>
          <w:tcPr>
            <w:tcW w:w="1251" w:type="dxa"/>
            <w:tcBorders>
              <w:top w:val="nil"/>
              <w:left w:val="single" w:sz="8" w:space="0" w:color="auto"/>
              <w:bottom w:val="single" w:sz="8" w:space="0" w:color="auto"/>
              <w:right w:val="single" w:sz="8" w:space="0" w:color="auto"/>
            </w:tcBorders>
          </w:tcPr>
          <w:p w14:paraId="030393DF" w14:textId="519AF4B9" w:rsidR="00067411" w:rsidRPr="00805B0C" w:rsidRDefault="00067411" w:rsidP="00805B0C">
            <w:pPr>
              <w:pStyle w:val="Tabulky-levsloupec"/>
              <w:jc w:val="center"/>
              <w:rPr>
                <w:sz w:val="18"/>
              </w:rPr>
            </w:pPr>
            <w:r w:rsidRPr="00805B0C">
              <w:rPr>
                <w:sz w:val="18"/>
              </w:rPr>
              <w:t>10</w:t>
            </w:r>
          </w:p>
        </w:tc>
      </w:tr>
      <w:tr w:rsidR="00067411" w14:paraId="7B8E5E5B" w14:textId="77777777" w:rsidTr="00F568FA">
        <w:trPr>
          <w:trHeight w:val="510"/>
        </w:trPr>
        <w:tc>
          <w:tcPr>
            <w:tcW w:w="1685"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0316EDAA" w14:textId="77777777" w:rsidR="00067411" w:rsidRPr="00805B0C" w:rsidRDefault="00067411" w:rsidP="00F568FA">
            <w:pPr>
              <w:pStyle w:val="Tabulky-levsloupec"/>
              <w:rPr>
                <w:sz w:val="18"/>
              </w:rPr>
            </w:pPr>
            <w:r w:rsidRPr="00805B0C">
              <w:rPr>
                <w:sz w:val="18"/>
              </w:rPr>
              <w:t>Hraniční bod Český Těšín</w:t>
            </w:r>
          </w:p>
        </w:tc>
        <w:tc>
          <w:tcPr>
            <w:tcW w:w="1250" w:type="dxa"/>
            <w:tcBorders>
              <w:top w:val="single" w:sz="8" w:space="0" w:color="auto"/>
              <w:left w:val="single" w:sz="8" w:space="0" w:color="auto"/>
              <w:bottom w:val="single" w:sz="4" w:space="0" w:color="auto"/>
              <w:right w:val="single" w:sz="8" w:space="0" w:color="auto"/>
            </w:tcBorders>
          </w:tcPr>
          <w:p w14:paraId="21A84423" w14:textId="40AB3D1E" w:rsidR="00067411" w:rsidRPr="00805B0C" w:rsidRDefault="00067411" w:rsidP="00805B0C">
            <w:pPr>
              <w:pStyle w:val="Tabulky-levsloupec"/>
              <w:jc w:val="center"/>
              <w:rPr>
                <w:sz w:val="18"/>
              </w:rPr>
            </w:pPr>
            <w:r w:rsidRPr="00805B0C">
              <w:rPr>
                <w:sz w:val="18"/>
              </w:rPr>
              <w:t>5</w:t>
            </w:r>
          </w:p>
        </w:tc>
        <w:tc>
          <w:tcPr>
            <w:tcW w:w="1251" w:type="dxa"/>
            <w:tcBorders>
              <w:top w:val="single" w:sz="8" w:space="0" w:color="auto"/>
              <w:left w:val="single" w:sz="8" w:space="0" w:color="auto"/>
              <w:bottom w:val="single" w:sz="4" w:space="0" w:color="auto"/>
              <w:right w:val="single" w:sz="8" w:space="0" w:color="auto"/>
            </w:tcBorders>
          </w:tcPr>
          <w:p w14:paraId="4F4AC117" w14:textId="04546E8F" w:rsidR="00067411" w:rsidRPr="00805B0C" w:rsidRDefault="00067411" w:rsidP="00805B0C">
            <w:pPr>
              <w:pStyle w:val="Tabulky-levsloupec"/>
              <w:jc w:val="center"/>
              <w:rPr>
                <w:sz w:val="18"/>
              </w:rPr>
            </w:pPr>
            <w:r w:rsidRPr="00805B0C">
              <w:rPr>
                <w:sz w:val="18"/>
              </w:rPr>
              <w:t>15</w:t>
            </w:r>
          </w:p>
        </w:tc>
        <w:tc>
          <w:tcPr>
            <w:tcW w:w="1251" w:type="dxa"/>
            <w:tcBorders>
              <w:top w:val="single" w:sz="8" w:space="0" w:color="auto"/>
              <w:left w:val="single" w:sz="8" w:space="0" w:color="auto"/>
              <w:bottom w:val="single" w:sz="4" w:space="0" w:color="auto"/>
              <w:right w:val="single" w:sz="8" w:space="0" w:color="auto"/>
            </w:tcBorders>
          </w:tcPr>
          <w:p w14:paraId="01DE800D" w14:textId="36222271" w:rsidR="00067411" w:rsidRPr="00805B0C" w:rsidRDefault="00067411" w:rsidP="00805B0C">
            <w:pPr>
              <w:pStyle w:val="Tabulky-levsloupec"/>
              <w:jc w:val="center"/>
              <w:rPr>
                <w:sz w:val="18"/>
              </w:rPr>
            </w:pPr>
            <w:r w:rsidRPr="00805B0C">
              <w:rPr>
                <w:sz w:val="18"/>
              </w:rPr>
              <w:t>5</w:t>
            </w:r>
          </w:p>
        </w:tc>
        <w:tc>
          <w:tcPr>
            <w:tcW w:w="1251" w:type="dxa"/>
            <w:tcBorders>
              <w:top w:val="single" w:sz="8" w:space="0" w:color="auto"/>
              <w:left w:val="single" w:sz="8" w:space="0" w:color="auto"/>
              <w:bottom w:val="single" w:sz="4" w:space="0" w:color="auto"/>
              <w:right w:val="single" w:sz="8" w:space="0" w:color="auto"/>
            </w:tcBorders>
          </w:tcPr>
          <w:p w14:paraId="4FE32D64" w14:textId="56900F42" w:rsidR="00067411" w:rsidRPr="00805B0C" w:rsidRDefault="00067411" w:rsidP="00805B0C">
            <w:pPr>
              <w:pStyle w:val="Tabulky-levsloupec"/>
              <w:jc w:val="center"/>
              <w:rPr>
                <w:sz w:val="18"/>
              </w:rPr>
            </w:pPr>
            <w:r w:rsidRPr="00805B0C">
              <w:rPr>
                <w:sz w:val="18"/>
              </w:rPr>
              <w:t>10</w:t>
            </w:r>
          </w:p>
        </w:tc>
        <w:tc>
          <w:tcPr>
            <w:tcW w:w="1251" w:type="dxa"/>
            <w:tcBorders>
              <w:top w:val="single" w:sz="8" w:space="0" w:color="auto"/>
              <w:left w:val="single" w:sz="8" w:space="0" w:color="auto"/>
              <w:bottom w:val="single" w:sz="4" w:space="0" w:color="auto"/>
              <w:right w:val="single" w:sz="8" w:space="0" w:color="auto"/>
            </w:tcBorders>
          </w:tcPr>
          <w:p w14:paraId="595137C9" w14:textId="6FA63861" w:rsidR="00067411" w:rsidRPr="00805B0C" w:rsidRDefault="00067411" w:rsidP="00805B0C">
            <w:pPr>
              <w:pStyle w:val="Tabulky-levsloupec"/>
              <w:jc w:val="center"/>
              <w:rPr>
                <w:sz w:val="18"/>
              </w:rPr>
            </w:pPr>
            <w:r w:rsidRPr="00805B0C">
              <w:rPr>
                <w:sz w:val="18"/>
              </w:rPr>
              <w:t>10</w:t>
            </w:r>
          </w:p>
        </w:tc>
        <w:tc>
          <w:tcPr>
            <w:tcW w:w="1251" w:type="dxa"/>
            <w:tcBorders>
              <w:top w:val="single" w:sz="8" w:space="0" w:color="auto"/>
              <w:left w:val="single" w:sz="8" w:space="0" w:color="auto"/>
              <w:bottom w:val="single" w:sz="4" w:space="0" w:color="auto"/>
              <w:right w:val="single" w:sz="8" w:space="0" w:color="auto"/>
            </w:tcBorders>
          </w:tcPr>
          <w:p w14:paraId="1BD5FE6D" w14:textId="56CDE689" w:rsidR="00067411" w:rsidRPr="00805B0C" w:rsidRDefault="00067411" w:rsidP="00805B0C">
            <w:pPr>
              <w:pStyle w:val="Tabulky-levsloupec"/>
              <w:jc w:val="center"/>
              <w:rPr>
                <w:sz w:val="18"/>
              </w:rPr>
            </w:pPr>
            <w:r w:rsidRPr="00805B0C">
              <w:rPr>
                <w:sz w:val="18"/>
              </w:rPr>
              <w:t>10</w:t>
            </w:r>
          </w:p>
        </w:tc>
      </w:tr>
    </w:tbl>
    <w:p w14:paraId="1FC6C332" w14:textId="77777777" w:rsidR="00067411" w:rsidRDefault="00067411" w:rsidP="00067411">
      <w:pPr>
        <w:spacing w:after="200" w:line="276" w:lineRule="auto"/>
        <w:rPr>
          <w:szCs w:val="20"/>
        </w:rPr>
      </w:pPr>
    </w:p>
    <w:p w14:paraId="273B0BA4" w14:textId="77777777" w:rsidR="00192A42" w:rsidRDefault="00192A42">
      <w:pPr>
        <w:spacing w:after="200" w:line="276" w:lineRule="auto"/>
        <w:rPr>
          <w:szCs w:val="20"/>
        </w:rPr>
      </w:pPr>
    </w:p>
    <w:p w14:paraId="595F0391" w14:textId="77777777" w:rsidR="005849A2" w:rsidRDefault="005849A2">
      <w:pPr>
        <w:spacing w:after="200" w:line="276" w:lineRule="auto"/>
        <w:rPr>
          <w:rFonts w:eastAsiaTheme="minorHAnsi"/>
          <w:szCs w:val="20"/>
          <w:lang w:eastAsia="en-US"/>
        </w:rPr>
      </w:pPr>
      <w:r>
        <w:rPr>
          <w:szCs w:val="20"/>
        </w:rPr>
        <w:br w:type="page"/>
      </w:r>
    </w:p>
    <w:p w14:paraId="595F0394" w14:textId="3422D820" w:rsidR="00A0370D" w:rsidRPr="00AC3749" w:rsidRDefault="00A0370D" w:rsidP="004D2BA3">
      <w:pPr>
        <w:pStyle w:val="prilohykvyhlasce"/>
      </w:pPr>
      <w:r w:rsidRPr="00AC3749">
        <w:lastRenderedPageBreak/>
        <w:t xml:space="preserve">Příloha č. </w:t>
      </w:r>
      <w:r w:rsidR="00885A24">
        <w:t>3</w:t>
      </w:r>
      <w:r w:rsidR="003C14AE">
        <w:t> </w:t>
      </w:r>
      <w:r w:rsidRPr="00AC3749">
        <w:t xml:space="preserve">k vyhlášce č. </w:t>
      </w:r>
      <w:r w:rsidR="00095DAC">
        <w:t>X</w:t>
      </w:r>
      <w:r w:rsidRPr="00AC3749">
        <w:t>/20</w:t>
      </w:r>
      <w:r w:rsidR="00095DAC">
        <w:t>15</w:t>
      </w:r>
      <w:r w:rsidRPr="00AC3749">
        <w:t xml:space="preserve"> Sb.</w:t>
      </w:r>
    </w:p>
    <w:p w14:paraId="595F0396" w14:textId="77777777" w:rsidR="00A0370D" w:rsidRPr="00AC3749" w:rsidRDefault="00A0370D" w:rsidP="004D2BA3">
      <w:pPr>
        <w:pStyle w:val="Ploha"/>
      </w:pPr>
      <w:r w:rsidRPr="00570BE9">
        <w:t>Náležitosti</w:t>
      </w:r>
      <w:r w:rsidRPr="00AC3749">
        <w:t xml:space="preserve"> žádosti </w:t>
      </w:r>
      <w:r w:rsidR="002A68D9" w:rsidRPr="00AC3749">
        <w:t>o</w:t>
      </w:r>
      <w:r w:rsidR="002A68D9">
        <w:t> </w:t>
      </w:r>
      <w:r w:rsidRPr="00AC3749">
        <w:t xml:space="preserve">rezervaci </w:t>
      </w:r>
      <w:r w:rsidRPr="004D2BA3">
        <w:t>distribuční</w:t>
      </w:r>
      <w:r w:rsidRPr="00AC3749">
        <w:t xml:space="preserve"> kapacity </w:t>
      </w:r>
    </w:p>
    <w:p w14:paraId="595F0398" w14:textId="77777777" w:rsidR="00A0370D" w:rsidRPr="00AC3749" w:rsidRDefault="00A0370D" w:rsidP="00A0370D">
      <w:pPr>
        <w:ind w:firstLine="765"/>
        <w:jc w:val="both"/>
        <w:rPr>
          <w:sz w:val="12"/>
          <w:szCs w:val="12"/>
        </w:rPr>
      </w:pPr>
    </w:p>
    <w:p w14:paraId="595F0399" w14:textId="77777777" w:rsidR="00A0370D" w:rsidRPr="00AC3749" w:rsidRDefault="00A0370D" w:rsidP="00A0370D">
      <w:pPr>
        <w:jc w:val="both"/>
        <w:outlineLvl w:val="0"/>
        <w:rPr>
          <w:b/>
        </w:rPr>
      </w:pPr>
      <w:r w:rsidRPr="00AC3749">
        <w:rPr>
          <w:b/>
        </w:rPr>
        <w:t>Technické údaje</w:t>
      </w:r>
    </w:p>
    <w:p w14:paraId="595F039A" w14:textId="77777777" w:rsidR="00A0370D" w:rsidRPr="00AC3749" w:rsidRDefault="00A0370D" w:rsidP="00A0370D">
      <w:pPr>
        <w:ind w:firstLine="765"/>
        <w:jc w:val="both"/>
        <w:rPr>
          <w:sz w:val="12"/>
          <w:szCs w:val="12"/>
        </w:rPr>
      </w:pPr>
    </w:p>
    <w:p w14:paraId="595F039B" w14:textId="77777777" w:rsidR="00A0370D" w:rsidRPr="00AC3749" w:rsidRDefault="00A0370D" w:rsidP="00BF307B">
      <w:pPr>
        <w:numPr>
          <w:ilvl w:val="0"/>
          <w:numId w:val="5"/>
        </w:numPr>
        <w:tabs>
          <w:tab w:val="clear" w:pos="1065"/>
          <w:tab w:val="num" w:pos="360"/>
        </w:tabs>
        <w:spacing w:line="288" w:lineRule="auto"/>
        <w:ind w:left="709" w:hanging="425"/>
        <w:jc w:val="both"/>
      </w:pPr>
      <w:r w:rsidRPr="00AC3749">
        <w:t>Identifikace žadatele</w:t>
      </w:r>
      <w:r>
        <w:t xml:space="preserve"> </w:t>
      </w:r>
      <w:r w:rsidR="002A68D9">
        <w:t>o </w:t>
      </w:r>
      <w:r>
        <w:t>rezervaci distribuční kapacity</w:t>
      </w:r>
      <w:r w:rsidRPr="00AC3749">
        <w:t xml:space="preserve"> formou EIC kódu</w:t>
      </w:r>
    </w:p>
    <w:p w14:paraId="595F039C" w14:textId="77777777" w:rsidR="00A0370D" w:rsidRPr="00AC3749" w:rsidRDefault="00A0370D" w:rsidP="00377EBB">
      <w:pPr>
        <w:numPr>
          <w:ilvl w:val="0"/>
          <w:numId w:val="5"/>
        </w:numPr>
        <w:tabs>
          <w:tab w:val="clear" w:pos="1065"/>
          <w:tab w:val="num" w:pos="720"/>
        </w:tabs>
        <w:spacing w:line="288" w:lineRule="auto"/>
        <w:ind w:left="360" w:firstLine="0"/>
        <w:jc w:val="both"/>
      </w:pPr>
      <w:r w:rsidRPr="00AC3749">
        <w:t>Požadovaný termín rezervace distribuční kapacity od – do</w:t>
      </w:r>
    </w:p>
    <w:p w14:paraId="595F039D" w14:textId="77777777" w:rsidR="00A0370D" w:rsidRDefault="00A0370D" w:rsidP="00377EBB">
      <w:pPr>
        <w:numPr>
          <w:ilvl w:val="0"/>
          <w:numId w:val="5"/>
        </w:numPr>
        <w:tabs>
          <w:tab w:val="clear" w:pos="1065"/>
          <w:tab w:val="num" w:pos="720"/>
        </w:tabs>
        <w:spacing w:line="288" w:lineRule="auto"/>
        <w:ind w:left="720"/>
        <w:jc w:val="both"/>
      </w:pPr>
      <w:r w:rsidRPr="00AC3749">
        <w:t xml:space="preserve">Požadovaný typ rezervované </w:t>
      </w:r>
      <w:r w:rsidR="00587F96">
        <w:t xml:space="preserve">distribuční </w:t>
      </w:r>
      <w:r w:rsidRPr="00AC3749">
        <w:t>kapacity</w:t>
      </w:r>
    </w:p>
    <w:p w14:paraId="595F039E" w14:textId="77777777" w:rsidR="00A0370D" w:rsidRDefault="00A0370D" w:rsidP="00377EBB">
      <w:pPr>
        <w:numPr>
          <w:ilvl w:val="0"/>
          <w:numId w:val="5"/>
        </w:numPr>
        <w:tabs>
          <w:tab w:val="clear" w:pos="1065"/>
          <w:tab w:val="num" w:pos="720"/>
        </w:tabs>
        <w:spacing w:line="288" w:lineRule="auto"/>
        <w:ind w:left="720"/>
        <w:jc w:val="both"/>
      </w:pPr>
      <w:r>
        <w:t>Důvod žádosti</w:t>
      </w:r>
    </w:p>
    <w:p w14:paraId="595F039F" w14:textId="77777777" w:rsidR="00A0370D" w:rsidRPr="00AC3749" w:rsidRDefault="00A0370D" w:rsidP="00377EBB">
      <w:pPr>
        <w:numPr>
          <w:ilvl w:val="0"/>
          <w:numId w:val="5"/>
        </w:numPr>
        <w:tabs>
          <w:tab w:val="clear" w:pos="1065"/>
          <w:tab w:val="num" w:pos="720"/>
        </w:tabs>
        <w:spacing w:line="288" w:lineRule="auto"/>
        <w:ind w:left="720"/>
        <w:jc w:val="both"/>
      </w:pPr>
      <w:r w:rsidRPr="00AC3749">
        <w:t>Identifikace odběrného nebo předávacího místa případně souhrnu předávacích míst formou EIC kódu</w:t>
      </w:r>
    </w:p>
    <w:p w14:paraId="595F03A0" w14:textId="77777777" w:rsidR="00A0370D" w:rsidRPr="00AC3749" w:rsidRDefault="00A0370D" w:rsidP="00377EBB">
      <w:pPr>
        <w:numPr>
          <w:ilvl w:val="0"/>
          <w:numId w:val="5"/>
        </w:numPr>
        <w:tabs>
          <w:tab w:val="clear" w:pos="1065"/>
          <w:tab w:val="num" w:pos="720"/>
        </w:tabs>
        <w:spacing w:line="288" w:lineRule="auto"/>
        <w:ind w:left="720"/>
        <w:jc w:val="both"/>
      </w:pPr>
      <w:r w:rsidRPr="00AC3749">
        <w:t>Identifikace zákazníka formou</w:t>
      </w:r>
    </w:p>
    <w:p w14:paraId="595F03A1" w14:textId="77777777" w:rsidR="00A0370D" w:rsidRPr="00AC3749" w:rsidRDefault="00A0370D" w:rsidP="00377EBB">
      <w:pPr>
        <w:numPr>
          <w:ilvl w:val="1"/>
          <w:numId w:val="5"/>
        </w:numPr>
        <w:spacing w:line="288" w:lineRule="auto"/>
        <w:jc w:val="both"/>
      </w:pPr>
      <w:r w:rsidRPr="00AC3749">
        <w:t xml:space="preserve">jména, </w:t>
      </w:r>
      <w:r>
        <w:t xml:space="preserve">popřípadě jmen, </w:t>
      </w:r>
      <w:r w:rsidRPr="00AC3749">
        <w:t xml:space="preserve">příjmení </w:t>
      </w:r>
      <w:r w:rsidR="002A68D9" w:rsidRPr="00AC3749">
        <w:t>a</w:t>
      </w:r>
      <w:r w:rsidR="002A68D9">
        <w:t> </w:t>
      </w:r>
      <w:r w:rsidRPr="00AC3749">
        <w:t>dat</w:t>
      </w:r>
      <w:r>
        <w:t xml:space="preserve">a </w:t>
      </w:r>
      <w:r w:rsidRPr="00AC3749">
        <w:t xml:space="preserve">narození </w:t>
      </w:r>
      <w:r w:rsidR="002A68D9" w:rsidRPr="00AC3749">
        <w:t>u</w:t>
      </w:r>
      <w:r w:rsidR="002A68D9">
        <w:t> </w:t>
      </w:r>
      <w:r w:rsidRPr="00AC3749">
        <w:t>kategorie domácnost</w:t>
      </w:r>
    </w:p>
    <w:p w14:paraId="595F03A2" w14:textId="77777777" w:rsidR="00A0370D" w:rsidRPr="00AC3749" w:rsidRDefault="00A0370D" w:rsidP="00377EBB">
      <w:pPr>
        <w:numPr>
          <w:ilvl w:val="1"/>
          <w:numId w:val="5"/>
        </w:numPr>
        <w:spacing w:line="288" w:lineRule="auto"/>
        <w:jc w:val="both"/>
      </w:pPr>
      <w:r w:rsidRPr="00AC3749">
        <w:t>IČ</w:t>
      </w:r>
      <w:r w:rsidRPr="00F36930">
        <w:t>, pokud je přiděleno,</w:t>
      </w:r>
      <w:r w:rsidRPr="00AC3749">
        <w:t xml:space="preserve"> </w:t>
      </w:r>
      <w:r w:rsidR="002A68D9" w:rsidRPr="00AC3749">
        <w:t>a</w:t>
      </w:r>
      <w:r w:rsidR="002A68D9">
        <w:t> </w:t>
      </w:r>
      <w:r>
        <w:t xml:space="preserve">jména, příjmení </w:t>
      </w:r>
      <w:r w:rsidR="002A68D9">
        <w:t>a </w:t>
      </w:r>
      <w:r>
        <w:t>případného dodatku nebo obchodní firmou či názvem</w:t>
      </w:r>
      <w:r w:rsidRPr="00AC3749">
        <w:t xml:space="preserve"> v ostatních případech</w:t>
      </w:r>
    </w:p>
    <w:p w14:paraId="595F03A3" w14:textId="77777777" w:rsidR="00A0370D" w:rsidRPr="00AC3749" w:rsidRDefault="00A0370D" w:rsidP="00377EBB">
      <w:pPr>
        <w:numPr>
          <w:ilvl w:val="1"/>
          <w:numId w:val="5"/>
        </w:numPr>
        <w:spacing w:line="288" w:lineRule="auto"/>
        <w:jc w:val="both"/>
      </w:pPr>
      <w:r>
        <w:t xml:space="preserve">EIC kódu </w:t>
      </w:r>
      <w:r w:rsidRPr="00AC3749">
        <w:t xml:space="preserve">provozovatele distribuční soustavy </w:t>
      </w:r>
      <w:r>
        <w:t xml:space="preserve">nebo výrobce </w:t>
      </w:r>
      <w:r w:rsidRPr="00AC3749">
        <w:t xml:space="preserve">plynu </w:t>
      </w:r>
    </w:p>
    <w:p w14:paraId="595F03A4" w14:textId="77777777" w:rsidR="00A0370D" w:rsidRDefault="00A0370D" w:rsidP="00377EBB">
      <w:pPr>
        <w:numPr>
          <w:ilvl w:val="0"/>
          <w:numId w:val="5"/>
        </w:numPr>
        <w:tabs>
          <w:tab w:val="clear" w:pos="1065"/>
          <w:tab w:val="num" w:pos="360"/>
        </w:tabs>
        <w:spacing w:line="288" w:lineRule="auto"/>
        <w:ind w:hanging="705"/>
        <w:jc w:val="both"/>
      </w:pPr>
      <w:r>
        <w:t>Adresa odběrného místa</w:t>
      </w:r>
    </w:p>
    <w:p w14:paraId="595F03A5" w14:textId="77777777" w:rsidR="00A0370D" w:rsidRPr="00DC62FE" w:rsidRDefault="00587F96" w:rsidP="00377EBB">
      <w:pPr>
        <w:numPr>
          <w:ilvl w:val="0"/>
          <w:numId w:val="5"/>
        </w:numPr>
        <w:tabs>
          <w:tab w:val="clear" w:pos="1065"/>
          <w:tab w:val="num" w:pos="360"/>
        </w:tabs>
        <w:spacing w:line="288" w:lineRule="auto"/>
        <w:ind w:hanging="705"/>
        <w:jc w:val="both"/>
      </w:pPr>
      <w:r>
        <w:t>Požadovaný charakter</w:t>
      </w:r>
      <w:r w:rsidR="00A0370D">
        <w:t xml:space="preserve"> rezervované distribuční kapacity</w:t>
      </w:r>
      <w:r>
        <w:t xml:space="preserve"> (pevná, přerušitelná)</w:t>
      </w:r>
    </w:p>
    <w:p w14:paraId="595F03A6" w14:textId="77777777" w:rsidR="00A0370D" w:rsidRPr="00AC3749" w:rsidRDefault="00A0370D" w:rsidP="00377EBB">
      <w:pPr>
        <w:numPr>
          <w:ilvl w:val="0"/>
          <w:numId w:val="5"/>
        </w:numPr>
        <w:tabs>
          <w:tab w:val="clear" w:pos="1065"/>
          <w:tab w:val="num" w:pos="720"/>
        </w:tabs>
        <w:spacing w:line="288" w:lineRule="auto"/>
        <w:ind w:left="720"/>
        <w:jc w:val="both"/>
      </w:pPr>
      <w:r w:rsidRPr="00AC3749">
        <w:t xml:space="preserve">Velikost požadované distribuční kapacity v daném odběrném nebo předávacím místě případně souhrnu předávacích míst s měřením typu </w:t>
      </w:r>
      <w:r w:rsidR="002A68D9" w:rsidRPr="00AC3749">
        <w:t>A</w:t>
      </w:r>
      <w:r w:rsidR="002A68D9">
        <w:t> </w:t>
      </w:r>
      <w:r w:rsidRPr="00AC3749">
        <w:t xml:space="preserve">nebo B. </w:t>
      </w:r>
      <w:r w:rsidR="002A68D9" w:rsidRPr="00AC3749">
        <w:t>U</w:t>
      </w:r>
      <w:r w:rsidR="002A68D9">
        <w:t> </w:t>
      </w:r>
      <w:r w:rsidRPr="00AC3749">
        <w:t xml:space="preserve">odběrných míst s více měřícími místy se za velikost požadované distribuční kapacity považuje hodnota kapacity za měřící místa typu </w:t>
      </w:r>
      <w:r w:rsidR="002A68D9" w:rsidRPr="00AC3749">
        <w:t>A</w:t>
      </w:r>
      <w:r w:rsidR="002A68D9">
        <w:t> </w:t>
      </w:r>
      <w:r w:rsidR="002A68D9" w:rsidRPr="00AC3749">
        <w:t>a</w:t>
      </w:r>
      <w:r w:rsidR="002A68D9">
        <w:t> </w:t>
      </w:r>
      <w:r w:rsidRPr="00AC3749">
        <w:t>B</w:t>
      </w:r>
    </w:p>
    <w:p w14:paraId="595F03A7" w14:textId="77777777" w:rsidR="00A0370D" w:rsidRPr="00AC3749" w:rsidRDefault="00A0370D" w:rsidP="00377EBB">
      <w:pPr>
        <w:numPr>
          <w:ilvl w:val="0"/>
          <w:numId w:val="5"/>
        </w:numPr>
        <w:tabs>
          <w:tab w:val="clear" w:pos="1065"/>
          <w:tab w:val="num" w:pos="720"/>
        </w:tabs>
        <w:spacing w:line="288" w:lineRule="auto"/>
        <w:ind w:left="720"/>
        <w:jc w:val="both"/>
      </w:pPr>
      <w:r w:rsidRPr="00AC3749">
        <w:t>Předpokládaná výše ročního odběru plynu</w:t>
      </w:r>
    </w:p>
    <w:p w14:paraId="595F03A8" w14:textId="77777777" w:rsidR="00A0370D" w:rsidRPr="00AC3749" w:rsidRDefault="002A68D9" w:rsidP="00377EBB">
      <w:pPr>
        <w:numPr>
          <w:ilvl w:val="0"/>
          <w:numId w:val="5"/>
        </w:numPr>
        <w:tabs>
          <w:tab w:val="clear" w:pos="1065"/>
          <w:tab w:val="num" w:pos="720"/>
        </w:tabs>
        <w:spacing w:line="288" w:lineRule="auto"/>
        <w:ind w:left="720"/>
        <w:jc w:val="both"/>
      </w:pPr>
      <w:r w:rsidRPr="00AC3749">
        <w:t>U</w:t>
      </w:r>
      <w:r>
        <w:t> </w:t>
      </w:r>
      <w:r w:rsidR="00A0370D" w:rsidRPr="00AC3749">
        <w:t>odběrných míst zákazníků kategorie velkoodběr</w:t>
      </w:r>
      <w:r w:rsidR="00A0370D">
        <w:t xml:space="preserve">atel </w:t>
      </w:r>
      <w:r>
        <w:t>a </w:t>
      </w:r>
      <w:r w:rsidR="00A0370D">
        <w:t>střední odběratel nebo u </w:t>
      </w:r>
      <w:r w:rsidR="00A0370D" w:rsidRPr="00AC3749">
        <w:t>odběrných míst kategorie maloodběr s měsíční periodou odečtu roční diagram předpokládané výše měsíčních odběrů plynu</w:t>
      </w:r>
    </w:p>
    <w:p w14:paraId="595F03A9" w14:textId="77777777" w:rsidR="00A0370D" w:rsidRPr="00AC3749" w:rsidRDefault="00A0370D" w:rsidP="00377EBB">
      <w:pPr>
        <w:numPr>
          <w:ilvl w:val="0"/>
          <w:numId w:val="5"/>
        </w:numPr>
        <w:tabs>
          <w:tab w:val="clear" w:pos="1065"/>
          <w:tab w:val="num" w:pos="720"/>
        </w:tabs>
        <w:spacing w:line="288" w:lineRule="auto"/>
        <w:ind w:left="720"/>
        <w:jc w:val="both"/>
      </w:pPr>
      <w:r>
        <w:t>A</w:t>
      </w:r>
      <w:r w:rsidRPr="00AC3749">
        <w:t xml:space="preserve">dresa </w:t>
      </w:r>
      <w:r>
        <w:t xml:space="preserve">elektronické pošty </w:t>
      </w:r>
      <w:r w:rsidRPr="00AC3749">
        <w:t>zákazníka</w:t>
      </w:r>
      <w:r w:rsidRPr="004F74AF">
        <w:t xml:space="preserve"> </w:t>
      </w:r>
      <w:r w:rsidR="002A68D9">
        <w:t>a </w:t>
      </w:r>
      <w:r>
        <w:t>telefonní číslo zákazníka</w:t>
      </w:r>
      <w:r w:rsidRPr="00AC3749">
        <w:t xml:space="preserve">, pokud </w:t>
      </w:r>
      <w:r>
        <w:t>jsou k </w:t>
      </w:r>
      <w:r w:rsidRPr="00AC3749">
        <w:t>dispozici</w:t>
      </w:r>
    </w:p>
    <w:p w14:paraId="595F03AA" w14:textId="77777777" w:rsidR="00A0370D" w:rsidRPr="00AC3749" w:rsidRDefault="00A0370D" w:rsidP="00A0370D">
      <w:pPr>
        <w:ind w:firstLine="765"/>
        <w:jc w:val="both"/>
        <w:rPr>
          <w:sz w:val="12"/>
          <w:szCs w:val="12"/>
        </w:rPr>
      </w:pPr>
    </w:p>
    <w:p w14:paraId="595F03AB" w14:textId="77777777" w:rsidR="00A0370D" w:rsidRPr="00AC3749" w:rsidRDefault="00A0370D" w:rsidP="00A0370D">
      <w:pPr>
        <w:ind w:firstLine="765"/>
        <w:jc w:val="both"/>
        <w:rPr>
          <w:sz w:val="12"/>
          <w:szCs w:val="12"/>
        </w:rPr>
      </w:pPr>
    </w:p>
    <w:p w14:paraId="595F03AC" w14:textId="77777777" w:rsidR="00A0370D" w:rsidRPr="00AC3749" w:rsidRDefault="00A0370D" w:rsidP="00A0370D">
      <w:pPr>
        <w:ind w:firstLine="765"/>
        <w:jc w:val="both"/>
        <w:rPr>
          <w:sz w:val="12"/>
          <w:szCs w:val="12"/>
        </w:rPr>
      </w:pPr>
    </w:p>
    <w:p w14:paraId="595F03AD" w14:textId="77777777" w:rsidR="00A0370D" w:rsidRPr="00AC3749" w:rsidRDefault="00A0370D" w:rsidP="00A0370D">
      <w:pPr>
        <w:jc w:val="both"/>
        <w:outlineLvl w:val="0"/>
      </w:pPr>
      <w:r w:rsidRPr="00AC3749">
        <w:t xml:space="preserve">Prohlášení </w:t>
      </w:r>
      <w:r w:rsidR="002A68D9" w:rsidRPr="00AC3749">
        <w:t>o</w:t>
      </w:r>
      <w:r w:rsidR="002A68D9">
        <w:t> </w:t>
      </w:r>
      <w:r w:rsidRPr="00AC3749">
        <w:t xml:space="preserve">správnosti </w:t>
      </w:r>
      <w:r w:rsidR="002A68D9" w:rsidRPr="00AC3749">
        <w:t>a</w:t>
      </w:r>
      <w:r w:rsidR="002A68D9">
        <w:t> </w:t>
      </w:r>
      <w:r w:rsidRPr="00AC3749">
        <w:t>pravdivosti uvedených údajů.</w:t>
      </w:r>
    </w:p>
    <w:p w14:paraId="595F03AE" w14:textId="48C0DF0B" w:rsidR="00A0370D" w:rsidRPr="00AC3749" w:rsidRDefault="00A0370D" w:rsidP="004D2BA3">
      <w:pPr>
        <w:pStyle w:val="prilohykvyhlasce"/>
      </w:pPr>
      <w:r w:rsidRPr="00AC3749">
        <w:lastRenderedPageBreak/>
        <w:t xml:space="preserve">Příloha č. </w:t>
      </w:r>
      <w:r w:rsidR="00885A24">
        <w:t>4</w:t>
      </w:r>
      <w:r w:rsidR="003C14AE">
        <w:t> </w:t>
      </w:r>
      <w:r w:rsidRPr="00AC3749">
        <w:t>k </w:t>
      </w:r>
      <w:r w:rsidRPr="004D2BA3">
        <w:t>vyhlášce</w:t>
      </w:r>
      <w:r w:rsidRPr="00AC3749">
        <w:t xml:space="preserve"> č. </w:t>
      </w:r>
      <w:r w:rsidR="00095DAC">
        <w:t>X</w:t>
      </w:r>
      <w:r w:rsidRPr="00AC3749">
        <w:t>/20</w:t>
      </w:r>
      <w:r w:rsidR="00095DAC">
        <w:t>15</w:t>
      </w:r>
      <w:r w:rsidRPr="00AC3749">
        <w:t xml:space="preserve"> Sb.</w:t>
      </w:r>
    </w:p>
    <w:p w14:paraId="595F03AF" w14:textId="77777777" w:rsidR="00A0370D" w:rsidRPr="00AC3749" w:rsidRDefault="00A0370D" w:rsidP="00D37F9F">
      <w:pPr>
        <w:pStyle w:val="Ploha"/>
      </w:pPr>
      <w:r w:rsidRPr="00570BE9">
        <w:t>Pravidla</w:t>
      </w:r>
      <w:r w:rsidRPr="00AC3749">
        <w:t xml:space="preserve"> pro posouzení proveditelnosti renominace přepravy, distribuce </w:t>
      </w:r>
      <w:r w:rsidR="002A68D9" w:rsidRPr="00AC3749">
        <w:t>a</w:t>
      </w:r>
      <w:r w:rsidR="002A68D9">
        <w:t> </w:t>
      </w:r>
      <w:r w:rsidRPr="00AC3749">
        <w:t>uskladňování</w:t>
      </w:r>
      <w:r>
        <w:t xml:space="preserve"> plynu</w:t>
      </w:r>
    </w:p>
    <w:p w14:paraId="595F03B0" w14:textId="77777777" w:rsidR="00A0370D" w:rsidRPr="00AC3749" w:rsidRDefault="00A0370D" w:rsidP="00A0370D">
      <w:pPr>
        <w:jc w:val="both"/>
      </w:pPr>
      <w:r w:rsidRPr="00AC3749">
        <w:t>Provozovatel přepravní soustavy, provozovatel distribuční soustavy nebo provozovatel zásobníku plynu odmítne renominaci na vstupním nebo výstupním bodě plynárenské soustavy</w:t>
      </w:r>
      <w:r>
        <w:t>,</w:t>
      </w:r>
      <w:r w:rsidRPr="00AC3749">
        <w:t xml:space="preserve"> pokud</w:t>
      </w:r>
    </w:p>
    <w:p w14:paraId="595F03B1" w14:textId="77777777" w:rsidR="00A0370D" w:rsidRPr="00AC3749" w:rsidRDefault="00A0370D" w:rsidP="00A0370D">
      <w:pPr>
        <w:ind w:firstLine="705"/>
        <w:jc w:val="both"/>
      </w:pPr>
    </w:p>
    <w:p w14:paraId="595F03B2" w14:textId="77777777" w:rsidR="00A0370D" w:rsidRPr="00AC3749" w:rsidRDefault="00A0370D" w:rsidP="00377EBB">
      <w:pPr>
        <w:numPr>
          <w:ilvl w:val="0"/>
          <w:numId w:val="6"/>
        </w:numPr>
        <w:jc w:val="both"/>
      </w:pPr>
      <w:r w:rsidRPr="00AC3749">
        <w:t xml:space="preserve">nejsou vzájemně odsouhlaseny nominace na vstupním nebo výstupním bodě plynárenské soustavy, </w:t>
      </w:r>
    </w:p>
    <w:p w14:paraId="595F03B3" w14:textId="77777777" w:rsidR="00A0370D" w:rsidRPr="00AC3749" w:rsidRDefault="00A0370D" w:rsidP="00377EBB">
      <w:pPr>
        <w:numPr>
          <w:ilvl w:val="0"/>
          <w:numId w:val="6"/>
        </w:numPr>
        <w:jc w:val="both"/>
      </w:pPr>
      <w:r w:rsidRPr="00AC3749">
        <w:t xml:space="preserve">je na vstupním nebo výstupním bodě přepravní soustavy splněna některá z následujících nerovnic (1) </w:t>
      </w:r>
      <w:r w:rsidR="002A68D9" w:rsidRPr="00AC3749">
        <w:t>a</w:t>
      </w:r>
      <w:r w:rsidR="002A68D9">
        <w:t> </w:t>
      </w:r>
      <w:r w:rsidRPr="00AC3749">
        <w:t>(2)</w:t>
      </w:r>
    </w:p>
    <w:p w14:paraId="595F03B4" w14:textId="77777777" w:rsidR="00A0370D" w:rsidRPr="00AC3749" w:rsidRDefault="00A0370D" w:rsidP="00A0370D">
      <w:pPr>
        <w:ind w:left="1062" w:firstLine="3"/>
        <w:jc w:val="both"/>
        <w:rPr>
          <w:sz w:val="22"/>
          <w:szCs w:val="22"/>
        </w:rPr>
      </w:pPr>
      <w:r w:rsidRPr="00AC3749">
        <w:rPr>
          <w:position w:val="-24"/>
          <w:sz w:val="22"/>
          <w:szCs w:val="22"/>
        </w:rPr>
        <w:object w:dxaOrig="3000" w:dyaOrig="620" w14:anchorId="595F0B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25pt;height:30.05pt" o:ole="">
            <v:imagedata r:id="rId12" o:title=""/>
          </v:shape>
          <o:OLEObject Type="Embed" ProgID="Equation.3" ShapeID="_x0000_i1025" DrawAspect="Content" ObjectID="_1502081489" r:id="rId13"/>
        </w:object>
      </w:r>
      <w:r w:rsidRPr="00AC3749">
        <w:rPr>
          <w:sz w:val="22"/>
          <w:szCs w:val="22"/>
        </w:rPr>
        <w:tab/>
      </w:r>
      <w:r w:rsidRPr="00AC3749">
        <w:rPr>
          <w:sz w:val="22"/>
          <w:szCs w:val="22"/>
        </w:rPr>
        <w:tab/>
      </w:r>
      <w:r w:rsidRPr="00AC3749">
        <w:rPr>
          <w:sz w:val="22"/>
          <w:szCs w:val="22"/>
        </w:rPr>
        <w:tab/>
      </w:r>
      <w:r w:rsidRPr="00AC3749">
        <w:rPr>
          <w:sz w:val="22"/>
          <w:szCs w:val="22"/>
        </w:rPr>
        <w:tab/>
      </w:r>
      <w:r w:rsidRPr="00AC3749">
        <w:rPr>
          <w:sz w:val="22"/>
          <w:szCs w:val="22"/>
        </w:rPr>
        <w:tab/>
        <w:t>(1)</w:t>
      </w:r>
    </w:p>
    <w:p w14:paraId="595F03B5" w14:textId="77777777" w:rsidR="00A0370D" w:rsidRPr="00AC3749" w:rsidRDefault="00A0370D" w:rsidP="00A0370D">
      <w:pPr>
        <w:ind w:left="708" w:firstLine="372"/>
        <w:jc w:val="both"/>
      </w:pPr>
      <w:r w:rsidRPr="00AC3749">
        <w:rPr>
          <w:position w:val="-14"/>
          <w:sz w:val="22"/>
          <w:szCs w:val="22"/>
        </w:rPr>
        <w:object w:dxaOrig="980" w:dyaOrig="380" w14:anchorId="595F0B2C">
          <v:shape id="_x0000_i1026" type="#_x0000_t75" style="width:48.85pt;height:21.3pt" o:ole="">
            <v:imagedata r:id="rId14" o:title=""/>
          </v:shape>
          <o:OLEObject Type="Embed" ProgID="Equation.3" ShapeID="_x0000_i1026" DrawAspect="Content" ObjectID="_1502081490" r:id="rId15"/>
        </w:object>
      </w:r>
      <w:r w:rsidRPr="00AC3749">
        <w:rPr>
          <w:sz w:val="22"/>
          <w:szCs w:val="22"/>
        </w:rPr>
        <w:tab/>
      </w:r>
      <w:r w:rsidRPr="00AC3749">
        <w:rPr>
          <w:sz w:val="22"/>
          <w:szCs w:val="22"/>
        </w:rPr>
        <w:tab/>
      </w:r>
      <w:r w:rsidRPr="00AC3749">
        <w:rPr>
          <w:sz w:val="22"/>
          <w:szCs w:val="22"/>
        </w:rPr>
        <w:tab/>
      </w:r>
      <w:r w:rsidRPr="00AC3749">
        <w:rPr>
          <w:sz w:val="22"/>
          <w:szCs w:val="22"/>
        </w:rPr>
        <w:tab/>
      </w:r>
      <w:r w:rsidRPr="00AC3749">
        <w:rPr>
          <w:sz w:val="22"/>
          <w:szCs w:val="22"/>
        </w:rPr>
        <w:tab/>
      </w:r>
      <w:r w:rsidRPr="00AC3749">
        <w:rPr>
          <w:sz w:val="22"/>
          <w:szCs w:val="22"/>
        </w:rPr>
        <w:tab/>
      </w:r>
      <w:r w:rsidRPr="00AC3749">
        <w:rPr>
          <w:sz w:val="22"/>
          <w:szCs w:val="22"/>
        </w:rPr>
        <w:tab/>
      </w:r>
      <w:r w:rsidRPr="00AC3749">
        <w:rPr>
          <w:sz w:val="22"/>
          <w:szCs w:val="22"/>
        </w:rPr>
        <w:tab/>
        <w:t>(2)</w:t>
      </w:r>
      <w:r w:rsidRPr="00AC3749">
        <w:rPr>
          <w:sz w:val="22"/>
          <w:szCs w:val="22"/>
        </w:rPr>
        <w:tab/>
      </w:r>
      <w:r w:rsidRPr="00AC3749">
        <w:rPr>
          <w:sz w:val="22"/>
          <w:szCs w:val="22"/>
        </w:rPr>
        <w:tab/>
      </w:r>
      <w:r w:rsidRPr="00AC3749">
        <w:rPr>
          <w:sz w:val="22"/>
          <w:szCs w:val="22"/>
        </w:rPr>
        <w:tab/>
      </w:r>
      <w:r w:rsidRPr="00AC3749">
        <w:rPr>
          <w:sz w:val="22"/>
          <w:szCs w:val="22"/>
        </w:rPr>
        <w:tab/>
      </w:r>
      <w:r w:rsidRPr="00AC3749">
        <w:rPr>
          <w:sz w:val="22"/>
          <w:szCs w:val="22"/>
        </w:rPr>
        <w:tab/>
      </w:r>
      <w:r w:rsidRPr="00AC3749">
        <w:rPr>
          <w:sz w:val="22"/>
          <w:szCs w:val="22"/>
        </w:rPr>
        <w:tab/>
      </w:r>
      <w:r w:rsidRPr="00AC3749">
        <w:rPr>
          <w:sz w:val="22"/>
          <w:szCs w:val="22"/>
        </w:rPr>
        <w:tab/>
      </w:r>
      <w:r w:rsidRPr="00AC3749">
        <w:rPr>
          <w:sz w:val="22"/>
          <w:szCs w:val="22"/>
        </w:rPr>
        <w:tab/>
      </w:r>
      <w:r w:rsidRPr="00AC3749">
        <w:rPr>
          <w:sz w:val="22"/>
          <w:szCs w:val="22"/>
        </w:rPr>
        <w:tab/>
      </w:r>
    </w:p>
    <w:p w14:paraId="595F03B6" w14:textId="77777777" w:rsidR="00A0370D" w:rsidRPr="00AC3749" w:rsidRDefault="00A0370D" w:rsidP="00A0370D">
      <w:pPr>
        <w:jc w:val="both"/>
      </w:pPr>
      <w:r w:rsidRPr="00AC3749">
        <w:t xml:space="preserve">kde </w:t>
      </w:r>
    </w:p>
    <w:p w14:paraId="595F03B7" w14:textId="77777777" w:rsidR="00A0370D" w:rsidRPr="00AC3749" w:rsidRDefault="00A0370D" w:rsidP="00A0370D">
      <w:pPr>
        <w:jc w:val="both"/>
        <w:rPr>
          <w:sz w:val="12"/>
          <w:szCs w:val="12"/>
        </w:rPr>
      </w:pPr>
    </w:p>
    <w:p w14:paraId="595F03B8" w14:textId="77777777" w:rsidR="00A0370D" w:rsidRPr="002629C6" w:rsidRDefault="00A0370D" w:rsidP="00A0370D">
      <w:pPr>
        <w:ind w:left="708" w:hanging="708"/>
        <w:jc w:val="both"/>
      </w:pPr>
      <w:r w:rsidRPr="002629C6">
        <w:t>j</w:t>
      </w:r>
      <w:r w:rsidRPr="002629C6">
        <w:tab/>
        <w:t>je vstupní nebo výstupní bod plynárenské soustavy,</w:t>
      </w:r>
    </w:p>
    <w:p w14:paraId="595F03B9" w14:textId="77777777" w:rsidR="00A0370D" w:rsidRPr="004F12BC" w:rsidRDefault="00A0370D" w:rsidP="00A0370D">
      <w:pPr>
        <w:ind w:left="708" w:hanging="708"/>
        <w:jc w:val="both"/>
        <w:rPr>
          <w:b/>
        </w:rPr>
      </w:pPr>
      <w:r w:rsidRPr="002629C6">
        <w:t>T</w:t>
      </w:r>
      <w:r w:rsidRPr="004F12BC">
        <w:rPr>
          <w:b/>
        </w:rPr>
        <w:tab/>
      </w:r>
      <w:r w:rsidRPr="002629C6">
        <w:t xml:space="preserve">je hodina plynárenského dne, od které je renominace účinná; </w:t>
      </w:r>
      <w:r w:rsidR="002A68D9" w:rsidRPr="002629C6">
        <w:t>T</w:t>
      </w:r>
      <w:r w:rsidR="002A68D9">
        <w:t> </w:t>
      </w:r>
      <w:r w:rsidRPr="002629C6">
        <w:t xml:space="preserve">= </w:t>
      </w:r>
      <w:r w:rsidR="002A68D9" w:rsidRPr="002629C6">
        <w:t>1</w:t>
      </w:r>
      <w:r w:rsidR="002A68D9">
        <w:t> </w:t>
      </w:r>
      <w:r w:rsidRPr="002629C6">
        <w:t>pro 7:00 hodin plynárenského dne, T=</w:t>
      </w:r>
      <w:r w:rsidR="002A68D9" w:rsidRPr="002629C6">
        <w:t>2</w:t>
      </w:r>
      <w:r w:rsidR="002A68D9">
        <w:t> </w:t>
      </w:r>
      <w:r w:rsidRPr="002629C6">
        <w:t xml:space="preserve">pro 8:00 hodin plynárenského dne až </w:t>
      </w:r>
      <w:r w:rsidR="002A68D9" w:rsidRPr="002629C6">
        <w:t>T</w:t>
      </w:r>
      <w:r w:rsidR="002A68D9">
        <w:t> </w:t>
      </w:r>
      <w:r w:rsidRPr="002629C6">
        <w:t>= 24 pro 6:00 hodin následujícího plynárenského dne,</w:t>
      </w:r>
    </w:p>
    <w:p w14:paraId="595F03BA" w14:textId="77777777" w:rsidR="00A0370D" w:rsidRPr="00AC3749" w:rsidRDefault="00A0370D" w:rsidP="00A0370D">
      <w:pPr>
        <w:ind w:left="708" w:hanging="708"/>
        <w:jc w:val="both"/>
      </w:pPr>
      <w:r w:rsidRPr="00726F17">
        <w:t>N</w:t>
      </w:r>
      <w:r w:rsidRPr="00726F17">
        <w:rPr>
          <w:vertAlign w:val="subscript"/>
        </w:rPr>
        <w:t>rj</w:t>
      </w:r>
      <w:r w:rsidRPr="00AC3749">
        <w:tab/>
        <w:t>je renominace daného subjektu zúčtování na vstupním nebo výstupním bodě plynárenské soustavy na daný plynárenský den,</w:t>
      </w:r>
    </w:p>
    <w:p w14:paraId="595F03BB" w14:textId="77777777" w:rsidR="00A0370D" w:rsidRPr="00AC3749" w:rsidRDefault="00A0370D" w:rsidP="00A0370D">
      <w:pPr>
        <w:ind w:left="708" w:hanging="708"/>
        <w:jc w:val="both"/>
        <w:rPr>
          <w:sz w:val="12"/>
          <w:szCs w:val="12"/>
        </w:rPr>
      </w:pPr>
      <w:r w:rsidRPr="00726F17">
        <w:t>K</w:t>
      </w:r>
      <w:r w:rsidRPr="00726F17">
        <w:rPr>
          <w:vertAlign w:val="subscript"/>
        </w:rPr>
        <w:t>Sj</w:t>
      </w:r>
      <w:r w:rsidRPr="00AC3749">
        <w:tab/>
        <w:t xml:space="preserve">je součet všech denních rezervovaných pevných nebo přerušitelných kapacit daného subjektu zúčtování sjednaných ve smlouvě (smlouvách) ve vstupním nebo výstupním bodě plynárenské soustavy </w:t>
      </w:r>
      <w:r w:rsidR="002A68D9" w:rsidRPr="00AC3749">
        <w:t>j</w:t>
      </w:r>
      <w:r w:rsidR="002A68D9">
        <w:t> </w:t>
      </w:r>
      <w:r w:rsidRPr="00AC3749">
        <w:t>na daný plynárenský den,</w:t>
      </w:r>
    </w:p>
    <w:p w14:paraId="595F03BC" w14:textId="77777777" w:rsidR="00A0370D" w:rsidRPr="00A27B9F" w:rsidRDefault="00A0370D" w:rsidP="00A0370D">
      <w:pPr>
        <w:ind w:left="708" w:hanging="708"/>
        <w:jc w:val="both"/>
      </w:pPr>
      <w:r w:rsidRPr="00A27B9F">
        <w:t>N</w:t>
      </w:r>
      <w:r w:rsidRPr="00A27B9F">
        <w:rPr>
          <w:vertAlign w:val="subscript"/>
        </w:rPr>
        <w:t>pj</w:t>
      </w:r>
      <w:r w:rsidRPr="00A27B9F">
        <w:tab/>
        <w:t xml:space="preserve">je nominace </w:t>
      </w:r>
      <w:r w:rsidR="002A68D9" w:rsidRPr="00A27B9F">
        <w:t>a</w:t>
      </w:r>
      <w:r w:rsidR="002A68D9">
        <w:t> </w:t>
      </w:r>
      <w:r w:rsidRPr="00A27B9F">
        <w:t xml:space="preserve">renominace přijaté </w:t>
      </w:r>
      <w:r w:rsidR="002A68D9" w:rsidRPr="00A27B9F">
        <w:t>a</w:t>
      </w:r>
      <w:r w:rsidR="002A68D9">
        <w:t> </w:t>
      </w:r>
      <w:r w:rsidRPr="00A27B9F">
        <w:t xml:space="preserve">zaregistrované do času </w:t>
      </w:r>
      <w:r w:rsidR="002A68D9" w:rsidRPr="00A27B9F">
        <w:t>t</w:t>
      </w:r>
      <w:r w:rsidR="002A68D9">
        <w:t> </w:t>
      </w:r>
      <w:r w:rsidRPr="00A27B9F">
        <w:t>stanovené jako</w:t>
      </w:r>
    </w:p>
    <w:p w14:paraId="595F03BD" w14:textId="77777777" w:rsidR="00A0370D" w:rsidRPr="00A27B9F" w:rsidRDefault="00941481" w:rsidP="00A0370D">
      <w:pPr>
        <w:ind w:left="708" w:hanging="708"/>
        <w:jc w:val="both"/>
      </w:pPr>
      <w:r>
        <w:rPr>
          <w:noProof/>
        </w:rPr>
        <w:pict w14:anchorId="595F0B2D">
          <v:shape id="_x0000_s1026" type="#_x0000_t75" style="position:absolute;left:0;text-align:left;margin-left:21.6pt;margin-top:8.5pt;width:174pt;height:35pt;z-index:-251658240" wrapcoords="5679 2757 1676 7353 372 9191 93 16085 372 17464 7728 19302 13128 19302 21321 17923 21507 14706 20948 12868 18900 9191 12848 2757 5679 2757">
            <v:imagedata r:id="rId16" o:title=""/>
            <w10:wrap type="tight"/>
          </v:shape>
          <o:OLEObject Type="Embed" ProgID="Equation.3" ShapeID="_x0000_s1026" DrawAspect="Content" ObjectID="_1502081531" r:id="rId17"/>
        </w:pict>
      </w:r>
    </w:p>
    <w:p w14:paraId="595F03BE" w14:textId="77777777" w:rsidR="00A0370D" w:rsidRPr="00A27B9F" w:rsidRDefault="00A0370D" w:rsidP="00A0370D">
      <w:pPr>
        <w:ind w:left="708" w:hanging="708"/>
        <w:jc w:val="both"/>
      </w:pPr>
    </w:p>
    <w:p w14:paraId="595F03BF" w14:textId="77777777" w:rsidR="00A0370D" w:rsidRPr="00A27B9F" w:rsidRDefault="00A0370D" w:rsidP="00A0370D">
      <w:pPr>
        <w:ind w:left="708" w:hanging="708"/>
        <w:jc w:val="both"/>
      </w:pPr>
    </w:p>
    <w:p w14:paraId="595F03C0" w14:textId="77777777" w:rsidR="00A0370D" w:rsidRPr="00A27B9F" w:rsidRDefault="00A0370D" w:rsidP="00A0370D">
      <w:pPr>
        <w:ind w:left="708" w:hanging="708"/>
        <w:jc w:val="both"/>
      </w:pPr>
    </w:p>
    <w:p w14:paraId="595F03C1" w14:textId="77777777" w:rsidR="00A0370D" w:rsidRPr="00A27B9F" w:rsidRDefault="00941481" w:rsidP="00A0370D">
      <w:pPr>
        <w:ind w:left="708" w:hanging="708"/>
        <w:jc w:val="both"/>
      </w:pPr>
      <w:r>
        <w:rPr>
          <w:noProof/>
        </w:rPr>
        <w:pict w14:anchorId="595F0B2E">
          <v:shape id="_x0000_s1027" type="#_x0000_t75" style="position:absolute;left:0;text-align:left;margin-left:66.6pt;margin-top:12.7pt;width:51pt;height:40pt;z-index:-251658239" wrapcoords="1271 2445 0 8151 635 8966 6353 9781 13341 9781 17788 8558 20965 5706 20329 2445 1271 2445">
            <v:imagedata r:id="rId18" o:title=""/>
            <w10:wrap type="tight"/>
          </v:shape>
          <o:OLEObject Type="Embed" ProgID="Equation.3" ShapeID="_x0000_s1027" DrawAspect="Content" ObjectID="_1502081532" r:id="rId19"/>
        </w:pict>
      </w:r>
    </w:p>
    <w:p w14:paraId="595F03C2" w14:textId="77777777" w:rsidR="00A0370D" w:rsidRPr="00A27B9F" w:rsidRDefault="00A0370D" w:rsidP="00A0370D">
      <w:pPr>
        <w:jc w:val="both"/>
      </w:pPr>
      <w:r w:rsidRPr="00A27B9F">
        <w:t>pro t=1</w:t>
      </w:r>
    </w:p>
    <w:p w14:paraId="595F03C3" w14:textId="77777777" w:rsidR="00A0370D" w:rsidRPr="00A27B9F" w:rsidRDefault="00A0370D" w:rsidP="00A0370D">
      <w:pPr>
        <w:ind w:left="708" w:hanging="708"/>
        <w:jc w:val="both"/>
      </w:pPr>
    </w:p>
    <w:p w14:paraId="595F03C4" w14:textId="77777777" w:rsidR="00A0370D" w:rsidRPr="00A27B9F" w:rsidRDefault="00A0370D" w:rsidP="00A0370D">
      <w:pPr>
        <w:ind w:left="708" w:hanging="708"/>
        <w:jc w:val="both"/>
      </w:pPr>
    </w:p>
    <w:p w14:paraId="595F03C5" w14:textId="77777777" w:rsidR="00A0370D" w:rsidRPr="00A27B9F" w:rsidRDefault="00A0370D" w:rsidP="00A0370D">
      <w:pPr>
        <w:ind w:left="708" w:hanging="708"/>
        <w:jc w:val="both"/>
      </w:pPr>
    </w:p>
    <w:p w14:paraId="595F03C6" w14:textId="77777777" w:rsidR="00A0370D" w:rsidRPr="00A27B9F" w:rsidRDefault="00A0370D" w:rsidP="00A0370D">
      <w:pPr>
        <w:pStyle w:val="Pidno"/>
        <w:jc w:val="both"/>
        <w:rPr>
          <w:b w:val="0"/>
        </w:rPr>
      </w:pPr>
      <w:r w:rsidRPr="00A27B9F">
        <w:rPr>
          <w:b w:val="0"/>
        </w:rPr>
        <w:t xml:space="preserve">kde </w:t>
      </w:r>
    </w:p>
    <w:p w14:paraId="595F03C7" w14:textId="77777777" w:rsidR="00A0370D" w:rsidRPr="00A27B9F" w:rsidRDefault="00A0370D" w:rsidP="00A0370D">
      <w:pPr>
        <w:pStyle w:val="Pidno"/>
        <w:ind w:left="705" w:hanging="705"/>
        <w:jc w:val="both"/>
        <w:rPr>
          <w:b w:val="0"/>
        </w:rPr>
      </w:pPr>
      <w:r w:rsidRPr="00A27B9F">
        <w:rPr>
          <w:b w:val="0"/>
        </w:rPr>
        <w:t>N</w:t>
      </w:r>
      <w:r w:rsidRPr="00A27B9F">
        <w:rPr>
          <w:b w:val="0"/>
          <w:vertAlign w:val="subscript"/>
        </w:rPr>
        <w:t>jt</w:t>
      </w:r>
      <w:r w:rsidRPr="00A27B9F">
        <w:rPr>
          <w:b w:val="0"/>
          <w:vertAlign w:val="subscript"/>
        </w:rPr>
        <w:tab/>
      </w:r>
      <w:r w:rsidRPr="00A27B9F">
        <w:rPr>
          <w:b w:val="0"/>
        </w:rPr>
        <w:t xml:space="preserve">je nominace nebo renominace daného subjektu zúčtování na vstupním nebo výstupním bodě plynárenské soustavy účinná v hodině </w:t>
      </w:r>
      <w:r w:rsidR="002A68D9" w:rsidRPr="00A27B9F">
        <w:rPr>
          <w:b w:val="0"/>
        </w:rPr>
        <w:t>t</w:t>
      </w:r>
      <w:r w:rsidR="002A68D9">
        <w:rPr>
          <w:b w:val="0"/>
        </w:rPr>
        <w:t> </w:t>
      </w:r>
      <w:r w:rsidRPr="00A27B9F">
        <w:rPr>
          <w:b w:val="0"/>
        </w:rPr>
        <w:t>plynárenského dne</w:t>
      </w:r>
    </w:p>
    <w:p w14:paraId="595F03C8" w14:textId="77777777" w:rsidR="00A0370D" w:rsidRPr="00A27B9F" w:rsidRDefault="00A0370D" w:rsidP="00A0370D">
      <w:pPr>
        <w:pStyle w:val="Pidno"/>
        <w:jc w:val="both"/>
        <w:rPr>
          <w:b w:val="0"/>
        </w:rPr>
      </w:pPr>
    </w:p>
    <w:p w14:paraId="595F03C9" w14:textId="77777777" w:rsidR="00A0370D" w:rsidRPr="00A27B9F" w:rsidRDefault="00A0370D" w:rsidP="00A0370D">
      <w:pPr>
        <w:pStyle w:val="Pidno"/>
        <w:ind w:left="705" w:hanging="705"/>
        <w:jc w:val="both"/>
        <w:rPr>
          <w:b w:val="0"/>
        </w:rPr>
      </w:pPr>
      <w:r w:rsidRPr="00A27B9F">
        <w:rPr>
          <w:b w:val="0"/>
        </w:rPr>
        <w:t>t</w:t>
      </w:r>
      <w:r w:rsidRPr="00A27B9F">
        <w:rPr>
          <w:b w:val="0"/>
        </w:rPr>
        <w:tab/>
        <w:t xml:space="preserve">je hodina plynárenského dne, od které je renominace účinná; </w:t>
      </w:r>
      <w:r w:rsidR="002A68D9" w:rsidRPr="00A27B9F">
        <w:rPr>
          <w:b w:val="0"/>
        </w:rPr>
        <w:t>t</w:t>
      </w:r>
      <w:r w:rsidR="002A68D9">
        <w:rPr>
          <w:b w:val="0"/>
        </w:rPr>
        <w:t> </w:t>
      </w:r>
      <w:r w:rsidRPr="00A27B9F">
        <w:rPr>
          <w:b w:val="0"/>
        </w:rPr>
        <w:t xml:space="preserve">= </w:t>
      </w:r>
      <w:r w:rsidR="002A68D9" w:rsidRPr="00A27B9F">
        <w:rPr>
          <w:b w:val="0"/>
        </w:rPr>
        <w:t>1</w:t>
      </w:r>
      <w:r w:rsidR="002A68D9">
        <w:rPr>
          <w:b w:val="0"/>
        </w:rPr>
        <w:t> </w:t>
      </w:r>
      <w:r w:rsidRPr="00A27B9F">
        <w:rPr>
          <w:b w:val="0"/>
        </w:rPr>
        <w:t xml:space="preserve">pro interval &lt;6:00, 7:00) až </w:t>
      </w:r>
      <w:r w:rsidR="002A68D9" w:rsidRPr="00A27B9F">
        <w:rPr>
          <w:b w:val="0"/>
        </w:rPr>
        <w:t>t</w:t>
      </w:r>
      <w:r w:rsidR="002A68D9">
        <w:rPr>
          <w:b w:val="0"/>
        </w:rPr>
        <w:t> </w:t>
      </w:r>
      <w:r w:rsidRPr="00A27B9F">
        <w:rPr>
          <w:b w:val="0"/>
        </w:rPr>
        <w:t>= 24 pro interval &lt;5:00, 6:00) následujícího plynárenského dne.</w:t>
      </w:r>
    </w:p>
    <w:p w14:paraId="595F03CA" w14:textId="4C242A6E" w:rsidR="00587F96" w:rsidRPr="00EE7104" w:rsidRDefault="00587F96" w:rsidP="00ED769A">
      <w:pPr>
        <w:pStyle w:val="prilohykvyhlasce"/>
      </w:pPr>
      <w:r w:rsidRPr="00EE7104">
        <w:lastRenderedPageBreak/>
        <w:t>Příloha č. 5</w:t>
      </w:r>
      <w:r w:rsidR="003C14AE">
        <w:t> </w:t>
      </w:r>
      <w:r w:rsidRPr="00EE7104">
        <w:t>k vyhlášce č. X/2015 Sb</w:t>
      </w:r>
    </w:p>
    <w:p w14:paraId="595F03CB" w14:textId="77777777" w:rsidR="00587F96" w:rsidRPr="00EE7104" w:rsidRDefault="00587F96" w:rsidP="00587F96">
      <w:pPr>
        <w:pStyle w:val="Ploha"/>
        <w:rPr>
          <w:rFonts w:cs="Times New Roman"/>
        </w:rPr>
      </w:pPr>
      <w:r w:rsidRPr="00EE7104">
        <w:rPr>
          <w:rFonts w:cs="Times New Roman"/>
        </w:rPr>
        <w:t>Flexibilita prostřednictvím akumulace plynárenské soustavy stanovená operátorem trhu pro plynárenský den</w:t>
      </w:r>
    </w:p>
    <w:p w14:paraId="595F03CC" w14:textId="77777777" w:rsidR="00587F96" w:rsidRPr="00EE7104" w:rsidRDefault="00587F96" w:rsidP="00587F96">
      <w:pPr>
        <w:pStyle w:val="Nzev"/>
      </w:pPr>
    </w:p>
    <w:p w14:paraId="6E9A1E33" w14:textId="77777777" w:rsidR="008D2749" w:rsidRPr="00A84A52" w:rsidRDefault="008D2749" w:rsidP="008D2749">
      <w:pPr>
        <w:pStyle w:val="Odstavecseseznamem"/>
        <w:numPr>
          <w:ilvl w:val="0"/>
          <w:numId w:val="27"/>
        </w:numPr>
        <w:spacing w:after="0" w:line="240" w:lineRule="auto"/>
        <w:jc w:val="both"/>
        <w:rPr>
          <w:rFonts w:ascii="Times New Roman" w:hAnsi="Times New Roman" w:cs="Times New Roman"/>
        </w:rPr>
      </w:pPr>
      <w:r w:rsidRPr="00A84A52">
        <w:rPr>
          <w:rFonts w:ascii="Times New Roman" w:hAnsi="Times New Roman" w:cs="Times New Roman"/>
        </w:rPr>
        <w:t xml:space="preserve">Flexibilita za odběrné místo zákazníka s měřením typu A a B </w:t>
      </w:r>
      <w:r w:rsidRPr="00A84A52">
        <w:rPr>
          <w:rFonts w:ascii="Times New Roman" w:hAnsi="Times New Roman" w:cs="Times New Roman"/>
          <w:b/>
          <w:i/>
        </w:rPr>
        <w:t>F</w:t>
      </w:r>
      <w:r w:rsidRPr="00A84A52">
        <w:rPr>
          <w:rFonts w:ascii="Times New Roman" w:hAnsi="Times New Roman" w:cs="Times New Roman"/>
          <w:b/>
          <w:i/>
          <w:vertAlign w:val="subscript"/>
        </w:rPr>
        <w:t>OPMA</w:t>
      </w:r>
      <w:r w:rsidRPr="00A84A52">
        <w:rPr>
          <w:rFonts w:ascii="Times New Roman" w:hAnsi="Times New Roman" w:cs="Times New Roman"/>
        </w:rPr>
        <w:t xml:space="preserve"> pro plynárenský den</w:t>
      </w:r>
    </w:p>
    <w:p w14:paraId="595F03CE" w14:textId="77777777" w:rsidR="00587F96" w:rsidRPr="00EE7104" w:rsidRDefault="008D2749" w:rsidP="00587F96">
      <w:pPr>
        <w:pStyle w:val="Odstavecseseznamem"/>
        <w:ind w:left="1428"/>
        <w:jc w:val="both"/>
        <w:rPr>
          <w:rFonts w:ascii="Times New Roman" w:hAnsi="Times New Roman" w:cs="Times New Roman"/>
        </w:rPr>
      </w:pPr>
      <w:r w:rsidRPr="00A84A52">
        <w:rPr>
          <w:rFonts w:ascii="Times New Roman" w:hAnsi="Times New Roman" w:cs="Times New Roman"/>
          <w:b/>
          <w:position w:val="-14"/>
        </w:rPr>
        <w:object w:dxaOrig="6039" w:dyaOrig="380" w14:anchorId="3F778E90">
          <v:shape id="_x0000_i1029" type="#_x0000_t75" style="width:296.75pt;height:21.3pt" o:ole="">
            <v:imagedata r:id="rId20" o:title=""/>
          </v:shape>
          <o:OLEObject Type="Embed" ProgID="Equation.3" ShapeID="_x0000_i1029" DrawAspect="Content" ObjectID="_1502081491" r:id="rId21"/>
        </w:object>
      </w:r>
    </w:p>
    <w:p w14:paraId="595F03CF" w14:textId="77777777" w:rsidR="00587F96" w:rsidRPr="00EE7104" w:rsidRDefault="00587F96" w:rsidP="00587F96">
      <w:pPr>
        <w:ind w:firstLine="708"/>
        <w:jc w:val="both"/>
      </w:pPr>
    </w:p>
    <w:p w14:paraId="595F03D0" w14:textId="77777777" w:rsidR="00587F96" w:rsidRPr="00EE7104" w:rsidRDefault="00587F96" w:rsidP="00587F96">
      <w:pPr>
        <w:ind w:left="708"/>
        <w:jc w:val="both"/>
      </w:pPr>
      <w:r w:rsidRPr="00EE7104">
        <w:t xml:space="preserve">kde </w:t>
      </w:r>
    </w:p>
    <w:p w14:paraId="595F03D1" w14:textId="77777777" w:rsidR="00587F96" w:rsidRPr="00EE7104" w:rsidRDefault="00587F96" w:rsidP="00587F96">
      <w:pPr>
        <w:ind w:left="708"/>
        <w:jc w:val="both"/>
        <w:rPr>
          <w:sz w:val="12"/>
          <w:szCs w:val="12"/>
        </w:rPr>
      </w:pPr>
    </w:p>
    <w:p w14:paraId="595F03D2" w14:textId="77777777" w:rsidR="00587F96" w:rsidRPr="00EE7104" w:rsidRDefault="00587F96" w:rsidP="00587F96">
      <w:pPr>
        <w:tabs>
          <w:tab w:val="left" w:pos="709"/>
        </w:tabs>
        <w:ind w:left="1417" w:hanging="709"/>
        <w:jc w:val="both"/>
      </w:pPr>
      <w:r w:rsidRPr="00EE7104">
        <w:t>K</w:t>
      </w:r>
      <w:r w:rsidRPr="00EE7104">
        <w:rPr>
          <w:vertAlign w:val="subscript"/>
        </w:rPr>
        <w:t>OPM1</w:t>
      </w:r>
      <w:r w:rsidRPr="00EE7104">
        <w:rPr>
          <w:vertAlign w:val="subscript"/>
        </w:rPr>
        <w:tab/>
      </w:r>
      <w:r w:rsidRPr="00EE7104">
        <w:t>je koeficient stanovený na hodnotu 0,</w:t>
      </w:r>
      <w:r w:rsidR="008D2749">
        <w:t>04979</w:t>
      </w:r>
      <w:r w:rsidRPr="00EE7104">
        <w:t>,</w:t>
      </w:r>
    </w:p>
    <w:p w14:paraId="297F2147" w14:textId="77777777" w:rsidR="008D2749" w:rsidRPr="00A84A52" w:rsidRDefault="008D2749" w:rsidP="008D2749">
      <w:pPr>
        <w:tabs>
          <w:tab w:val="left" w:pos="709"/>
        </w:tabs>
        <w:ind w:left="1417" w:hanging="709"/>
        <w:jc w:val="both"/>
      </w:pPr>
      <w:r w:rsidRPr="00A84A52">
        <w:t>K</w:t>
      </w:r>
      <w:r w:rsidRPr="00A84A52">
        <w:rPr>
          <w:vertAlign w:val="subscript"/>
        </w:rPr>
        <w:t>OPM2</w:t>
      </w:r>
      <w:r w:rsidRPr="00A84A52">
        <w:rPr>
          <w:vertAlign w:val="subscript"/>
        </w:rPr>
        <w:tab/>
      </w:r>
      <w:r w:rsidRPr="00A84A52">
        <w:t>je koeficient stanovený na hodnotu 0,</w:t>
      </w:r>
    </w:p>
    <w:p w14:paraId="595F03D4" w14:textId="26618D0E" w:rsidR="00587F96" w:rsidRPr="00EE7104" w:rsidRDefault="00587F96" w:rsidP="00587F96">
      <w:pPr>
        <w:ind w:left="1416" w:hanging="708"/>
        <w:jc w:val="both"/>
      </w:pPr>
      <w:r w:rsidRPr="00EE7104">
        <w:t>RK</w:t>
      </w:r>
      <w:r w:rsidRPr="00EE7104">
        <w:rPr>
          <w:vertAlign w:val="subscript"/>
        </w:rPr>
        <w:t>OPM</w:t>
      </w:r>
      <w:r w:rsidRPr="00EE7104">
        <w:tab/>
        <w:t xml:space="preserve">je součet všech rezervovaných pevných kapacit daného subjektu zúčtování </w:t>
      </w:r>
      <w:r w:rsidR="000155FA">
        <w:t>v</w:t>
      </w:r>
      <w:r w:rsidRPr="00EE7104">
        <w:t xml:space="preserve"> odběrném místě zákazníka na daný plynárenský den v m</w:t>
      </w:r>
      <w:r w:rsidRPr="00EE7104">
        <w:rPr>
          <w:vertAlign w:val="superscript"/>
        </w:rPr>
        <w:t>3</w:t>
      </w:r>
      <w:r w:rsidRPr="00EE7104">
        <w:t xml:space="preserve"> předaných podle </w:t>
      </w:r>
      <w:r w:rsidR="00645323">
        <w:t>§ 5</w:t>
      </w:r>
      <w:r w:rsidR="002D5EDD">
        <w:t>6</w:t>
      </w:r>
      <w:r w:rsidRPr="00EE7104">
        <w:t xml:space="preserve"> odst. 1</w:t>
      </w:r>
      <w:r w:rsidR="008D2749" w:rsidRPr="00A84A52">
        <w:t xml:space="preserve"> </w:t>
      </w:r>
      <w:r w:rsidRPr="00EE7104">
        <w:t xml:space="preserve">písm. f) nebo </w:t>
      </w:r>
      <w:r w:rsidR="00645323">
        <w:t>§ 5</w:t>
      </w:r>
      <w:r w:rsidR="002D5EDD">
        <w:t>7</w:t>
      </w:r>
      <w:r w:rsidRPr="00EE7104">
        <w:t xml:space="preserve"> odst. 1</w:t>
      </w:r>
      <w:r w:rsidR="008D2749" w:rsidRPr="00A84A52">
        <w:t xml:space="preserve"> </w:t>
      </w:r>
      <w:r w:rsidRPr="00EE7104">
        <w:t>písm. n)</w:t>
      </w:r>
    </w:p>
    <w:p w14:paraId="595F03D5" w14:textId="77777777" w:rsidR="00587F96" w:rsidRPr="00EE7104" w:rsidRDefault="00587F96" w:rsidP="00587F96">
      <w:pPr>
        <w:ind w:left="1428" w:hanging="720"/>
        <w:jc w:val="both"/>
      </w:pPr>
      <w:r w:rsidRPr="00EE7104">
        <w:t>S</w:t>
      </w:r>
      <w:r w:rsidRPr="00EE7104">
        <w:rPr>
          <w:vertAlign w:val="subscript"/>
        </w:rPr>
        <w:t>pt</w:t>
      </w:r>
      <w:r w:rsidRPr="00EE7104">
        <w:tab/>
        <w:t xml:space="preserve">průměrná hodnota spalného tepla předávaná podle </w:t>
      </w:r>
      <w:r w:rsidR="00645323">
        <w:t>§ 5</w:t>
      </w:r>
      <w:r w:rsidR="002D5EDD">
        <w:t>7</w:t>
      </w:r>
      <w:r w:rsidRPr="00EE7104">
        <w:t xml:space="preserve"> odst. 1</w:t>
      </w:r>
      <w:r w:rsidR="008D2749" w:rsidRPr="00A84A52">
        <w:t xml:space="preserve"> </w:t>
      </w:r>
      <w:r w:rsidRPr="00EE7104">
        <w:t>písm. f) v tisícinách MWh/m</w:t>
      </w:r>
      <w:r w:rsidRPr="00EE7104">
        <w:rPr>
          <w:vertAlign w:val="superscript"/>
        </w:rPr>
        <w:t>3</w:t>
      </w:r>
      <w:r w:rsidRPr="00EE7104">
        <w:t>,</w:t>
      </w:r>
    </w:p>
    <w:p w14:paraId="595F03D6" w14:textId="77777777" w:rsidR="00587F96" w:rsidRPr="00EE7104" w:rsidRDefault="00587F96" w:rsidP="00587F96">
      <w:pPr>
        <w:ind w:left="1416" w:hanging="708"/>
        <w:jc w:val="both"/>
      </w:pPr>
      <w:r w:rsidRPr="00EE7104">
        <w:t>Al</w:t>
      </w:r>
      <w:r w:rsidRPr="00EE7104">
        <w:rPr>
          <w:vertAlign w:val="subscript"/>
        </w:rPr>
        <w:t>OPM</w:t>
      </w:r>
      <w:r w:rsidRPr="00EE7104">
        <w:tab/>
        <w:t xml:space="preserve">je denní alokace daného subjektu zúčtování v odběrném místě zákazníka předané podle </w:t>
      </w:r>
      <w:r w:rsidR="00645323">
        <w:t>§ 5</w:t>
      </w:r>
      <w:r w:rsidR="002D5EDD">
        <w:t>7</w:t>
      </w:r>
      <w:r w:rsidRPr="00EE7104">
        <w:t xml:space="preserve"> odst. 1</w:t>
      </w:r>
      <w:r w:rsidR="008D2749" w:rsidRPr="00A84A52">
        <w:t xml:space="preserve"> </w:t>
      </w:r>
      <w:r w:rsidRPr="00EE7104">
        <w:t xml:space="preserve">písm. e) nebo </w:t>
      </w:r>
      <w:r w:rsidR="00645323">
        <w:t>§ 5</w:t>
      </w:r>
      <w:r w:rsidR="002D5EDD">
        <w:t>6</w:t>
      </w:r>
      <w:r w:rsidRPr="00EE7104">
        <w:t xml:space="preserve"> odst. 1</w:t>
      </w:r>
      <w:r w:rsidR="008D2749" w:rsidRPr="00A84A52">
        <w:t xml:space="preserve"> </w:t>
      </w:r>
      <w:r w:rsidRPr="00EE7104">
        <w:t xml:space="preserve">písm. e) anebo stanovená postupem podle </w:t>
      </w:r>
      <w:r w:rsidR="00645323">
        <w:t>§ 6</w:t>
      </w:r>
      <w:r w:rsidR="002D5EDD">
        <w:t>0</w:t>
      </w:r>
      <w:r w:rsidRPr="00EE7104">
        <w:t xml:space="preserve"> odst. 2</w:t>
      </w:r>
    </w:p>
    <w:p w14:paraId="595F03D7" w14:textId="77777777" w:rsidR="00587F96" w:rsidRPr="00EE7104" w:rsidRDefault="00587F96" w:rsidP="00587F96">
      <w:pPr>
        <w:ind w:left="1416" w:hanging="708"/>
        <w:jc w:val="both"/>
      </w:pPr>
    </w:p>
    <w:p w14:paraId="64434549" w14:textId="77777777" w:rsidR="008D2749" w:rsidRPr="00A84A52" w:rsidRDefault="00587F96" w:rsidP="008D2749">
      <w:pPr>
        <w:ind w:left="709"/>
        <w:jc w:val="both"/>
      </w:pPr>
      <w:r w:rsidRPr="00EE7104">
        <w:t xml:space="preserve">Pro odběrné místo zákazníka připojené k přepravní soustavě se součin </w:t>
      </w:r>
      <w:r w:rsidR="008D2749" w:rsidRPr="00A84A52">
        <w:rPr>
          <w:position w:val="-14"/>
        </w:rPr>
        <w:object w:dxaOrig="1219" w:dyaOrig="380" w14:anchorId="68A50340">
          <v:shape id="_x0000_i1030" type="#_x0000_t75" style="width:60.75pt;height:18.8pt" o:ole="">
            <v:imagedata r:id="rId22" o:title=""/>
          </v:shape>
          <o:OLEObject Type="Embed" ProgID="Equation.3" ShapeID="_x0000_i1030" DrawAspect="Content" ObjectID="_1502081492" r:id="rId23"/>
        </w:object>
      </w:r>
      <w:r w:rsidR="008D2749" w:rsidRPr="00A84A52">
        <w:t>nahradí součtem všech rezervovaných pevných kapacit daného subjektu zúčtování v odběrném místě zákazníka na daný plynárenský den v MWh</w:t>
      </w:r>
    </w:p>
    <w:p w14:paraId="03C5E3AE" w14:textId="77777777" w:rsidR="008D2749" w:rsidRPr="00A84A52" w:rsidRDefault="008D2749" w:rsidP="008D2749">
      <w:pPr>
        <w:ind w:left="1416" w:hanging="708"/>
        <w:jc w:val="both"/>
      </w:pPr>
    </w:p>
    <w:p w14:paraId="59BC3BBD" w14:textId="28DFF231" w:rsidR="008D2749" w:rsidRPr="00A84A52" w:rsidRDefault="008D2749" w:rsidP="008D2749">
      <w:pPr>
        <w:pStyle w:val="Odstavecseseznamem"/>
        <w:numPr>
          <w:ilvl w:val="0"/>
          <w:numId w:val="27"/>
        </w:numPr>
        <w:spacing w:after="0" w:line="240" w:lineRule="auto"/>
        <w:jc w:val="both"/>
        <w:rPr>
          <w:rFonts w:ascii="Times New Roman" w:hAnsi="Times New Roman" w:cs="Times New Roman"/>
        </w:rPr>
      </w:pPr>
      <w:r w:rsidRPr="00A84A52">
        <w:rPr>
          <w:rFonts w:ascii="Times New Roman" w:hAnsi="Times New Roman" w:cs="Times New Roman"/>
        </w:rPr>
        <w:t xml:space="preserve">Flexibilita za odběrné místo zákazníka s měřením typu C </w:t>
      </w:r>
      <w:r w:rsidR="000155FA">
        <w:rPr>
          <w:rFonts w:ascii="Times New Roman" w:hAnsi="Times New Roman" w:cs="Times New Roman"/>
        </w:rPr>
        <w:t>nebo</w:t>
      </w:r>
      <w:r w:rsidRPr="00A84A52">
        <w:rPr>
          <w:rFonts w:ascii="Times New Roman" w:hAnsi="Times New Roman" w:cs="Times New Roman"/>
        </w:rPr>
        <w:t xml:space="preserve"> CM </w:t>
      </w:r>
      <w:r w:rsidRPr="00A84A52">
        <w:rPr>
          <w:rFonts w:ascii="Times New Roman" w:hAnsi="Times New Roman" w:cs="Times New Roman"/>
          <w:b/>
          <w:i/>
        </w:rPr>
        <w:t>F</w:t>
      </w:r>
      <w:r w:rsidRPr="00A84A52">
        <w:rPr>
          <w:rFonts w:ascii="Times New Roman" w:hAnsi="Times New Roman" w:cs="Times New Roman"/>
          <w:b/>
          <w:i/>
          <w:vertAlign w:val="subscript"/>
        </w:rPr>
        <w:t>OPMC</w:t>
      </w:r>
      <w:r w:rsidRPr="00A84A52">
        <w:rPr>
          <w:rFonts w:ascii="Times New Roman" w:hAnsi="Times New Roman" w:cs="Times New Roman"/>
        </w:rPr>
        <w:t xml:space="preserve"> pro plynárenský den</w:t>
      </w:r>
    </w:p>
    <w:p w14:paraId="595F03DB" w14:textId="77777777" w:rsidR="00587F96" w:rsidRPr="00EE7104" w:rsidRDefault="008D2749" w:rsidP="00587F96">
      <w:pPr>
        <w:pStyle w:val="Odstavecseseznamem"/>
        <w:ind w:left="1428"/>
        <w:jc w:val="both"/>
        <w:rPr>
          <w:rFonts w:ascii="Times New Roman" w:hAnsi="Times New Roman" w:cs="Times New Roman"/>
        </w:rPr>
      </w:pPr>
      <w:r w:rsidRPr="00A84A52">
        <w:rPr>
          <w:rFonts w:ascii="Times New Roman" w:hAnsi="Times New Roman" w:cs="Times New Roman"/>
          <w:b/>
          <w:position w:val="-30"/>
        </w:rPr>
        <w:object w:dxaOrig="5060" w:dyaOrig="720" w14:anchorId="1D7A9F65">
          <v:shape id="_x0000_i1031" type="#_x0000_t75" style="width:269.2pt;height:39.45pt" o:ole="">
            <v:imagedata r:id="rId24" o:title=""/>
          </v:shape>
          <o:OLEObject Type="Embed" ProgID="Equation.3" ShapeID="_x0000_i1031" DrawAspect="Content" ObjectID="_1502081493" r:id="rId25"/>
        </w:object>
      </w:r>
    </w:p>
    <w:p w14:paraId="595F03DC" w14:textId="77777777" w:rsidR="00587F96" w:rsidRPr="00EE7104" w:rsidRDefault="00587F96" w:rsidP="00587F96">
      <w:pPr>
        <w:ind w:firstLine="708"/>
        <w:jc w:val="both"/>
      </w:pPr>
    </w:p>
    <w:p w14:paraId="595F03DD" w14:textId="77777777" w:rsidR="00587F96" w:rsidRPr="00EE7104" w:rsidRDefault="00587F96" w:rsidP="00587F96">
      <w:pPr>
        <w:ind w:left="708"/>
        <w:jc w:val="both"/>
      </w:pPr>
      <w:r w:rsidRPr="00EE7104">
        <w:t xml:space="preserve">kde </w:t>
      </w:r>
    </w:p>
    <w:p w14:paraId="595F03DE" w14:textId="77777777" w:rsidR="00587F96" w:rsidRPr="00EE7104" w:rsidRDefault="00587F96" w:rsidP="00587F96">
      <w:pPr>
        <w:ind w:left="708"/>
        <w:jc w:val="both"/>
        <w:rPr>
          <w:sz w:val="12"/>
          <w:szCs w:val="12"/>
        </w:rPr>
      </w:pPr>
    </w:p>
    <w:p w14:paraId="595F03DF" w14:textId="77777777" w:rsidR="00587F96" w:rsidRPr="00EE7104" w:rsidRDefault="00587F96" w:rsidP="00587F96">
      <w:pPr>
        <w:ind w:left="1416" w:hanging="708"/>
        <w:jc w:val="both"/>
      </w:pPr>
      <w:r w:rsidRPr="00EE7104">
        <w:t>C</w:t>
      </w:r>
      <w:r w:rsidRPr="00EE7104">
        <w:rPr>
          <w:vertAlign w:val="subscript"/>
        </w:rPr>
        <w:t>Y</w:t>
      </w:r>
      <w:r w:rsidRPr="00EE7104">
        <w:tab/>
        <w:t>je hodnota plánované roční spotřeby uvedená pro příslušný plynárenský den pro denní odchylky v informačním systému operátora trhu</w:t>
      </w:r>
    </w:p>
    <w:p w14:paraId="595F03E0" w14:textId="77777777" w:rsidR="00587F96" w:rsidRPr="00EE7104" w:rsidRDefault="00587F96" w:rsidP="00587F96">
      <w:pPr>
        <w:ind w:left="1416" w:hanging="708"/>
        <w:jc w:val="both"/>
      </w:pPr>
      <w:r w:rsidRPr="00EE7104">
        <w:t>DH</w:t>
      </w:r>
      <w:r w:rsidRPr="00EE7104">
        <w:rPr>
          <w:vertAlign w:val="subscript"/>
        </w:rPr>
        <w:t>OPM</w:t>
      </w:r>
      <w:r w:rsidRPr="00EE7104">
        <w:tab/>
        <w:t xml:space="preserve">je denní hodnota odběru plynu podle </w:t>
      </w:r>
      <w:r w:rsidR="00645323">
        <w:t>§ 5</w:t>
      </w:r>
      <w:r w:rsidR="002D5EDD">
        <w:t>9</w:t>
      </w:r>
      <w:r w:rsidRPr="00EE7104">
        <w:t xml:space="preserve"> odst. 6</w:t>
      </w:r>
    </w:p>
    <w:p w14:paraId="595F03E1" w14:textId="77777777" w:rsidR="00587F96" w:rsidRPr="00EE7104" w:rsidRDefault="00587F96" w:rsidP="00587F96">
      <w:pPr>
        <w:ind w:left="1416" w:hanging="708"/>
        <w:jc w:val="both"/>
      </w:pPr>
    </w:p>
    <w:p w14:paraId="595F03E2" w14:textId="77777777" w:rsidR="00587F96" w:rsidRPr="00EE7104" w:rsidRDefault="00587F96" w:rsidP="00377EBB">
      <w:pPr>
        <w:pStyle w:val="Odstavecseseznamem"/>
        <w:numPr>
          <w:ilvl w:val="0"/>
          <w:numId w:val="27"/>
        </w:numPr>
        <w:spacing w:after="0" w:line="240" w:lineRule="auto"/>
        <w:jc w:val="both"/>
        <w:rPr>
          <w:rFonts w:ascii="Times New Roman" w:hAnsi="Times New Roman" w:cs="Times New Roman"/>
        </w:rPr>
      </w:pPr>
      <w:r w:rsidRPr="00EE7104">
        <w:rPr>
          <w:rFonts w:ascii="Times New Roman" w:hAnsi="Times New Roman" w:cs="Times New Roman"/>
        </w:rPr>
        <w:t>Flexibilita za bod výrobny plynu</w:t>
      </w:r>
    </w:p>
    <w:p w14:paraId="595F03E3" w14:textId="77777777" w:rsidR="00587F96" w:rsidRPr="00EE7104" w:rsidRDefault="00587F96" w:rsidP="00587F96">
      <w:pPr>
        <w:pStyle w:val="Odstavecseseznamem"/>
        <w:ind w:left="1428"/>
        <w:jc w:val="both"/>
        <w:rPr>
          <w:rFonts w:ascii="Times New Roman" w:hAnsi="Times New Roman" w:cs="Times New Roman"/>
        </w:rPr>
      </w:pPr>
    </w:p>
    <w:p w14:paraId="595F03E4" w14:textId="77777777" w:rsidR="00587F96" w:rsidRPr="00EE7104" w:rsidRDefault="008D2749" w:rsidP="00587F96">
      <w:pPr>
        <w:pStyle w:val="Odstavecseseznamem"/>
        <w:ind w:left="1428"/>
        <w:jc w:val="both"/>
        <w:rPr>
          <w:rFonts w:ascii="Times New Roman" w:hAnsi="Times New Roman" w:cs="Times New Roman"/>
        </w:rPr>
      </w:pPr>
      <w:r w:rsidRPr="00A84A52">
        <w:rPr>
          <w:rFonts w:ascii="Times New Roman" w:hAnsi="Times New Roman" w:cs="Times New Roman"/>
          <w:b/>
          <w:position w:val="-12"/>
        </w:rPr>
        <w:object w:dxaOrig="1860" w:dyaOrig="360" w14:anchorId="0441A3D0">
          <v:shape id="_x0000_i1032" type="#_x0000_t75" style="width:91.4pt;height:20.65pt" o:ole="">
            <v:imagedata r:id="rId26" o:title=""/>
          </v:shape>
          <o:OLEObject Type="Embed" ProgID="Equation.3" ShapeID="_x0000_i1032" DrawAspect="Content" ObjectID="_1502081494" r:id="rId27"/>
        </w:object>
      </w:r>
    </w:p>
    <w:p w14:paraId="595F03E5" w14:textId="77777777" w:rsidR="00587F96" w:rsidRPr="00EE7104" w:rsidRDefault="00587F96" w:rsidP="00587F96">
      <w:pPr>
        <w:ind w:firstLine="708"/>
        <w:jc w:val="both"/>
      </w:pPr>
    </w:p>
    <w:p w14:paraId="595F03E6" w14:textId="77777777" w:rsidR="00587F96" w:rsidRPr="00EE7104" w:rsidRDefault="00587F96" w:rsidP="00587F96">
      <w:pPr>
        <w:ind w:left="708"/>
        <w:jc w:val="both"/>
      </w:pPr>
      <w:r w:rsidRPr="00EE7104">
        <w:t xml:space="preserve">kde </w:t>
      </w:r>
    </w:p>
    <w:p w14:paraId="595F03E7" w14:textId="77777777" w:rsidR="00587F96" w:rsidRPr="00EE7104" w:rsidRDefault="00587F96" w:rsidP="00587F96">
      <w:pPr>
        <w:ind w:left="708"/>
        <w:jc w:val="both"/>
        <w:rPr>
          <w:sz w:val="12"/>
          <w:szCs w:val="12"/>
        </w:rPr>
      </w:pPr>
    </w:p>
    <w:p w14:paraId="595F03E8" w14:textId="77777777" w:rsidR="00587F96" w:rsidRPr="00EE7104" w:rsidRDefault="00587F96" w:rsidP="00587F96">
      <w:pPr>
        <w:tabs>
          <w:tab w:val="left" w:pos="709"/>
        </w:tabs>
        <w:ind w:left="1417" w:hanging="709"/>
        <w:jc w:val="both"/>
      </w:pPr>
      <w:r w:rsidRPr="00EE7104">
        <w:t>K</w:t>
      </w:r>
      <w:r w:rsidRPr="00EE7104">
        <w:rPr>
          <w:vertAlign w:val="subscript"/>
        </w:rPr>
        <w:t>VP</w:t>
      </w:r>
      <w:r w:rsidRPr="00EE7104">
        <w:rPr>
          <w:vertAlign w:val="subscript"/>
        </w:rPr>
        <w:tab/>
      </w:r>
      <w:r w:rsidRPr="00EE7104">
        <w:t>je koeficient stanovený na hodnotu 0,</w:t>
      </w:r>
    </w:p>
    <w:p w14:paraId="595F03E9" w14:textId="77777777" w:rsidR="00587F96" w:rsidRPr="00EE7104" w:rsidRDefault="00587F96" w:rsidP="00587F96">
      <w:pPr>
        <w:ind w:left="1416" w:hanging="708"/>
        <w:jc w:val="both"/>
      </w:pPr>
      <w:r w:rsidRPr="00EE7104">
        <w:lastRenderedPageBreak/>
        <w:t>RK</w:t>
      </w:r>
      <w:r w:rsidRPr="00EE7104">
        <w:rPr>
          <w:vertAlign w:val="subscript"/>
        </w:rPr>
        <w:t>VP</w:t>
      </w:r>
      <w:r w:rsidRPr="00EE7104">
        <w:tab/>
        <w:t>je součet všech rezervovaných pevných kapacit daného subjektu zúčtování v bodě výrobny plynu na daný plynárenský den v </w:t>
      </w:r>
      <w:r w:rsidR="00EE7104">
        <w:t>MWh</w:t>
      </w:r>
      <w:r w:rsidRPr="00EE7104">
        <w:t xml:space="preserve"> předaných podle </w:t>
      </w:r>
      <w:r w:rsidR="00645323">
        <w:t>§ 5</w:t>
      </w:r>
      <w:r w:rsidR="002D5EDD">
        <w:t>7</w:t>
      </w:r>
      <w:r w:rsidRPr="00EE7104">
        <w:t xml:space="preserve"> odst. 1</w:t>
      </w:r>
      <w:r w:rsidR="008D2749" w:rsidRPr="00A84A52">
        <w:t xml:space="preserve"> </w:t>
      </w:r>
      <w:r w:rsidRPr="00EE7104">
        <w:t xml:space="preserve">písm. c) nebo podle </w:t>
      </w:r>
      <w:r w:rsidR="00645323">
        <w:t>§ 5</w:t>
      </w:r>
      <w:r w:rsidR="002D5EDD">
        <w:t>6</w:t>
      </w:r>
      <w:r w:rsidRPr="00EE7104">
        <w:t xml:space="preserve"> odst. 1</w:t>
      </w:r>
      <w:r w:rsidR="008D2749" w:rsidRPr="00A84A52">
        <w:t xml:space="preserve"> </w:t>
      </w:r>
      <w:r w:rsidRPr="00EE7104">
        <w:t>písm. i),</w:t>
      </w:r>
    </w:p>
    <w:p w14:paraId="595F03EA" w14:textId="77777777" w:rsidR="00587F96" w:rsidRPr="00EE7104" w:rsidRDefault="00587F96" w:rsidP="00587F96">
      <w:pPr>
        <w:ind w:left="1416" w:hanging="708"/>
        <w:jc w:val="both"/>
      </w:pPr>
    </w:p>
    <w:p w14:paraId="595F03EB" w14:textId="77777777" w:rsidR="00587F96" w:rsidRPr="00EE7104" w:rsidRDefault="00587F96" w:rsidP="00377EBB">
      <w:pPr>
        <w:pStyle w:val="Odstavecseseznamem"/>
        <w:numPr>
          <w:ilvl w:val="0"/>
          <w:numId w:val="27"/>
        </w:numPr>
        <w:spacing w:after="0" w:line="240" w:lineRule="auto"/>
        <w:jc w:val="both"/>
        <w:rPr>
          <w:rFonts w:ascii="Times New Roman" w:hAnsi="Times New Roman" w:cs="Times New Roman"/>
        </w:rPr>
      </w:pPr>
      <w:r w:rsidRPr="00EE7104">
        <w:rPr>
          <w:rFonts w:ascii="Times New Roman" w:hAnsi="Times New Roman" w:cs="Times New Roman"/>
          <w:sz w:val="24"/>
        </w:rPr>
        <w:t>Flexibilita za vstupní hraniční bod, za vstupní bod přeshraničního plynovodu a</w:t>
      </w:r>
      <w:r w:rsidR="008D2749" w:rsidRPr="00A84A52">
        <w:rPr>
          <w:rFonts w:ascii="Times New Roman" w:hAnsi="Times New Roman" w:cs="Times New Roman"/>
          <w:sz w:val="24"/>
        </w:rPr>
        <w:t xml:space="preserve"> </w:t>
      </w:r>
      <w:r w:rsidRPr="00EE7104">
        <w:rPr>
          <w:rFonts w:ascii="Times New Roman" w:hAnsi="Times New Roman" w:cs="Times New Roman"/>
          <w:sz w:val="24"/>
        </w:rPr>
        <w:t>za vstupní bod zásobníku plynu</w:t>
      </w:r>
      <w:r w:rsidRPr="00EE7104">
        <w:rPr>
          <w:rFonts w:ascii="Times New Roman" w:hAnsi="Times New Roman" w:cs="Times New Roman"/>
        </w:rPr>
        <w:t>,</w:t>
      </w:r>
    </w:p>
    <w:p w14:paraId="595F03EC" w14:textId="77777777" w:rsidR="00587F96" w:rsidRPr="00EE7104" w:rsidRDefault="00587F96" w:rsidP="00587F96">
      <w:pPr>
        <w:pStyle w:val="Odstavecseseznamem"/>
        <w:ind w:left="1428"/>
        <w:jc w:val="both"/>
        <w:rPr>
          <w:rFonts w:ascii="Times New Roman" w:hAnsi="Times New Roman" w:cs="Times New Roman"/>
        </w:rPr>
      </w:pPr>
    </w:p>
    <w:p w14:paraId="595F03ED" w14:textId="77777777" w:rsidR="00587F96" w:rsidRPr="00EE7104" w:rsidRDefault="008D2749" w:rsidP="00587F96">
      <w:pPr>
        <w:pStyle w:val="Odstavecseseznamem"/>
        <w:ind w:left="1428"/>
        <w:jc w:val="both"/>
        <w:rPr>
          <w:rFonts w:ascii="Times New Roman" w:hAnsi="Times New Roman" w:cs="Times New Roman"/>
        </w:rPr>
      </w:pPr>
      <w:r w:rsidRPr="00A84A52">
        <w:rPr>
          <w:rFonts w:ascii="Times New Roman" w:hAnsi="Times New Roman" w:cs="Times New Roman"/>
          <w:b/>
          <w:position w:val="-12"/>
        </w:rPr>
        <w:object w:dxaOrig="4200" w:dyaOrig="360" w14:anchorId="653605ED">
          <v:shape id="_x0000_i1033" type="#_x0000_t75" style="width:206.6pt;height:19.4pt" o:ole="">
            <v:imagedata r:id="rId28" o:title=""/>
          </v:shape>
          <o:OLEObject Type="Embed" ProgID="Equation.3" ShapeID="_x0000_i1033" DrawAspect="Content" ObjectID="_1502081495" r:id="rId29"/>
        </w:object>
      </w:r>
    </w:p>
    <w:p w14:paraId="595F03EE" w14:textId="77777777" w:rsidR="00587F96" w:rsidRPr="00EE7104" w:rsidRDefault="00587F96" w:rsidP="00587F96">
      <w:pPr>
        <w:pStyle w:val="Odstavecseseznamem"/>
        <w:ind w:left="1428"/>
        <w:jc w:val="both"/>
        <w:rPr>
          <w:rFonts w:ascii="Times New Roman" w:hAnsi="Times New Roman" w:cs="Times New Roman"/>
        </w:rPr>
      </w:pPr>
    </w:p>
    <w:p w14:paraId="595F03EF" w14:textId="77777777" w:rsidR="00587F96" w:rsidRPr="00EE7104" w:rsidRDefault="00587F96" w:rsidP="00587F96">
      <w:pPr>
        <w:ind w:firstLine="708"/>
        <w:jc w:val="both"/>
      </w:pPr>
    </w:p>
    <w:p w14:paraId="595F03F0" w14:textId="77777777" w:rsidR="00587F96" w:rsidRPr="00EE7104" w:rsidRDefault="00587F96" w:rsidP="00587F96">
      <w:pPr>
        <w:ind w:left="708"/>
        <w:jc w:val="both"/>
      </w:pPr>
      <w:r w:rsidRPr="00EE7104">
        <w:t xml:space="preserve">kde </w:t>
      </w:r>
    </w:p>
    <w:p w14:paraId="595F03F1" w14:textId="77777777" w:rsidR="00587F96" w:rsidRPr="00EE7104" w:rsidRDefault="00587F96" w:rsidP="00587F96">
      <w:pPr>
        <w:ind w:left="708"/>
        <w:jc w:val="both"/>
        <w:rPr>
          <w:sz w:val="12"/>
          <w:szCs w:val="12"/>
        </w:rPr>
      </w:pPr>
    </w:p>
    <w:p w14:paraId="595F03F2" w14:textId="02CE97F4" w:rsidR="00587F96" w:rsidRPr="00EE7104" w:rsidRDefault="00587F96" w:rsidP="00587F96">
      <w:pPr>
        <w:tabs>
          <w:tab w:val="left" w:pos="709"/>
        </w:tabs>
        <w:ind w:left="1417" w:hanging="709"/>
        <w:jc w:val="both"/>
      </w:pPr>
      <w:r w:rsidRPr="00EE7104">
        <w:t>K</w:t>
      </w:r>
      <w:r w:rsidRPr="00EE7104">
        <w:rPr>
          <w:vertAlign w:val="subscript"/>
        </w:rPr>
        <w:t xml:space="preserve">VB1 </w:t>
      </w:r>
      <w:r w:rsidRPr="00EE7104">
        <w:t>a</w:t>
      </w:r>
      <w:r w:rsidR="008D2749" w:rsidRPr="00A84A52">
        <w:t xml:space="preserve"> </w:t>
      </w:r>
      <w:r w:rsidRPr="00EE7104">
        <w:t>K</w:t>
      </w:r>
      <w:r w:rsidRPr="00EE7104">
        <w:rPr>
          <w:vertAlign w:val="subscript"/>
        </w:rPr>
        <w:t xml:space="preserve">VB2 </w:t>
      </w:r>
      <w:r w:rsidRPr="00EE7104">
        <w:tab/>
        <w:t>jsou koeficienty stanoven</w:t>
      </w:r>
      <w:r w:rsidR="00AA0EC9">
        <w:t>é</w:t>
      </w:r>
      <w:r w:rsidRPr="00EE7104">
        <w:t xml:space="preserve"> podle následující tabulky</w:t>
      </w:r>
    </w:p>
    <w:p w14:paraId="595F03F3" w14:textId="77777777" w:rsidR="00587F96" w:rsidRPr="00EE7104" w:rsidRDefault="00587F96" w:rsidP="00587F96">
      <w:pPr>
        <w:tabs>
          <w:tab w:val="left" w:pos="709"/>
        </w:tabs>
        <w:ind w:left="1417" w:hanging="709"/>
        <w:jc w:val="both"/>
      </w:pPr>
      <w:r w:rsidRPr="00EE7104">
        <w:tab/>
      </w:r>
      <w:r w:rsidRPr="00EE7104">
        <w:tab/>
      </w:r>
      <w:r w:rsidRPr="00EE7104">
        <w:tab/>
      </w:r>
    </w:p>
    <w:tbl>
      <w:tblPr>
        <w:tblStyle w:val="Mkatabulky"/>
        <w:tblW w:w="0" w:type="auto"/>
        <w:tblInd w:w="1417" w:type="dxa"/>
        <w:tblLook w:val="04A0" w:firstRow="1" w:lastRow="0" w:firstColumn="1" w:lastColumn="0" w:noHBand="0" w:noVBand="1"/>
      </w:tblPr>
      <w:tblGrid>
        <w:gridCol w:w="2929"/>
        <w:gridCol w:w="2471"/>
        <w:gridCol w:w="2471"/>
      </w:tblGrid>
      <w:tr w:rsidR="008D2749" w:rsidRPr="00A84A52" w14:paraId="14DB6FB7" w14:textId="77777777" w:rsidTr="008D2749">
        <w:tc>
          <w:tcPr>
            <w:tcW w:w="2929" w:type="dxa"/>
          </w:tcPr>
          <w:p w14:paraId="3ABB263C" w14:textId="77777777" w:rsidR="008D2749" w:rsidRPr="00A84A52" w:rsidRDefault="008D2749" w:rsidP="008D2749">
            <w:pPr>
              <w:tabs>
                <w:tab w:val="left" w:pos="709"/>
              </w:tabs>
              <w:ind w:firstLine="284"/>
              <w:rPr>
                <w:b/>
              </w:rPr>
            </w:pPr>
            <w:r w:rsidRPr="00A84A52">
              <w:rPr>
                <w:b/>
              </w:rPr>
              <w:t>Název vstupního bodu</w:t>
            </w:r>
          </w:p>
        </w:tc>
        <w:tc>
          <w:tcPr>
            <w:tcW w:w="2471" w:type="dxa"/>
          </w:tcPr>
          <w:p w14:paraId="38B69F91" w14:textId="77777777" w:rsidR="008D2749" w:rsidRPr="00A84A52" w:rsidRDefault="008D2749" w:rsidP="008D2749">
            <w:pPr>
              <w:tabs>
                <w:tab w:val="left" w:pos="709"/>
              </w:tabs>
              <w:rPr>
                <w:b/>
              </w:rPr>
            </w:pPr>
            <w:r w:rsidRPr="00A84A52">
              <w:rPr>
                <w:b/>
              </w:rPr>
              <w:t>K</w:t>
            </w:r>
            <w:r w:rsidRPr="00A84A52">
              <w:rPr>
                <w:b/>
                <w:vertAlign w:val="subscript"/>
              </w:rPr>
              <w:t>VB1</w:t>
            </w:r>
          </w:p>
        </w:tc>
        <w:tc>
          <w:tcPr>
            <w:tcW w:w="2471" w:type="dxa"/>
          </w:tcPr>
          <w:p w14:paraId="51145A5D" w14:textId="77777777" w:rsidR="008D2749" w:rsidRPr="00A84A52" w:rsidRDefault="008D2749" w:rsidP="008D2749">
            <w:pPr>
              <w:tabs>
                <w:tab w:val="left" w:pos="709"/>
              </w:tabs>
              <w:rPr>
                <w:b/>
              </w:rPr>
            </w:pPr>
            <w:r w:rsidRPr="00A84A52">
              <w:rPr>
                <w:b/>
              </w:rPr>
              <w:t>K</w:t>
            </w:r>
            <w:r w:rsidRPr="00A84A52">
              <w:rPr>
                <w:b/>
                <w:vertAlign w:val="subscript"/>
              </w:rPr>
              <w:t>VB2</w:t>
            </w:r>
          </w:p>
        </w:tc>
      </w:tr>
      <w:tr w:rsidR="008D2749" w:rsidRPr="00A84A52" w14:paraId="1C5BD8A8" w14:textId="77777777" w:rsidTr="008D2749">
        <w:tc>
          <w:tcPr>
            <w:tcW w:w="2929" w:type="dxa"/>
          </w:tcPr>
          <w:p w14:paraId="41596F5C" w14:textId="77777777" w:rsidR="008D2749" w:rsidRPr="00A84A52" w:rsidRDefault="008D2749" w:rsidP="008D2749">
            <w:pPr>
              <w:tabs>
                <w:tab w:val="left" w:pos="709"/>
              </w:tabs>
              <w:ind w:firstLine="284"/>
            </w:pPr>
            <w:r w:rsidRPr="00A84A52">
              <w:t>Hraniční bod</w:t>
            </w:r>
          </w:p>
        </w:tc>
        <w:tc>
          <w:tcPr>
            <w:tcW w:w="2471" w:type="dxa"/>
          </w:tcPr>
          <w:p w14:paraId="1F11F8E3" w14:textId="77777777" w:rsidR="008D2749" w:rsidRPr="00A84A52" w:rsidRDefault="008D2749" w:rsidP="008D2749">
            <w:pPr>
              <w:tabs>
                <w:tab w:val="left" w:pos="709"/>
              </w:tabs>
            </w:pPr>
            <w:r>
              <w:t>0,00567</w:t>
            </w:r>
          </w:p>
        </w:tc>
        <w:tc>
          <w:tcPr>
            <w:tcW w:w="2471" w:type="dxa"/>
          </w:tcPr>
          <w:p w14:paraId="0F85D57D" w14:textId="77777777" w:rsidR="008D2749" w:rsidRPr="00A84A52" w:rsidRDefault="008D2749" w:rsidP="008D2749">
            <w:pPr>
              <w:tabs>
                <w:tab w:val="left" w:pos="709"/>
              </w:tabs>
            </w:pPr>
            <w:r w:rsidRPr="00A84A52">
              <w:t>0</w:t>
            </w:r>
          </w:p>
        </w:tc>
      </w:tr>
      <w:tr w:rsidR="008D2749" w:rsidRPr="00A84A52" w14:paraId="754FCA31" w14:textId="77777777" w:rsidTr="008D2749">
        <w:tc>
          <w:tcPr>
            <w:tcW w:w="2929" w:type="dxa"/>
          </w:tcPr>
          <w:p w14:paraId="0A935A02" w14:textId="77777777" w:rsidR="008D2749" w:rsidRPr="00A84A52" w:rsidRDefault="008D2749" w:rsidP="008D2749">
            <w:pPr>
              <w:tabs>
                <w:tab w:val="left" w:pos="709"/>
              </w:tabs>
              <w:ind w:firstLine="284"/>
            </w:pPr>
            <w:r w:rsidRPr="00A84A52">
              <w:t>Bod virtuálního zásobníku plynu</w:t>
            </w:r>
          </w:p>
        </w:tc>
        <w:tc>
          <w:tcPr>
            <w:tcW w:w="2471" w:type="dxa"/>
          </w:tcPr>
          <w:p w14:paraId="51F0C250" w14:textId="77777777" w:rsidR="008D2749" w:rsidRPr="00A84A52" w:rsidRDefault="008D2749" w:rsidP="008D2749">
            <w:pPr>
              <w:tabs>
                <w:tab w:val="left" w:pos="709"/>
              </w:tabs>
            </w:pPr>
            <w:r>
              <w:t>0,00567</w:t>
            </w:r>
          </w:p>
        </w:tc>
        <w:tc>
          <w:tcPr>
            <w:tcW w:w="2471" w:type="dxa"/>
          </w:tcPr>
          <w:p w14:paraId="1C5B4AC3" w14:textId="77777777" w:rsidR="008D2749" w:rsidRPr="00A84A52" w:rsidRDefault="008D2749" w:rsidP="008D2749">
            <w:pPr>
              <w:tabs>
                <w:tab w:val="left" w:pos="709"/>
              </w:tabs>
            </w:pPr>
            <w:r w:rsidRPr="00A84A52">
              <w:t>0</w:t>
            </w:r>
          </w:p>
        </w:tc>
      </w:tr>
      <w:tr w:rsidR="008D2749" w:rsidRPr="00A84A52" w14:paraId="0ED67A6D" w14:textId="77777777" w:rsidTr="008D2749">
        <w:tc>
          <w:tcPr>
            <w:tcW w:w="2929" w:type="dxa"/>
          </w:tcPr>
          <w:p w14:paraId="110CB237" w14:textId="77777777" w:rsidR="008D2749" w:rsidRPr="00A84A52" w:rsidRDefault="008D2749" w:rsidP="008D2749">
            <w:pPr>
              <w:tabs>
                <w:tab w:val="left" w:pos="709"/>
              </w:tabs>
              <w:ind w:firstLine="284"/>
            </w:pPr>
            <w:r w:rsidRPr="00A84A52">
              <w:t>Bod přeshraničního plynovodu</w:t>
            </w:r>
          </w:p>
        </w:tc>
        <w:tc>
          <w:tcPr>
            <w:tcW w:w="2471" w:type="dxa"/>
          </w:tcPr>
          <w:p w14:paraId="2F1D9790" w14:textId="77777777" w:rsidR="008D2749" w:rsidRPr="00A84A52" w:rsidRDefault="008D2749" w:rsidP="008D2749">
            <w:pPr>
              <w:tabs>
                <w:tab w:val="left" w:pos="709"/>
              </w:tabs>
            </w:pPr>
            <w:r w:rsidRPr="00A84A52">
              <w:t>0</w:t>
            </w:r>
          </w:p>
        </w:tc>
        <w:tc>
          <w:tcPr>
            <w:tcW w:w="2471" w:type="dxa"/>
          </w:tcPr>
          <w:p w14:paraId="1D4C2FE7" w14:textId="77777777" w:rsidR="008D2749" w:rsidRPr="00A84A52" w:rsidRDefault="008D2749" w:rsidP="008D2749">
            <w:pPr>
              <w:tabs>
                <w:tab w:val="left" w:pos="709"/>
              </w:tabs>
            </w:pPr>
            <w:r w:rsidRPr="00A84A52">
              <w:t>0</w:t>
            </w:r>
          </w:p>
        </w:tc>
      </w:tr>
    </w:tbl>
    <w:p w14:paraId="55236257" w14:textId="5E12EFCC" w:rsidR="008D2749" w:rsidRPr="00A84A52" w:rsidRDefault="008D2749" w:rsidP="008D2749">
      <w:pPr>
        <w:tabs>
          <w:tab w:val="left" w:pos="709"/>
        </w:tabs>
        <w:ind w:left="1417" w:hanging="709"/>
        <w:jc w:val="both"/>
      </w:pPr>
      <w:r w:rsidRPr="00A84A52">
        <w:t>,</w:t>
      </w:r>
      <w:r>
        <w:t xml:space="preserve"> kde </w:t>
      </w:r>
    </w:p>
    <w:p w14:paraId="49808D08" w14:textId="77777777" w:rsidR="008D2749" w:rsidRPr="00A84A52" w:rsidRDefault="008D2749" w:rsidP="008D2749">
      <w:pPr>
        <w:ind w:left="1416" w:hanging="708"/>
        <w:jc w:val="both"/>
      </w:pPr>
    </w:p>
    <w:p w14:paraId="63AF352F" w14:textId="77777777" w:rsidR="008D2749" w:rsidRPr="00A84A52" w:rsidRDefault="008D2749" w:rsidP="008D2749">
      <w:pPr>
        <w:ind w:left="1416" w:hanging="708"/>
        <w:jc w:val="both"/>
      </w:pPr>
      <w:r w:rsidRPr="00A84A52">
        <w:t>RK</w:t>
      </w:r>
      <w:r w:rsidRPr="00A84A52">
        <w:rPr>
          <w:vertAlign w:val="subscript"/>
        </w:rPr>
        <w:t>VP</w:t>
      </w:r>
      <w:r w:rsidRPr="00A84A52">
        <w:tab/>
        <w:t>je součet všech rezervovaných pevných kapacit daného subjektu zúčtování na příslušném vstupním bodě plynárenská soustavy v tisícinách MWh podle § 57 odst. 1 písm. j) nebo § 56 odst. 1 písm. j).</w:t>
      </w:r>
    </w:p>
    <w:p w14:paraId="595F0407" w14:textId="77777777" w:rsidR="00587F96" w:rsidRPr="00EE7104" w:rsidRDefault="00587F96" w:rsidP="00587F96">
      <w:pPr>
        <w:ind w:left="1416" w:hanging="708"/>
        <w:jc w:val="both"/>
      </w:pPr>
      <w:r w:rsidRPr="00EE7104">
        <w:t>Al</w:t>
      </w:r>
      <w:r w:rsidRPr="00EE7104">
        <w:rPr>
          <w:vertAlign w:val="subscript"/>
        </w:rPr>
        <w:t>VB</w:t>
      </w:r>
      <w:r w:rsidRPr="00EE7104">
        <w:tab/>
        <w:t xml:space="preserve">je denní alokace daného subjektu zúčtování na příslušném vstupním bodě plynárenské soustavy předané operátorovi trhu podle </w:t>
      </w:r>
      <w:r w:rsidR="00645323">
        <w:t>§ 5</w:t>
      </w:r>
      <w:r w:rsidR="002D5EDD">
        <w:t>7</w:t>
      </w:r>
      <w:r w:rsidRPr="00EE7104">
        <w:t xml:space="preserve"> odst. 1</w:t>
      </w:r>
      <w:r w:rsidR="008D2749" w:rsidRPr="00A84A52">
        <w:t xml:space="preserve"> </w:t>
      </w:r>
      <w:r w:rsidRPr="00EE7104">
        <w:t>písm. a) a</w:t>
      </w:r>
      <w:r w:rsidR="008D2749" w:rsidRPr="00A84A52">
        <w:t xml:space="preserve"> </w:t>
      </w:r>
      <w:r w:rsidRPr="00EE7104">
        <w:t xml:space="preserve">b) nebo </w:t>
      </w:r>
      <w:r w:rsidR="00645323">
        <w:t>§ 5</w:t>
      </w:r>
      <w:r w:rsidR="002D5EDD">
        <w:t>6</w:t>
      </w:r>
      <w:r w:rsidRPr="00EE7104">
        <w:t xml:space="preserve"> odst. 1</w:t>
      </w:r>
      <w:r w:rsidR="008D2749" w:rsidRPr="00A84A52">
        <w:t xml:space="preserve"> </w:t>
      </w:r>
      <w:r w:rsidRPr="00EE7104">
        <w:t>písm. a.</w:t>
      </w:r>
    </w:p>
    <w:p w14:paraId="595F0408" w14:textId="77777777" w:rsidR="00587F96" w:rsidRPr="00EE7104" w:rsidRDefault="00587F96" w:rsidP="00587F96">
      <w:pPr>
        <w:ind w:left="1416" w:hanging="708"/>
        <w:jc w:val="both"/>
      </w:pPr>
    </w:p>
    <w:p w14:paraId="595F0409" w14:textId="77777777" w:rsidR="00587F96" w:rsidRPr="00EE7104" w:rsidRDefault="00587F96" w:rsidP="00377EBB">
      <w:pPr>
        <w:pStyle w:val="Odstavecseseznamem"/>
        <w:numPr>
          <w:ilvl w:val="0"/>
          <w:numId w:val="27"/>
        </w:numPr>
        <w:spacing w:after="0" w:line="240" w:lineRule="auto"/>
        <w:jc w:val="both"/>
        <w:rPr>
          <w:rFonts w:ascii="Times New Roman" w:hAnsi="Times New Roman" w:cs="Times New Roman"/>
        </w:rPr>
      </w:pPr>
      <w:r w:rsidRPr="00EE7104">
        <w:rPr>
          <w:rFonts w:ascii="Times New Roman" w:hAnsi="Times New Roman" w:cs="Times New Roman"/>
        </w:rPr>
        <w:t>Flexibilita za výstupní hraniční bod, za výstupní bod přeshraničního plynovodu,</w:t>
      </w:r>
    </w:p>
    <w:p w14:paraId="595F040A" w14:textId="77777777" w:rsidR="00587F96" w:rsidRPr="00EE7104" w:rsidRDefault="00587F96" w:rsidP="00587F96">
      <w:pPr>
        <w:pStyle w:val="Odstavecseseznamem"/>
        <w:ind w:left="1428"/>
        <w:jc w:val="both"/>
        <w:rPr>
          <w:rFonts w:ascii="Times New Roman" w:hAnsi="Times New Roman" w:cs="Times New Roman"/>
        </w:rPr>
      </w:pPr>
    </w:p>
    <w:p w14:paraId="595F040B" w14:textId="77777777" w:rsidR="00587F96" w:rsidRPr="00EE7104" w:rsidRDefault="008D2749" w:rsidP="00587F96">
      <w:pPr>
        <w:pStyle w:val="Odstavecseseznamem"/>
        <w:ind w:left="1428"/>
        <w:jc w:val="both"/>
        <w:rPr>
          <w:rFonts w:ascii="Times New Roman" w:hAnsi="Times New Roman" w:cs="Times New Roman"/>
        </w:rPr>
      </w:pPr>
      <w:r w:rsidRPr="00A84A52">
        <w:rPr>
          <w:rFonts w:ascii="Times New Roman" w:hAnsi="Times New Roman" w:cs="Times New Roman"/>
          <w:b/>
          <w:position w:val="-14"/>
        </w:rPr>
        <w:object w:dxaOrig="4520" w:dyaOrig="380" w14:anchorId="648E4B1C">
          <v:shape id="_x0000_i1034" type="#_x0000_t75" style="width:221.65pt;height:21.3pt" o:ole="">
            <v:imagedata r:id="rId30" o:title=""/>
          </v:shape>
          <o:OLEObject Type="Embed" ProgID="Equation.3" ShapeID="_x0000_i1034" DrawAspect="Content" ObjectID="_1502081496" r:id="rId31"/>
        </w:object>
      </w:r>
    </w:p>
    <w:p w14:paraId="595F040C" w14:textId="77777777" w:rsidR="00587F96" w:rsidRPr="00EE7104" w:rsidRDefault="00587F96" w:rsidP="00587F96">
      <w:pPr>
        <w:pStyle w:val="Odstavecseseznamem"/>
        <w:ind w:left="1428"/>
        <w:jc w:val="both"/>
        <w:rPr>
          <w:rFonts w:ascii="Times New Roman" w:hAnsi="Times New Roman" w:cs="Times New Roman"/>
        </w:rPr>
      </w:pPr>
    </w:p>
    <w:p w14:paraId="595F040D" w14:textId="77777777" w:rsidR="00587F96" w:rsidRPr="00EE7104" w:rsidRDefault="00587F96" w:rsidP="00587F96">
      <w:pPr>
        <w:ind w:firstLine="708"/>
        <w:jc w:val="both"/>
      </w:pPr>
    </w:p>
    <w:p w14:paraId="595F040E" w14:textId="77777777" w:rsidR="00587F96" w:rsidRPr="00EE7104" w:rsidRDefault="00587F96" w:rsidP="00587F96">
      <w:pPr>
        <w:ind w:left="708"/>
        <w:jc w:val="both"/>
      </w:pPr>
      <w:r w:rsidRPr="00EE7104">
        <w:t xml:space="preserve">kde </w:t>
      </w:r>
    </w:p>
    <w:p w14:paraId="595F040F" w14:textId="77777777" w:rsidR="00587F96" w:rsidRPr="00EE7104" w:rsidRDefault="00587F96" w:rsidP="00587F96">
      <w:pPr>
        <w:ind w:left="708"/>
        <w:jc w:val="both"/>
        <w:rPr>
          <w:sz w:val="12"/>
          <w:szCs w:val="12"/>
        </w:rPr>
      </w:pPr>
    </w:p>
    <w:p w14:paraId="595F0410" w14:textId="7DB664E5" w:rsidR="00587F96" w:rsidRPr="00EE7104" w:rsidRDefault="00587F96" w:rsidP="00587F96">
      <w:pPr>
        <w:tabs>
          <w:tab w:val="left" w:pos="709"/>
        </w:tabs>
        <w:ind w:left="1417" w:hanging="709"/>
        <w:jc w:val="both"/>
      </w:pPr>
      <w:r w:rsidRPr="00EE7104">
        <w:t>K</w:t>
      </w:r>
      <w:r w:rsidRPr="00EE7104">
        <w:rPr>
          <w:vertAlign w:val="subscript"/>
        </w:rPr>
        <w:t xml:space="preserve">VyB1 </w:t>
      </w:r>
      <w:r w:rsidRPr="00EE7104">
        <w:t>a</w:t>
      </w:r>
      <w:r w:rsidR="008D2749" w:rsidRPr="00A84A52">
        <w:t xml:space="preserve"> </w:t>
      </w:r>
      <w:r w:rsidRPr="00EE7104">
        <w:t>K</w:t>
      </w:r>
      <w:r w:rsidRPr="00EE7104">
        <w:rPr>
          <w:vertAlign w:val="subscript"/>
        </w:rPr>
        <w:t xml:space="preserve">VyB2 </w:t>
      </w:r>
      <w:r w:rsidRPr="00EE7104">
        <w:tab/>
        <w:t>jsou koeficienty stanoven</w:t>
      </w:r>
      <w:r w:rsidR="00AA0EC9">
        <w:t>é</w:t>
      </w:r>
      <w:r w:rsidRPr="00EE7104">
        <w:t xml:space="preserve"> podle následující tabulky</w:t>
      </w:r>
    </w:p>
    <w:p w14:paraId="595F0411" w14:textId="77777777" w:rsidR="00587F96" w:rsidRPr="00EE7104" w:rsidRDefault="00587F96" w:rsidP="00587F96">
      <w:pPr>
        <w:tabs>
          <w:tab w:val="left" w:pos="709"/>
        </w:tabs>
        <w:ind w:left="1417" w:hanging="709"/>
        <w:jc w:val="both"/>
      </w:pPr>
      <w:r w:rsidRPr="00EE7104">
        <w:tab/>
      </w:r>
      <w:r w:rsidRPr="00EE7104">
        <w:tab/>
      </w:r>
      <w:r w:rsidRPr="00EE7104">
        <w:tab/>
      </w:r>
    </w:p>
    <w:tbl>
      <w:tblPr>
        <w:tblStyle w:val="Mkatabulky"/>
        <w:tblW w:w="0" w:type="auto"/>
        <w:tblInd w:w="1417" w:type="dxa"/>
        <w:tblLook w:val="04A0" w:firstRow="1" w:lastRow="0" w:firstColumn="1" w:lastColumn="0" w:noHBand="0" w:noVBand="1"/>
      </w:tblPr>
      <w:tblGrid>
        <w:gridCol w:w="2929"/>
        <w:gridCol w:w="2471"/>
        <w:gridCol w:w="2471"/>
      </w:tblGrid>
      <w:tr w:rsidR="008D2749" w:rsidRPr="00A84A52" w14:paraId="71BC830B" w14:textId="77777777" w:rsidTr="008D2749">
        <w:tc>
          <w:tcPr>
            <w:tcW w:w="2929" w:type="dxa"/>
          </w:tcPr>
          <w:p w14:paraId="31DC363D" w14:textId="77777777" w:rsidR="008D2749" w:rsidRPr="00A84A52" w:rsidRDefault="008D2749" w:rsidP="008D2749">
            <w:pPr>
              <w:tabs>
                <w:tab w:val="left" w:pos="709"/>
              </w:tabs>
              <w:ind w:firstLine="284"/>
              <w:rPr>
                <w:b/>
              </w:rPr>
            </w:pPr>
            <w:r w:rsidRPr="00A84A52">
              <w:rPr>
                <w:b/>
              </w:rPr>
              <w:t>Název výstupního bodu</w:t>
            </w:r>
          </w:p>
        </w:tc>
        <w:tc>
          <w:tcPr>
            <w:tcW w:w="2471" w:type="dxa"/>
          </w:tcPr>
          <w:p w14:paraId="68199E9F" w14:textId="77777777" w:rsidR="008D2749" w:rsidRPr="00A84A52" w:rsidRDefault="008D2749" w:rsidP="008D2749">
            <w:pPr>
              <w:tabs>
                <w:tab w:val="left" w:pos="709"/>
              </w:tabs>
              <w:rPr>
                <w:b/>
              </w:rPr>
            </w:pPr>
            <w:r w:rsidRPr="00A84A52">
              <w:rPr>
                <w:b/>
              </w:rPr>
              <w:t>K</w:t>
            </w:r>
            <w:r w:rsidRPr="00A84A52">
              <w:rPr>
                <w:b/>
                <w:vertAlign w:val="subscript"/>
              </w:rPr>
              <w:t>VyB1</w:t>
            </w:r>
          </w:p>
        </w:tc>
        <w:tc>
          <w:tcPr>
            <w:tcW w:w="2471" w:type="dxa"/>
          </w:tcPr>
          <w:p w14:paraId="39E71925" w14:textId="77777777" w:rsidR="008D2749" w:rsidRPr="00A84A52" w:rsidRDefault="008D2749" w:rsidP="008D2749">
            <w:pPr>
              <w:tabs>
                <w:tab w:val="left" w:pos="709"/>
              </w:tabs>
              <w:rPr>
                <w:b/>
              </w:rPr>
            </w:pPr>
            <w:r w:rsidRPr="00A84A52">
              <w:rPr>
                <w:b/>
              </w:rPr>
              <w:t>K</w:t>
            </w:r>
            <w:r w:rsidRPr="00A84A52">
              <w:rPr>
                <w:b/>
                <w:vertAlign w:val="subscript"/>
              </w:rPr>
              <w:t>VyB2</w:t>
            </w:r>
          </w:p>
        </w:tc>
      </w:tr>
      <w:tr w:rsidR="008D2749" w:rsidRPr="00A84A52" w14:paraId="732FF38A" w14:textId="77777777" w:rsidTr="008D2749">
        <w:tc>
          <w:tcPr>
            <w:tcW w:w="2929" w:type="dxa"/>
          </w:tcPr>
          <w:p w14:paraId="67FC3EB2" w14:textId="77777777" w:rsidR="008D2749" w:rsidRPr="00A84A52" w:rsidRDefault="008D2749" w:rsidP="008D2749">
            <w:pPr>
              <w:tabs>
                <w:tab w:val="left" w:pos="709"/>
              </w:tabs>
              <w:ind w:firstLine="284"/>
            </w:pPr>
            <w:r w:rsidRPr="00A84A52">
              <w:t>Hraniční bod</w:t>
            </w:r>
          </w:p>
        </w:tc>
        <w:tc>
          <w:tcPr>
            <w:tcW w:w="2471" w:type="dxa"/>
          </w:tcPr>
          <w:p w14:paraId="52FE1CB0" w14:textId="77777777" w:rsidR="008D2749" w:rsidRPr="00A84A52" w:rsidRDefault="008D2749" w:rsidP="008D2749">
            <w:pPr>
              <w:tabs>
                <w:tab w:val="left" w:pos="709"/>
              </w:tabs>
            </w:pPr>
            <w:r w:rsidRPr="00A84A52">
              <w:t>0,00567</w:t>
            </w:r>
          </w:p>
        </w:tc>
        <w:tc>
          <w:tcPr>
            <w:tcW w:w="2471" w:type="dxa"/>
          </w:tcPr>
          <w:p w14:paraId="799F6699" w14:textId="77777777" w:rsidR="008D2749" w:rsidRPr="00A84A52" w:rsidRDefault="008D2749" w:rsidP="008D2749">
            <w:pPr>
              <w:tabs>
                <w:tab w:val="left" w:pos="709"/>
              </w:tabs>
            </w:pPr>
            <w:r w:rsidRPr="00A84A52">
              <w:t>0</w:t>
            </w:r>
          </w:p>
        </w:tc>
      </w:tr>
      <w:tr w:rsidR="008D2749" w:rsidRPr="00A84A52" w14:paraId="46E4EC4D" w14:textId="77777777" w:rsidTr="008D2749">
        <w:tc>
          <w:tcPr>
            <w:tcW w:w="2929" w:type="dxa"/>
          </w:tcPr>
          <w:p w14:paraId="119EEDFF" w14:textId="77777777" w:rsidR="008D2749" w:rsidRPr="00A84A52" w:rsidRDefault="008D2749" w:rsidP="008D2749">
            <w:pPr>
              <w:tabs>
                <w:tab w:val="left" w:pos="709"/>
              </w:tabs>
              <w:ind w:firstLine="284"/>
            </w:pPr>
            <w:r w:rsidRPr="00A84A52">
              <w:t>Bod virtuálního zásobníku plynu</w:t>
            </w:r>
          </w:p>
        </w:tc>
        <w:tc>
          <w:tcPr>
            <w:tcW w:w="2471" w:type="dxa"/>
          </w:tcPr>
          <w:p w14:paraId="191D02AA" w14:textId="77777777" w:rsidR="008D2749" w:rsidRPr="00A84A52" w:rsidRDefault="008D2749" w:rsidP="008D2749">
            <w:pPr>
              <w:tabs>
                <w:tab w:val="left" w:pos="709"/>
              </w:tabs>
            </w:pPr>
            <w:r w:rsidRPr="00A84A52">
              <w:t>0,00567</w:t>
            </w:r>
          </w:p>
        </w:tc>
        <w:tc>
          <w:tcPr>
            <w:tcW w:w="2471" w:type="dxa"/>
          </w:tcPr>
          <w:p w14:paraId="08FC01FD" w14:textId="77777777" w:rsidR="008D2749" w:rsidRPr="00A84A52" w:rsidRDefault="008D2749" w:rsidP="008D2749">
            <w:pPr>
              <w:tabs>
                <w:tab w:val="left" w:pos="709"/>
              </w:tabs>
            </w:pPr>
            <w:r w:rsidRPr="00A84A52">
              <w:t>0</w:t>
            </w:r>
          </w:p>
        </w:tc>
      </w:tr>
      <w:tr w:rsidR="008D2749" w:rsidRPr="00A84A52" w14:paraId="09C46528" w14:textId="77777777" w:rsidTr="008D2749">
        <w:tc>
          <w:tcPr>
            <w:tcW w:w="2929" w:type="dxa"/>
          </w:tcPr>
          <w:p w14:paraId="574A11F3" w14:textId="77777777" w:rsidR="008D2749" w:rsidRPr="00A84A52" w:rsidRDefault="008D2749" w:rsidP="008D2749">
            <w:pPr>
              <w:tabs>
                <w:tab w:val="left" w:pos="709"/>
              </w:tabs>
              <w:ind w:firstLine="284"/>
            </w:pPr>
            <w:r w:rsidRPr="00A84A52">
              <w:t>Bod přeshraničního plynovodu</w:t>
            </w:r>
          </w:p>
        </w:tc>
        <w:tc>
          <w:tcPr>
            <w:tcW w:w="2471" w:type="dxa"/>
          </w:tcPr>
          <w:p w14:paraId="4F9F7829" w14:textId="77777777" w:rsidR="008D2749" w:rsidRPr="00A84A52" w:rsidRDefault="008D2749" w:rsidP="008D2749">
            <w:pPr>
              <w:tabs>
                <w:tab w:val="left" w:pos="709"/>
              </w:tabs>
            </w:pPr>
            <w:r w:rsidRPr="00A84A52">
              <w:t>0, 04309</w:t>
            </w:r>
          </w:p>
        </w:tc>
        <w:tc>
          <w:tcPr>
            <w:tcW w:w="2471" w:type="dxa"/>
          </w:tcPr>
          <w:p w14:paraId="33D1916A" w14:textId="77777777" w:rsidR="008D2749" w:rsidRPr="00A84A52" w:rsidRDefault="008D2749" w:rsidP="008D2749">
            <w:pPr>
              <w:tabs>
                <w:tab w:val="left" w:pos="709"/>
              </w:tabs>
            </w:pPr>
            <w:r w:rsidRPr="00A84A52">
              <w:t>0</w:t>
            </w:r>
          </w:p>
        </w:tc>
      </w:tr>
    </w:tbl>
    <w:p w14:paraId="4E69543F" w14:textId="45A17504" w:rsidR="008D2749" w:rsidRPr="00A84A52" w:rsidRDefault="008D2749" w:rsidP="008D2749">
      <w:pPr>
        <w:tabs>
          <w:tab w:val="left" w:pos="709"/>
        </w:tabs>
        <w:ind w:left="1417" w:hanging="709"/>
        <w:jc w:val="both"/>
      </w:pPr>
      <w:r w:rsidRPr="00A84A52">
        <w:t>,</w:t>
      </w:r>
      <w:r>
        <w:t xml:space="preserve"> kde</w:t>
      </w:r>
    </w:p>
    <w:p w14:paraId="39D1CEE0" w14:textId="77777777" w:rsidR="008D2749" w:rsidRPr="00A84A52" w:rsidRDefault="008D2749" w:rsidP="008D2749">
      <w:pPr>
        <w:ind w:left="1416" w:hanging="708"/>
        <w:jc w:val="both"/>
      </w:pPr>
    </w:p>
    <w:p w14:paraId="40FA46FC" w14:textId="77777777" w:rsidR="008D2749" w:rsidRPr="00A84A52" w:rsidRDefault="008D2749" w:rsidP="008D2749">
      <w:pPr>
        <w:ind w:left="1416" w:hanging="708"/>
        <w:jc w:val="both"/>
      </w:pPr>
      <w:r w:rsidRPr="00A84A52">
        <w:lastRenderedPageBreak/>
        <w:t>RK</w:t>
      </w:r>
      <w:r w:rsidRPr="00A84A52">
        <w:rPr>
          <w:vertAlign w:val="subscript"/>
        </w:rPr>
        <w:t>VyP</w:t>
      </w:r>
      <w:r w:rsidRPr="00A84A52">
        <w:tab/>
        <w:t>je součet všech rezervovaných pevných kapacit daného subjektu zúčtování na příslušném výstupním bodě plynárenská soustavy v tisícinách MWh podle § 57 odst. 1 písm. j) nebo § 56 odst. 1 písm. j).</w:t>
      </w:r>
    </w:p>
    <w:p w14:paraId="595F0425" w14:textId="5C8202B1" w:rsidR="00587F96" w:rsidRPr="00EE7104" w:rsidRDefault="00587F96" w:rsidP="00587F96">
      <w:pPr>
        <w:ind w:left="1416" w:hanging="708"/>
        <w:jc w:val="both"/>
      </w:pPr>
      <w:r w:rsidRPr="00EE7104">
        <w:t>Al</w:t>
      </w:r>
      <w:r w:rsidRPr="00EE7104">
        <w:rPr>
          <w:vertAlign w:val="subscript"/>
        </w:rPr>
        <w:t>VyB</w:t>
      </w:r>
      <w:r w:rsidRPr="00EE7104">
        <w:tab/>
        <w:t xml:space="preserve">je denní alokace daného subjektu zúčtování na příslušném výstupním bodě plynárenské soustavy předané operátorovi trhu podle </w:t>
      </w:r>
      <w:r w:rsidR="00645323">
        <w:t>§ 5</w:t>
      </w:r>
      <w:r w:rsidR="002D5EDD">
        <w:t>7</w:t>
      </w:r>
      <w:r w:rsidRPr="00EE7104">
        <w:t xml:space="preserve"> odst. 1</w:t>
      </w:r>
      <w:r w:rsidR="008D2749" w:rsidRPr="00A84A52">
        <w:t xml:space="preserve"> </w:t>
      </w:r>
      <w:r w:rsidRPr="00EE7104">
        <w:t>písm. a) a</w:t>
      </w:r>
      <w:r w:rsidR="008D2749" w:rsidRPr="00A84A52">
        <w:t xml:space="preserve"> </w:t>
      </w:r>
      <w:r w:rsidRPr="00EE7104">
        <w:t xml:space="preserve">b) nebo </w:t>
      </w:r>
      <w:r w:rsidR="00645323">
        <w:t>§ 5</w:t>
      </w:r>
      <w:r w:rsidR="002D5EDD">
        <w:t>6</w:t>
      </w:r>
      <w:r w:rsidRPr="00EE7104">
        <w:t xml:space="preserve"> odst. 1</w:t>
      </w:r>
      <w:r w:rsidR="008D2749" w:rsidRPr="00A84A52">
        <w:t xml:space="preserve"> </w:t>
      </w:r>
      <w:r w:rsidRPr="00EE7104">
        <w:t>písm. d).</w:t>
      </w:r>
    </w:p>
    <w:p w14:paraId="595F0427" w14:textId="77777777" w:rsidR="00A0370D" w:rsidRPr="00AC3749" w:rsidRDefault="00A0370D" w:rsidP="00A0370D">
      <w:pPr>
        <w:ind w:left="708" w:hanging="708"/>
        <w:jc w:val="both"/>
      </w:pPr>
    </w:p>
    <w:p w14:paraId="595F0428" w14:textId="77777777" w:rsidR="00095DAC" w:rsidRDefault="00095DAC">
      <w:pPr>
        <w:spacing w:after="200" w:line="276" w:lineRule="auto"/>
        <w:rPr>
          <w:b/>
          <w:sz w:val="20"/>
          <w:szCs w:val="20"/>
        </w:rPr>
      </w:pPr>
      <w:r>
        <w:rPr>
          <w:b/>
          <w:sz w:val="20"/>
          <w:szCs w:val="20"/>
        </w:rPr>
        <w:br w:type="page"/>
      </w:r>
    </w:p>
    <w:p w14:paraId="595F042B" w14:textId="09E75A7A" w:rsidR="00D37F9F" w:rsidRDefault="00D37F9F" w:rsidP="00ED769A">
      <w:pPr>
        <w:pStyle w:val="prilohykvyhlasce"/>
      </w:pPr>
      <w:r>
        <w:lastRenderedPageBreak/>
        <w:t xml:space="preserve">Příloha č. </w:t>
      </w:r>
      <w:r w:rsidR="00885A24">
        <w:t>6</w:t>
      </w:r>
      <w:r w:rsidR="003C14AE">
        <w:t> </w:t>
      </w:r>
      <w:r>
        <w:t>k vyhlášce č.</w:t>
      </w:r>
      <w:r w:rsidRPr="00786AC5">
        <w:t xml:space="preserve"> </w:t>
      </w:r>
      <w:r>
        <w:t xml:space="preserve">X/2015 </w:t>
      </w:r>
      <w:r w:rsidRPr="00AC3749">
        <w:t>Sb</w:t>
      </w:r>
      <w:r>
        <w:t>.</w:t>
      </w:r>
    </w:p>
    <w:p w14:paraId="595F042C" w14:textId="77777777" w:rsidR="00D37F9F" w:rsidRDefault="00D37F9F" w:rsidP="0036149D">
      <w:pPr>
        <w:pStyle w:val="Ploha"/>
        <w:rPr>
          <w:bCs/>
          <w:sz w:val="22"/>
          <w:szCs w:val="22"/>
        </w:rPr>
      </w:pPr>
      <w:r>
        <w:t>Postup vyrovnávací akce na krátkodobém trhu při překročení první úrovně</w:t>
      </w:r>
    </w:p>
    <w:p w14:paraId="595F042E" w14:textId="1A1843BF" w:rsidR="00D37F9F" w:rsidRDefault="00D37F9F" w:rsidP="00377EBB">
      <w:pPr>
        <w:pStyle w:val="odst"/>
        <w:numPr>
          <w:ilvl w:val="0"/>
          <w:numId w:val="2"/>
        </w:numPr>
        <w:tabs>
          <w:tab w:val="num" w:pos="720"/>
        </w:tabs>
        <w:ind w:left="720"/>
        <w:rPr>
          <w:color w:val="auto"/>
        </w:rPr>
      </w:pPr>
      <w:r>
        <w:rPr>
          <w:color w:val="auto"/>
        </w:rPr>
        <w:t xml:space="preserve">Pokud je stav konta provozovatele po podání nominací podle </w:t>
      </w:r>
      <w:r w:rsidR="00645323">
        <w:rPr>
          <w:color w:val="auto"/>
        </w:rPr>
        <w:t>§ 3</w:t>
      </w:r>
      <w:r w:rsidR="00FE1280">
        <w:rPr>
          <w:color w:val="auto"/>
        </w:rPr>
        <w:t>0</w:t>
      </w:r>
      <w:r>
        <w:rPr>
          <w:color w:val="auto"/>
        </w:rPr>
        <w:t xml:space="preserve"> odst. 4</w:t>
      </w:r>
      <w:r w:rsidR="003C14AE">
        <w:rPr>
          <w:color w:val="auto"/>
        </w:rPr>
        <w:t> </w:t>
      </w:r>
      <w:r>
        <w:rPr>
          <w:color w:val="auto"/>
        </w:rPr>
        <w:t xml:space="preserve">nižší než </w:t>
      </w:r>
      <w:r w:rsidR="006754D0">
        <w:rPr>
          <w:color w:val="auto"/>
        </w:rPr>
        <w:t>-</w:t>
      </w:r>
      <w:r w:rsidR="00440117">
        <w:rPr>
          <w:color w:val="auto"/>
        </w:rPr>
        <w:t> 3372</w:t>
      </w:r>
      <w:r w:rsidR="00EE7104">
        <w:rPr>
          <w:color w:val="auto"/>
        </w:rPr>
        <w:t xml:space="preserve"> MWh</w:t>
      </w:r>
      <w:r>
        <w:rPr>
          <w:color w:val="auto"/>
        </w:rPr>
        <w:t xml:space="preserve"> může provozovatel přepravní soustavy nejpozději </w:t>
      </w:r>
      <w:r w:rsidR="002A68D9">
        <w:rPr>
          <w:color w:val="auto"/>
        </w:rPr>
        <w:t>1 </w:t>
      </w:r>
      <w:r>
        <w:rPr>
          <w:color w:val="auto"/>
        </w:rPr>
        <w:t xml:space="preserve">hodinu po termínu podání nominací podle </w:t>
      </w:r>
      <w:r w:rsidR="00645323">
        <w:rPr>
          <w:color w:val="auto"/>
        </w:rPr>
        <w:t>§ 3</w:t>
      </w:r>
      <w:r w:rsidR="00FE1280">
        <w:rPr>
          <w:color w:val="auto"/>
        </w:rPr>
        <w:t>0</w:t>
      </w:r>
      <w:r>
        <w:rPr>
          <w:color w:val="auto"/>
        </w:rPr>
        <w:t xml:space="preserve"> odst. 4</w:t>
      </w:r>
      <w:r w:rsidR="002A68D9">
        <w:rPr>
          <w:color w:val="auto"/>
        </w:rPr>
        <w:t> </w:t>
      </w:r>
      <w:r>
        <w:rPr>
          <w:color w:val="auto"/>
        </w:rPr>
        <w:t>zadat požadavek na nákup plynu na vnitrodenním trhu s plynem na následující den minimálně ve výši 0,</w:t>
      </w:r>
      <w:r w:rsidR="002A68D9">
        <w:rPr>
          <w:color w:val="auto"/>
        </w:rPr>
        <w:t>5 </w:t>
      </w:r>
      <w:r>
        <w:rPr>
          <w:color w:val="auto"/>
        </w:rPr>
        <w:t xml:space="preserve">násobku absolutní hodnoty stavu konta provozovatele </w:t>
      </w:r>
      <w:r w:rsidR="002A68D9">
        <w:rPr>
          <w:color w:val="auto"/>
        </w:rPr>
        <w:t>a </w:t>
      </w:r>
      <w:r>
        <w:rPr>
          <w:color w:val="auto"/>
        </w:rPr>
        <w:t>maximálně ve výši 1,</w:t>
      </w:r>
      <w:r w:rsidR="002A68D9">
        <w:rPr>
          <w:color w:val="auto"/>
        </w:rPr>
        <w:t>5 </w:t>
      </w:r>
      <w:r>
        <w:rPr>
          <w:color w:val="auto"/>
        </w:rPr>
        <w:t>násobku absolutní hodnoty stavu konta provozovatele.</w:t>
      </w:r>
    </w:p>
    <w:p w14:paraId="595F042F" w14:textId="727D3411" w:rsidR="00D37F9F" w:rsidRDefault="00D37F9F" w:rsidP="00377EBB">
      <w:pPr>
        <w:pStyle w:val="odst"/>
        <w:numPr>
          <w:ilvl w:val="0"/>
          <w:numId w:val="2"/>
        </w:numPr>
        <w:tabs>
          <w:tab w:val="num" w:pos="720"/>
        </w:tabs>
        <w:ind w:left="720"/>
        <w:rPr>
          <w:color w:val="auto"/>
        </w:rPr>
      </w:pPr>
      <w:r>
        <w:rPr>
          <w:color w:val="auto"/>
        </w:rPr>
        <w:t>Pokud je stav konta provozovatele</w:t>
      </w:r>
      <w:r w:rsidDel="00E31537">
        <w:rPr>
          <w:color w:val="auto"/>
        </w:rPr>
        <w:t xml:space="preserve"> </w:t>
      </w:r>
      <w:r>
        <w:rPr>
          <w:color w:val="auto"/>
        </w:rPr>
        <w:t xml:space="preserve">po podání nominací podle </w:t>
      </w:r>
      <w:r w:rsidR="00645323">
        <w:rPr>
          <w:color w:val="auto"/>
        </w:rPr>
        <w:t>§ 3</w:t>
      </w:r>
      <w:r w:rsidR="00FE1280">
        <w:rPr>
          <w:color w:val="auto"/>
        </w:rPr>
        <w:t>0</w:t>
      </w:r>
      <w:r>
        <w:rPr>
          <w:color w:val="auto"/>
        </w:rPr>
        <w:t xml:space="preserve"> odst. 4</w:t>
      </w:r>
      <w:r w:rsidR="002A68D9">
        <w:rPr>
          <w:color w:val="auto"/>
        </w:rPr>
        <w:t> </w:t>
      </w:r>
      <w:r>
        <w:rPr>
          <w:color w:val="auto"/>
        </w:rPr>
        <w:t xml:space="preserve">vyšší než </w:t>
      </w:r>
      <w:r w:rsidR="006754D0">
        <w:rPr>
          <w:color w:val="auto"/>
        </w:rPr>
        <w:t>3372</w:t>
      </w:r>
      <w:r w:rsidR="00EE7104">
        <w:rPr>
          <w:color w:val="auto"/>
        </w:rPr>
        <w:t xml:space="preserve"> M</w:t>
      </w:r>
      <w:r>
        <w:rPr>
          <w:color w:val="auto"/>
        </w:rPr>
        <w:t xml:space="preserve">Wh může provozovatel přepravní soustavy nejpozději </w:t>
      </w:r>
      <w:r w:rsidR="002A68D9">
        <w:rPr>
          <w:color w:val="auto"/>
        </w:rPr>
        <w:t>1 </w:t>
      </w:r>
      <w:r>
        <w:rPr>
          <w:color w:val="auto"/>
        </w:rPr>
        <w:t xml:space="preserve">hodinu po termínu podání nominací podle </w:t>
      </w:r>
      <w:r w:rsidR="00645323">
        <w:rPr>
          <w:color w:val="auto"/>
        </w:rPr>
        <w:t>§ 3</w:t>
      </w:r>
      <w:r w:rsidR="00FE1280">
        <w:rPr>
          <w:color w:val="auto"/>
        </w:rPr>
        <w:t>0</w:t>
      </w:r>
      <w:r>
        <w:rPr>
          <w:color w:val="auto"/>
        </w:rPr>
        <w:t xml:space="preserve"> odst. 4</w:t>
      </w:r>
      <w:r w:rsidR="002A68D9">
        <w:rPr>
          <w:color w:val="auto"/>
        </w:rPr>
        <w:t> </w:t>
      </w:r>
      <w:r>
        <w:rPr>
          <w:color w:val="auto"/>
        </w:rPr>
        <w:t>zadat požadavek na prodej plynu na vnitrodenním trhu s plynem na následující den minimálně ve výši 0,</w:t>
      </w:r>
      <w:r w:rsidR="002A68D9">
        <w:rPr>
          <w:color w:val="auto"/>
        </w:rPr>
        <w:t>5 </w:t>
      </w:r>
      <w:r>
        <w:rPr>
          <w:color w:val="auto"/>
        </w:rPr>
        <w:t>násobku absolutní hodnoty stavu konta provozovatele</w:t>
      </w:r>
      <w:r w:rsidDel="00E31537">
        <w:rPr>
          <w:color w:val="auto"/>
        </w:rPr>
        <w:t xml:space="preserve"> </w:t>
      </w:r>
      <w:r w:rsidR="002A68D9">
        <w:rPr>
          <w:color w:val="auto"/>
        </w:rPr>
        <w:t>a </w:t>
      </w:r>
      <w:r>
        <w:rPr>
          <w:color w:val="auto"/>
        </w:rPr>
        <w:t>maximálně ve výši 1,</w:t>
      </w:r>
      <w:r w:rsidR="002A68D9">
        <w:rPr>
          <w:color w:val="auto"/>
        </w:rPr>
        <w:t>5 </w:t>
      </w:r>
      <w:r>
        <w:rPr>
          <w:color w:val="auto"/>
        </w:rPr>
        <w:t>násobku absolutní hodnoty stavu konta provozovatele.</w:t>
      </w:r>
    </w:p>
    <w:p w14:paraId="595F0430" w14:textId="77777777" w:rsidR="00D37F9F" w:rsidRDefault="00D37F9F" w:rsidP="00377EBB">
      <w:pPr>
        <w:pStyle w:val="odst"/>
        <w:numPr>
          <w:ilvl w:val="0"/>
          <w:numId w:val="2"/>
        </w:numPr>
        <w:tabs>
          <w:tab w:val="num" w:pos="720"/>
        </w:tabs>
        <w:ind w:left="720"/>
        <w:rPr>
          <w:color w:val="auto"/>
        </w:rPr>
      </w:pPr>
      <w:r>
        <w:rPr>
          <w:color w:val="auto"/>
        </w:rPr>
        <w:t xml:space="preserve">Požadavek na nákup plynu podle odstavce </w:t>
      </w:r>
      <w:r w:rsidR="002A68D9">
        <w:rPr>
          <w:color w:val="auto"/>
        </w:rPr>
        <w:t>1 </w:t>
      </w:r>
      <w:r>
        <w:rPr>
          <w:color w:val="auto"/>
        </w:rPr>
        <w:t xml:space="preserve">zadává provozovatel přepravní soustavy za poslední známou cenu na vnitrodenním trhu sníženou </w:t>
      </w:r>
      <w:r w:rsidR="002A68D9">
        <w:rPr>
          <w:color w:val="auto"/>
        </w:rPr>
        <w:t>o </w:t>
      </w:r>
      <w:r>
        <w:rPr>
          <w:color w:val="auto"/>
        </w:rPr>
        <w:t>0,</w:t>
      </w:r>
      <w:r w:rsidR="002A68D9">
        <w:rPr>
          <w:color w:val="auto"/>
        </w:rPr>
        <w:t>5 </w:t>
      </w:r>
      <w:r>
        <w:rPr>
          <w:color w:val="auto"/>
        </w:rPr>
        <w:t xml:space="preserve">EUR/MWh. V případě, kdy není požadavek na obchod realizován do </w:t>
      </w:r>
      <w:r w:rsidR="002A68D9">
        <w:rPr>
          <w:color w:val="auto"/>
        </w:rPr>
        <w:t>5 </w:t>
      </w:r>
      <w:r>
        <w:rPr>
          <w:color w:val="auto"/>
        </w:rPr>
        <w:t xml:space="preserve">minut, zvýší provozovatel přepravní soustavy cenu </w:t>
      </w:r>
      <w:r w:rsidR="002A68D9">
        <w:rPr>
          <w:color w:val="auto"/>
        </w:rPr>
        <w:t>o </w:t>
      </w:r>
      <w:r>
        <w:rPr>
          <w:color w:val="auto"/>
        </w:rPr>
        <w:t>0,</w:t>
      </w:r>
      <w:r w:rsidR="002A68D9">
        <w:rPr>
          <w:color w:val="auto"/>
        </w:rPr>
        <w:t>1 </w:t>
      </w:r>
      <w:r>
        <w:rPr>
          <w:color w:val="auto"/>
        </w:rPr>
        <w:t xml:space="preserve">EUR/MWh, </w:t>
      </w:r>
      <w:r w:rsidR="002A68D9">
        <w:rPr>
          <w:color w:val="auto"/>
        </w:rPr>
        <w:t>a </w:t>
      </w:r>
      <w:r>
        <w:rPr>
          <w:color w:val="auto"/>
        </w:rPr>
        <w:t xml:space="preserve">to </w:t>
      </w:r>
      <w:r w:rsidR="002A68D9">
        <w:rPr>
          <w:color w:val="auto"/>
        </w:rPr>
        <w:t>i </w:t>
      </w:r>
      <w:r>
        <w:rPr>
          <w:color w:val="auto"/>
        </w:rPr>
        <w:t xml:space="preserve">opakovaně, maximálně však </w:t>
      </w:r>
      <w:r w:rsidR="002A68D9">
        <w:rPr>
          <w:color w:val="auto"/>
        </w:rPr>
        <w:t>o 3 </w:t>
      </w:r>
      <w:r>
        <w:rPr>
          <w:color w:val="auto"/>
        </w:rPr>
        <w:t xml:space="preserve">EUR/MWh oproti počáteční hodnotě. Provozovatel přepravní soustavy po dohodě s operátorem trhu může požádat operátora trhu </w:t>
      </w:r>
      <w:r w:rsidR="002A68D9">
        <w:rPr>
          <w:color w:val="auto"/>
        </w:rPr>
        <w:t>o </w:t>
      </w:r>
      <w:r>
        <w:rPr>
          <w:color w:val="auto"/>
        </w:rPr>
        <w:t xml:space="preserve">nastavení informačního systému operátora trhu, aby v případě pokynu na nákup plynu podle tohoto odstavce probíhalo zvyšování poptávkové ceny automaticky. Poslední známou cenou vnitrodenního trhu se rozumí takový realizovaný obchod na vnitrodenním trhu operátora trhu, ve kterém se zobchodovalo alespoň </w:t>
      </w:r>
      <w:r w:rsidR="00EE7104">
        <w:rPr>
          <w:color w:val="auto"/>
        </w:rPr>
        <w:t>50</w:t>
      </w:r>
      <w:r>
        <w:rPr>
          <w:color w:val="auto"/>
        </w:rPr>
        <w:t xml:space="preserve"> MWh, </w:t>
      </w:r>
      <w:r w:rsidR="002A68D9">
        <w:rPr>
          <w:color w:val="auto"/>
        </w:rPr>
        <w:t>a </w:t>
      </w:r>
      <w:r>
        <w:rPr>
          <w:color w:val="auto"/>
        </w:rPr>
        <w:t>uskutečnil se nejpozději před začátkem celé hodiny, ve které se požadavek podává.</w:t>
      </w:r>
    </w:p>
    <w:p w14:paraId="595F0431" w14:textId="77777777" w:rsidR="00D37F9F" w:rsidRDefault="00D37F9F" w:rsidP="00377EBB">
      <w:pPr>
        <w:pStyle w:val="odst"/>
        <w:numPr>
          <w:ilvl w:val="0"/>
          <w:numId w:val="2"/>
        </w:numPr>
        <w:tabs>
          <w:tab w:val="num" w:pos="720"/>
        </w:tabs>
        <w:ind w:left="720"/>
        <w:rPr>
          <w:color w:val="auto"/>
        </w:rPr>
      </w:pPr>
      <w:r>
        <w:rPr>
          <w:color w:val="auto"/>
        </w:rPr>
        <w:t xml:space="preserve">Požadavek na prodej plynu podle odstavce </w:t>
      </w:r>
      <w:r w:rsidR="002A68D9">
        <w:rPr>
          <w:color w:val="auto"/>
        </w:rPr>
        <w:t>2 </w:t>
      </w:r>
      <w:r>
        <w:rPr>
          <w:color w:val="auto"/>
        </w:rPr>
        <w:t xml:space="preserve">zadává provozovatel přepravní soustavy za poslední známou cenu vnitrodenního trhu zvýšenou </w:t>
      </w:r>
      <w:r w:rsidR="002A68D9">
        <w:rPr>
          <w:color w:val="auto"/>
        </w:rPr>
        <w:t>o </w:t>
      </w:r>
      <w:r>
        <w:rPr>
          <w:color w:val="auto"/>
        </w:rPr>
        <w:t>0,</w:t>
      </w:r>
      <w:r w:rsidR="002A68D9">
        <w:rPr>
          <w:color w:val="auto"/>
        </w:rPr>
        <w:t>5 </w:t>
      </w:r>
      <w:r>
        <w:rPr>
          <w:color w:val="auto"/>
        </w:rPr>
        <w:t xml:space="preserve">EUR/MWh. V případě, kdy není požadavek na obchod realizován do </w:t>
      </w:r>
      <w:r w:rsidR="002A68D9">
        <w:rPr>
          <w:color w:val="auto"/>
        </w:rPr>
        <w:t>5 </w:t>
      </w:r>
      <w:r>
        <w:rPr>
          <w:color w:val="auto"/>
        </w:rPr>
        <w:t xml:space="preserve">minut, sníží provozovatel přepravní soustavy cenu </w:t>
      </w:r>
      <w:r w:rsidR="002A68D9">
        <w:rPr>
          <w:color w:val="auto"/>
        </w:rPr>
        <w:t>o </w:t>
      </w:r>
      <w:r>
        <w:rPr>
          <w:color w:val="auto"/>
        </w:rPr>
        <w:t>0,</w:t>
      </w:r>
      <w:r w:rsidR="002A68D9">
        <w:rPr>
          <w:color w:val="auto"/>
        </w:rPr>
        <w:t>1 </w:t>
      </w:r>
      <w:r>
        <w:rPr>
          <w:color w:val="auto"/>
        </w:rPr>
        <w:t xml:space="preserve">EUR/MWh, </w:t>
      </w:r>
      <w:r w:rsidR="002A68D9">
        <w:rPr>
          <w:color w:val="auto"/>
        </w:rPr>
        <w:t>a </w:t>
      </w:r>
      <w:r>
        <w:rPr>
          <w:color w:val="auto"/>
        </w:rPr>
        <w:t xml:space="preserve">to </w:t>
      </w:r>
      <w:r w:rsidR="002A68D9">
        <w:rPr>
          <w:color w:val="auto"/>
        </w:rPr>
        <w:t>i </w:t>
      </w:r>
      <w:r>
        <w:rPr>
          <w:color w:val="auto"/>
        </w:rPr>
        <w:t xml:space="preserve">opakovaně, maximálně však </w:t>
      </w:r>
      <w:r w:rsidR="002A68D9">
        <w:rPr>
          <w:color w:val="auto"/>
        </w:rPr>
        <w:t>o 3 </w:t>
      </w:r>
      <w:r>
        <w:rPr>
          <w:color w:val="auto"/>
        </w:rPr>
        <w:t xml:space="preserve">EUR/MWh oproti počáteční hodnotě. Provozovatel přepravní soustavy po dohodě s operátorem trhu může požádat operátora trhu </w:t>
      </w:r>
      <w:r w:rsidR="002A68D9">
        <w:rPr>
          <w:color w:val="auto"/>
        </w:rPr>
        <w:t>o </w:t>
      </w:r>
      <w:r>
        <w:rPr>
          <w:color w:val="auto"/>
        </w:rPr>
        <w:t xml:space="preserve">nastavení informačního systému operátora trhu, aby v případě pokynu na prodej plynu podle tohoto odstavce probíhalo zvyšování poptávkové ceny automaticky. Poslední známou cenou vnitrodenního trhu se rozumí takový realizovaný obchod na vnitrodenním trhu operátora trhu, ve kterém se zobchodovalo alespoň </w:t>
      </w:r>
      <w:r w:rsidR="00EE7104">
        <w:rPr>
          <w:color w:val="auto"/>
        </w:rPr>
        <w:t>50</w:t>
      </w:r>
      <w:r>
        <w:rPr>
          <w:color w:val="auto"/>
        </w:rPr>
        <w:t xml:space="preserve"> MWh, </w:t>
      </w:r>
      <w:r w:rsidR="002A68D9">
        <w:rPr>
          <w:color w:val="auto"/>
        </w:rPr>
        <w:t>a </w:t>
      </w:r>
      <w:r>
        <w:rPr>
          <w:color w:val="auto"/>
        </w:rPr>
        <w:t>uskutečnil se nejpozději před začátkem celé hodiny, ve které se požadavek podává.</w:t>
      </w:r>
    </w:p>
    <w:p w14:paraId="595F0432" w14:textId="77777777" w:rsidR="00D37F9F" w:rsidRDefault="00D37F9F" w:rsidP="00377EBB">
      <w:pPr>
        <w:pStyle w:val="odst"/>
        <w:numPr>
          <w:ilvl w:val="0"/>
          <w:numId w:val="2"/>
        </w:numPr>
        <w:tabs>
          <w:tab w:val="num" w:pos="720"/>
        </w:tabs>
        <w:ind w:left="720"/>
        <w:rPr>
          <w:color w:val="auto"/>
        </w:rPr>
      </w:pPr>
      <w:r>
        <w:rPr>
          <w:color w:val="auto"/>
        </w:rPr>
        <w:t xml:space="preserve">Pokyny podle odstavce </w:t>
      </w:r>
      <w:r w:rsidR="002A68D9">
        <w:rPr>
          <w:color w:val="auto"/>
        </w:rPr>
        <w:t>3 a 4 </w:t>
      </w:r>
      <w:r>
        <w:rPr>
          <w:color w:val="auto"/>
        </w:rPr>
        <w:t xml:space="preserve">budou zadané tak, aby bylo možné je zobchodovat </w:t>
      </w:r>
      <w:r w:rsidR="002A68D9">
        <w:rPr>
          <w:color w:val="auto"/>
        </w:rPr>
        <w:t>i </w:t>
      </w:r>
      <w:r>
        <w:rPr>
          <w:color w:val="auto"/>
        </w:rPr>
        <w:t>po částech.</w:t>
      </w:r>
    </w:p>
    <w:p w14:paraId="595F0433" w14:textId="77777777" w:rsidR="00D37F9F" w:rsidRDefault="00D37F9F" w:rsidP="00377EBB">
      <w:pPr>
        <w:pStyle w:val="odst"/>
        <w:numPr>
          <w:ilvl w:val="0"/>
          <w:numId w:val="2"/>
        </w:numPr>
        <w:tabs>
          <w:tab w:val="num" w:pos="720"/>
        </w:tabs>
        <w:ind w:left="720"/>
        <w:rPr>
          <w:color w:val="auto"/>
        </w:rPr>
      </w:pPr>
      <w:r>
        <w:rPr>
          <w:color w:val="auto"/>
        </w:rPr>
        <w:t>Provozovatel přepravní soustavy ve spolupráci s operátorem trhu informuje subjekty zúčtování (účastníky trhu s plynem)</w:t>
      </w:r>
      <w:r w:rsidRPr="00B81458">
        <w:rPr>
          <w:color w:val="auto"/>
        </w:rPr>
        <w:t xml:space="preserve"> způsobem umožňujícím dálkový přístup</w:t>
      </w:r>
      <w:r>
        <w:rPr>
          <w:color w:val="auto"/>
        </w:rPr>
        <w:t xml:space="preserve"> </w:t>
      </w:r>
      <w:r w:rsidR="002A68D9">
        <w:rPr>
          <w:color w:val="auto"/>
        </w:rPr>
        <w:t>o </w:t>
      </w:r>
      <w:r>
        <w:rPr>
          <w:color w:val="auto"/>
        </w:rPr>
        <w:t xml:space="preserve">podání pokynu na nákup nebo prodej plynu </w:t>
      </w:r>
      <w:r w:rsidR="002A68D9">
        <w:rPr>
          <w:color w:val="auto"/>
        </w:rPr>
        <w:t>a </w:t>
      </w:r>
      <w:r>
        <w:rPr>
          <w:color w:val="auto"/>
        </w:rPr>
        <w:t xml:space="preserve">to alespoň 15 minut před zadáním takovéhoto pokynu, přičemž podání takového pokynu musí nastat nejpozději do 60 minut od registrace nominace podle </w:t>
      </w:r>
      <w:r w:rsidR="00645323">
        <w:rPr>
          <w:color w:val="auto"/>
        </w:rPr>
        <w:t>§ 3</w:t>
      </w:r>
      <w:r w:rsidR="005849A2">
        <w:rPr>
          <w:color w:val="auto"/>
        </w:rPr>
        <w:t>4</w:t>
      </w:r>
      <w:r>
        <w:rPr>
          <w:color w:val="auto"/>
        </w:rPr>
        <w:t xml:space="preserve"> odst. 4. Povinnost informování </w:t>
      </w:r>
      <w:r w:rsidR="002A68D9">
        <w:rPr>
          <w:color w:val="auto"/>
        </w:rPr>
        <w:t>o </w:t>
      </w:r>
      <w:r>
        <w:rPr>
          <w:color w:val="auto"/>
        </w:rPr>
        <w:t xml:space="preserve">podání pokynu se na automatickou úpravu ceny podle odstavce </w:t>
      </w:r>
      <w:r w:rsidR="002A68D9">
        <w:rPr>
          <w:color w:val="auto"/>
        </w:rPr>
        <w:t>3 a 4 </w:t>
      </w:r>
      <w:r>
        <w:rPr>
          <w:color w:val="auto"/>
        </w:rPr>
        <w:t xml:space="preserve">nevztahuje. </w:t>
      </w:r>
    </w:p>
    <w:p w14:paraId="595F0434" w14:textId="77777777" w:rsidR="00D37F9F" w:rsidRDefault="00D37F9F" w:rsidP="00D37F9F">
      <w:pPr>
        <w:rPr>
          <w:b/>
          <w:sz w:val="20"/>
          <w:szCs w:val="20"/>
        </w:rPr>
      </w:pPr>
      <w:r>
        <w:rPr>
          <w:b/>
          <w:sz w:val="20"/>
          <w:szCs w:val="20"/>
        </w:rPr>
        <w:br w:type="page"/>
      </w:r>
    </w:p>
    <w:p w14:paraId="595F0435" w14:textId="31AA2DE7" w:rsidR="00D37F9F" w:rsidRPr="00283312" w:rsidRDefault="00D37F9F" w:rsidP="00283312">
      <w:pPr>
        <w:pStyle w:val="prilohykvyhlasce"/>
      </w:pPr>
      <w:r w:rsidRPr="00283312">
        <w:lastRenderedPageBreak/>
        <w:t xml:space="preserve">Příloha č. </w:t>
      </w:r>
      <w:r w:rsidR="00885A24" w:rsidRPr="00283312">
        <w:t>7</w:t>
      </w:r>
      <w:r w:rsidR="003C14AE" w:rsidRPr="00283312">
        <w:t> </w:t>
      </w:r>
      <w:r w:rsidRPr="00283312">
        <w:t xml:space="preserve">k vyhlášce č. </w:t>
      </w:r>
      <w:r w:rsidR="00ED769A" w:rsidRPr="00283312">
        <w:t xml:space="preserve">X/2015 </w:t>
      </w:r>
      <w:r w:rsidRPr="00283312">
        <w:t>Sb.</w:t>
      </w:r>
    </w:p>
    <w:p w14:paraId="595F0436" w14:textId="77777777" w:rsidR="00D37F9F" w:rsidRDefault="00D37F9F" w:rsidP="007F37D0">
      <w:pPr>
        <w:pStyle w:val="Ploha"/>
        <w:rPr>
          <w:sz w:val="22"/>
          <w:szCs w:val="22"/>
        </w:rPr>
      </w:pPr>
      <w:r>
        <w:t xml:space="preserve">Postup vyrovnávací akce na krátkodobém trhu při překročení nebo očekávaném překročení druhé úrovně </w:t>
      </w:r>
      <w:r w:rsidR="002A68D9">
        <w:t>a </w:t>
      </w:r>
      <w:r>
        <w:t>priorita vyrovnávací akce, která není realizována na krátkodobém trhu</w:t>
      </w:r>
    </w:p>
    <w:p w14:paraId="595F0437" w14:textId="102A461A" w:rsidR="00D37F9F" w:rsidRDefault="00D37F9F" w:rsidP="00377EBB">
      <w:pPr>
        <w:pStyle w:val="odst"/>
        <w:numPr>
          <w:ilvl w:val="0"/>
          <w:numId w:val="14"/>
        </w:numPr>
        <w:ind w:left="714" w:hanging="357"/>
        <w:rPr>
          <w:color w:val="auto"/>
        </w:rPr>
      </w:pPr>
      <w:r>
        <w:rPr>
          <w:color w:val="auto"/>
        </w:rPr>
        <w:t>Pokud je stav konta provozovatele</w:t>
      </w:r>
      <w:r w:rsidDel="00E31537">
        <w:rPr>
          <w:color w:val="auto"/>
        </w:rPr>
        <w:t xml:space="preserve"> </w:t>
      </w:r>
      <w:r>
        <w:rPr>
          <w:color w:val="auto"/>
        </w:rPr>
        <w:t xml:space="preserve">po podání nominací podle </w:t>
      </w:r>
      <w:r w:rsidR="00645323">
        <w:rPr>
          <w:color w:val="auto"/>
        </w:rPr>
        <w:t>§ 3</w:t>
      </w:r>
      <w:r w:rsidR="00FE1280">
        <w:rPr>
          <w:color w:val="auto"/>
        </w:rPr>
        <w:t>0</w:t>
      </w:r>
      <w:r>
        <w:rPr>
          <w:color w:val="auto"/>
        </w:rPr>
        <w:t xml:space="preserve"> odst. 4</w:t>
      </w:r>
      <w:r w:rsidR="002A68D9">
        <w:rPr>
          <w:color w:val="auto"/>
        </w:rPr>
        <w:t> </w:t>
      </w:r>
      <w:r>
        <w:rPr>
          <w:color w:val="auto"/>
        </w:rPr>
        <w:t>nižší než -</w:t>
      </w:r>
      <w:r w:rsidR="009734FF">
        <w:rPr>
          <w:color w:val="auto"/>
        </w:rPr>
        <w:t>5058</w:t>
      </w:r>
      <w:r>
        <w:rPr>
          <w:color w:val="auto"/>
        </w:rPr>
        <w:t xml:space="preserve"> </w:t>
      </w:r>
      <w:r w:rsidR="00EE7104">
        <w:rPr>
          <w:color w:val="auto"/>
        </w:rPr>
        <w:t>M</w:t>
      </w:r>
      <w:r>
        <w:rPr>
          <w:color w:val="auto"/>
        </w:rPr>
        <w:t>Wh nebo pokud jsou očekávání provozovatele přepravní soustavy taková, že dojde k překročení této hodnoty, může provozovatel přepravní soustavy podat požadavek na nákup plynu na vnitrodenním trhu s plynem na probíhající plynárenský den minimálně ve výši rozdílu mezi (i) absolutní hodnotou skutečného nebo očekávaného stavu konta provozovatele</w:t>
      </w:r>
      <w:r w:rsidDel="00E31537">
        <w:rPr>
          <w:color w:val="auto"/>
        </w:rPr>
        <w:t xml:space="preserve"> </w:t>
      </w:r>
      <w:r w:rsidR="002A68D9">
        <w:rPr>
          <w:color w:val="auto"/>
        </w:rPr>
        <w:t>a </w:t>
      </w:r>
      <w:r>
        <w:rPr>
          <w:color w:val="auto"/>
        </w:rPr>
        <w:t>(ii) absolutní hodnotou jedn</w:t>
      </w:r>
      <w:r w:rsidR="00EE7104">
        <w:rPr>
          <w:color w:val="auto"/>
        </w:rPr>
        <w:t>é</w:t>
      </w:r>
      <w:r>
        <w:rPr>
          <w:color w:val="auto"/>
        </w:rPr>
        <w:t xml:space="preserve"> poloviny hodnoty uvedené v </w:t>
      </w:r>
      <w:r w:rsidR="00C86BE7">
        <w:rPr>
          <w:color w:val="auto"/>
        </w:rPr>
        <w:t>p</w:t>
      </w:r>
      <w:r>
        <w:rPr>
          <w:color w:val="auto"/>
        </w:rPr>
        <w:t xml:space="preserve">říloze </w:t>
      </w:r>
      <w:r w:rsidR="00A426E2">
        <w:rPr>
          <w:color w:val="auto"/>
        </w:rPr>
        <w:t>6</w:t>
      </w:r>
      <w:r w:rsidR="003C14AE">
        <w:rPr>
          <w:color w:val="auto"/>
        </w:rPr>
        <w:t> </w:t>
      </w:r>
      <w:r>
        <w:rPr>
          <w:color w:val="auto"/>
        </w:rPr>
        <w:t xml:space="preserve">odst. </w:t>
      </w:r>
      <w:r w:rsidR="002A68D9">
        <w:rPr>
          <w:color w:val="auto"/>
        </w:rPr>
        <w:t>1 a </w:t>
      </w:r>
      <w:r>
        <w:rPr>
          <w:color w:val="auto"/>
        </w:rPr>
        <w:t>maximálně do výše součtu (i) absolutní hodnoty skutečného nebo očekávaného stavu konta provozovatele</w:t>
      </w:r>
      <w:r w:rsidDel="00E31537">
        <w:rPr>
          <w:color w:val="auto"/>
        </w:rPr>
        <w:t xml:space="preserve"> </w:t>
      </w:r>
      <w:r w:rsidR="002A68D9">
        <w:rPr>
          <w:color w:val="auto"/>
        </w:rPr>
        <w:t>a </w:t>
      </w:r>
      <w:r w:rsidR="00EE7104">
        <w:rPr>
          <w:color w:val="auto"/>
        </w:rPr>
        <w:t xml:space="preserve">(ii) </w:t>
      </w:r>
      <w:r>
        <w:rPr>
          <w:color w:val="auto"/>
        </w:rPr>
        <w:t>absolutní hodnoty jedné poloviny hodnoty uvedené v </w:t>
      </w:r>
      <w:r w:rsidR="00C86BE7">
        <w:rPr>
          <w:color w:val="auto"/>
        </w:rPr>
        <w:t>p</w:t>
      </w:r>
      <w:r>
        <w:rPr>
          <w:color w:val="auto"/>
        </w:rPr>
        <w:t xml:space="preserve">říloze </w:t>
      </w:r>
      <w:r w:rsidR="00A426E2">
        <w:rPr>
          <w:color w:val="auto"/>
        </w:rPr>
        <w:t>6</w:t>
      </w:r>
      <w:r w:rsidR="003C14AE">
        <w:rPr>
          <w:color w:val="auto"/>
        </w:rPr>
        <w:t> </w:t>
      </w:r>
      <w:r>
        <w:rPr>
          <w:color w:val="auto"/>
        </w:rPr>
        <w:t>odst.</w:t>
      </w:r>
      <w:r w:rsidR="00D01F09">
        <w:rPr>
          <w:color w:val="auto"/>
        </w:rPr>
        <w:t xml:space="preserve"> </w:t>
      </w:r>
      <w:r>
        <w:rPr>
          <w:color w:val="auto"/>
        </w:rPr>
        <w:t>1.</w:t>
      </w:r>
    </w:p>
    <w:p w14:paraId="595F0438" w14:textId="08611DC4" w:rsidR="00D37F9F" w:rsidRDefault="00D37F9F" w:rsidP="00377EBB">
      <w:pPr>
        <w:pStyle w:val="odst"/>
        <w:numPr>
          <w:ilvl w:val="0"/>
          <w:numId w:val="14"/>
        </w:numPr>
        <w:ind w:left="714" w:hanging="357"/>
        <w:rPr>
          <w:color w:val="auto"/>
        </w:rPr>
      </w:pPr>
      <w:r>
        <w:rPr>
          <w:color w:val="auto"/>
        </w:rPr>
        <w:t>Pokud je stav konta provozovatele</w:t>
      </w:r>
      <w:r w:rsidDel="00E31537">
        <w:rPr>
          <w:color w:val="auto"/>
        </w:rPr>
        <w:t xml:space="preserve"> </w:t>
      </w:r>
      <w:r>
        <w:rPr>
          <w:color w:val="auto"/>
        </w:rPr>
        <w:t xml:space="preserve">po podání nominací podle </w:t>
      </w:r>
      <w:r w:rsidR="00645323">
        <w:rPr>
          <w:color w:val="auto"/>
        </w:rPr>
        <w:t>§ 3</w:t>
      </w:r>
      <w:r w:rsidR="00FE1280">
        <w:rPr>
          <w:color w:val="auto"/>
        </w:rPr>
        <w:t>0</w:t>
      </w:r>
      <w:r>
        <w:rPr>
          <w:color w:val="auto"/>
        </w:rPr>
        <w:t xml:space="preserve"> odst. 4</w:t>
      </w:r>
      <w:r w:rsidR="002A68D9">
        <w:rPr>
          <w:color w:val="auto"/>
        </w:rPr>
        <w:t> </w:t>
      </w:r>
      <w:r>
        <w:rPr>
          <w:color w:val="auto"/>
        </w:rPr>
        <w:t xml:space="preserve">vyšší než </w:t>
      </w:r>
      <w:r w:rsidR="009734FF">
        <w:rPr>
          <w:color w:val="auto"/>
        </w:rPr>
        <w:t>5058</w:t>
      </w:r>
      <w:r>
        <w:rPr>
          <w:color w:val="auto"/>
        </w:rPr>
        <w:t xml:space="preserve"> kWh nebo pokud jsou očekávání provozovatele přepravní soustavy taková, že dojde k překročení této hodnoty, může provozovatel přepravní soustavy podat požadavek na prodej plynu na vnitrodenním trhu s plynem na probíhající plynárenský den minimálně ve výši rozdílu mezi (i) absolutní hodnotou skutečného nebo očekávaného stavu konta provozovatele</w:t>
      </w:r>
      <w:r w:rsidDel="00E31537">
        <w:rPr>
          <w:color w:val="auto"/>
        </w:rPr>
        <w:t xml:space="preserve"> </w:t>
      </w:r>
      <w:r w:rsidR="002A68D9">
        <w:rPr>
          <w:color w:val="auto"/>
        </w:rPr>
        <w:t>a </w:t>
      </w:r>
      <w:r>
        <w:rPr>
          <w:color w:val="auto"/>
        </w:rPr>
        <w:t>(ii) absolutní hodnotou jedn</w:t>
      </w:r>
      <w:r w:rsidR="00EE7104">
        <w:rPr>
          <w:color w:val="auto"/>
        </w:rPr>
        <w:t>é</w:t>
      </w:r>
      <w:r>
        <w:rPr>
          <w:color w:val="auto"/>
        </w:rPr>
        <w:t xml:space="preserve"> poloviny hodnoty uvedené v </w:t>
      </w:r>
      <w:r w:rsidR="00C86BE7">
        <w:rPr>
          <w:color w:val="auto"/>
        </w:rPr>
        <w:t>p</w:t>
      </w:r>
      <w:r>
        <w:rPr>
          <w:color w:val="auto"/>
        </w:rPr>
        <w:t xml:space="preserve">říloze </w:t>
      </w:r>
      <w:r w:rsidR="00A426E2">
        <w:rPr>
          <w:color w:val="auto"/>
        </w:rPr>
        <w:t>6</w:t>
      </w:r>
      <w:r w:rsidR="003C14AE">
        <w:rPr>
          <w:color w:val="auto"/>
        </w:rPr>
        <w:t> </w:t>
      </w:r>
      <w:r>
        <w:rPr>
          <w:color w:val="auto"/>
        </w:rPr>
        <w:t xml:space="preserve">odst. </w:t>
      </w:r>
      <w:r w:rsidR="002A68D9">
        <w:rPr>
          <w:color w:val="auto"/>
        </w:rPr>
        <w:t>2 a </w:t>
      </w:r>
      <w:r>
        <w:rPr>
          <w:color w:val="auto"/>
        </w:rPr>
        <w:t>maximálně do výše součtu (i) absolutní hodnoty skutečného nebo očekávaného stavu konta provozovatele</w:t>
      </w:r>
      <w:r w:rsidDel="00E31537">
        <w:rPr>
          <w:color w:val="auto"/>
        </w:rPr>
        <w:t xml:space="preserve"> </w:t>
      </w:r>
      <w:r w:rsidR="002A68D9">
        <w:rPr>
          <w:color w:val="auto"/>
        </w:rPr>
        <w:t>a </w:t>
      </w:r>
      <w:r w:rsidR="00EE7104">
        <w:rPr>
          <w:color w:val="auto"/>
        </w:rPr>
        <w:t xml:space="preserve">(ii) </w:t>
      </w:r>
      <w:r>
        <w:rPr>
          <w:color w:val="auto"/>
        </w:rPr>
        <w:t xml:space="preserve">absolutní hodnoty jedné poloviny hodnoty uvedené v příloze č. </w:t>
      </w:r>
      <w:r w:rsidR="00A426E2">
        <w:rPr>
          <w:color w:val="auto"/>
        </w:rPr>
        <w:t>6</w:t>
      </w:r>
      <w:r w:rsidR="003C14AE">
        <w:rPr>
          <w:color w:val="auto"/>
        </w:rPr>
        <w:t> </w:t>
      </w:r>
      <w:r>
        <w:rPr>
          <w:color w:val="auto"/>
        </w:rPr>
        <w:t>odst.</w:t>
      </w:r>
      <w:r w:rsidR="006A1ABF">
        <w:rPr>
          <w:color w:val="auto"/>
        </w:rPr>
        <w:t xml:space="preserve"> </w:t>
      </w:r>
      <w:r>
        <w:rPr>
          <w:color w:val="auto"/>
        </w:rPr>
        <w:t>1.</w:t>
      </w:r>
    </w:p>
    <w:p w14:paraId="595F0439" w14:textId="77777777" w:rsidR="00D37F9F" w:rsidRDefault="00D37F9F" w:rsidP="00377EBB">
      <w:pPr>
        <w:pStyle w:val="odst"/>
        <w:numPr>
          <w:ilvl w:val="0"/>
          <w:numId w:val="14"/>
        </w:numPr>
        <w:ind w:left="714" w:hanging="357"/>
        <w:rPr>
          <w:color w:val="auto"/>
        </w:rPr>
      </w:pPr>
      <w:r>
        <w:rPr>
          <w:color w:val="auto"/>
        </w:rPr>
        <w:t xml:space="preserve">Požadavek na nákup plynu podle odstavce </w:t>
      </w:r>
      <w:r w:rsidR="002A68D9">
        <w:rPr>
          <w:color w:val="auto"/>
        </w:rPr>
        <w:t>1 </w:t>
      </w:r>
      <w:r>
        <w:rPr>
          <w:color w:val="auto"/>
        </w:rPr>
        <w:t xml:space="preserve">se podává za poslední známou cenu vnitrodenního trhu sníženou </w:t>
      </w:r>
      <w:r w:rsidR="002A68D9">
        <w:rPr>
          <w:color w:val="auto"/>
        </w:rPr>
        <w:t>o </w:t>
      </w:r>
      <w:r>
        <w:rPr>
          <w:color w:val="auto"/>
        </w:rPr>
        <w:t>0,</w:t>
      </w:r>
      <w:r w:rsidR="002A68D9">
        <w:rPr>
          <w:color w:val="auto"/>
        </w:rPr>
        <w:t>5 </w:t>
      </w:r>
      <w:r>
        <w:rPr>
          <w:color w:val="auto"/>
        </w:rPr>
        <w:t xml:space="preserve">EUR/MWh. V případě, kdy není požadavek na obchod realizován do </w:t>
      </w:r>
      <w:r w:rsidR="002A68D9">
        <w:rPr>
          <w:color w:val="auto"/>
        </w:rPr>
        <w:t>3 </w:t>
      </w:r>
      <w:r>
        <w:rPr>
          <w:color w:val="auto"/>
        </w:rPr>
        <w:t xml:space="preserve">minut, zvýší provozovatel přepravní soustavy cenu </w:t>
      </w:r>
      <w:r w:rsidR="002A68D9">
        <w:rPr>
          <w:color w:val="auto"/>
        </w:rPr>
        <w:t>o </w:t>
      </w:r>
      <w:r>
        <w:rPr>
          <w:color w:val="auto"/>
        </w:rPr>
        <w:t>0,</w:t>
      </w:r>
      <w:r w:rsidR="002A68D9">
        <w:rPr>
          <w:color w:val="auto"/>
        </w:rPr>
        <w:t>1 </w:t>
      </w:r>
      <w:r>
        <w:rPr>
          <w:color w:val="auto"/>
        </w:rPr>
        <w:t xml:space="preserve">EUR/MWh, </w:t>
      </w:r>
      <w:r w:rsidR="002A68D9">
        <w:rPr>
          <w:color w:val="auto"/>
        </w:rPr>
        <w:t>a </w:t>
      </w:r>
      <w:r>
        <w:rPr>
          <w:color w:val="auto"/>
        </w:rPr>
        <w:t xml:space="preserve">to </w:t>
      </w:r>
      <w:r w:rsidR="002A68D9">
        <w:rPr>
          <w:color w:val="auto"/>
        </w:rPr>
        <w:t>i </w:t>
      </w:r>
      <w:r>
        <w:rPr>
          <w:color w:val="auto"/>
        </w:rPr>
        <w:t xml:space="preserve">opakovaně, maximálně však </w:t>
      </w:r>
      <w:r w:rsidR="002A68D9">
        <w:rPr>
          <w:color w:val="auto"/>
        </w:rPr>
        <w:t>o 5 </w:t>
      </w:r>
      <w:r>
        <w:rPr>
          <w:color w:val="auto"/>
        </w:rPr>
        <w:t xml:space="preserve">EUR/MWh oproti počáteční hodnotě. Provozovatel přepravní soustavy po dohodě s operátorem trhu může požádat operátora trhu </w:t>
      </w:r>
      <w:r w:rsidR="002A68D9">
        <w:rPr>
          <w:color w:val="auto"/>
        </w:rPr>
        <w:t>o </w:t>
      </w:r>
      <w:r>
        <w:rPr>
          <w:color w:val="auto"/>
        </w:rPr>
        <w:t xml:space="preserve">nastavení informačního systému operátora trhu, aby v případě pokynu na nákup plynu podle tohoto odstavce probíhalo zvyšování poptávkové ceny automaticky. Poslední známou cenou vnitrodenního trhu se rozumí takový realizovaný obchod na vnitrodenním trhu operátora trhu, ve kterém se zobchodovalo alespoň </w:t>
      </w:r>
      <w:r w:rsidR="00EE7104">
        <w:rPr>
          <w:color w:val="auto"/>
        </w:rPr>
        <w:t xml:space="preserve">50 </w:t>
      </w:r>
      <w:r>
        <w:rPr>
          <w:color w:val="auto"/>
        </w:rPr>
        <w:t xml:space="preserve">MWh, </w:t>
      </w:r>
      <w:r w:rsidR="002A68D9">
        <w:rPr>
          <w:color w:val="auto"/>
        </w:rPr>
        <w:t>a </w:t>
      </w:r>
      <w:r>
        <w:rPr>
          <w:color w:val="auto"/>
        </w:rPr>
        <w:t>uskutečnil se nejpozději před začátkem celé hodiny, ve které se požadavek podává.</w:t>
      </w:r>
    </w:p>
    <w:p w14:paraId="595F043A" w14:textId="319B2F2A" w:rsidR="00D37F9F" w:rsidRDefault="00D37F9F" w:rsidP="00377EBB">
      <w:pPr>
        <w:pStyle w:val="odst"/>
        <w:numPr>
          <w:ilvl w:val="0"/>
          <w:numId w:val="14"/>
        </w:numPr>
        <w:ind w:left="714" w:hanging="357"/>
        <w:rPr>
          <w:color w:val="auto"/>
        </w:rPr>
      </w:pPr>
      <w:r>
        <w:rPr>
          <w:color w:val="auto"/>
        </w:rPr>
        <w:t xml:space="preserve">Požadavek na prodej plynu podle odstavce </w:t>
      </w:r>
      <w:r w:rsidR="002A68D9">
        <w:rPr>
          <w:color w:val="auto"/>
        </w:rPr>
        <w:t>2 </w:t>
      </w:r>
      <w:r>
        <w:rPr>
          <w:color w:val="auto"/>
        </w:rPr>
        <w:t xml:space="preserve">se podává za poslední známou cenu vnitrodenního trhu zvýšenou </w:t>
      </w:r>
      <w:r w:rsidR="002A68D9">
        <w:rPr>
          <w:color w:val="auto"/>
        </w:rPr>
        <w:t>o </w:t>
      </w:r>
      <w:r>
        <w:rPr>
          <w:color w:val="auto"/>
        </w:rPr>
        <w:t>0,</w:t>
      </w:r>
      <w:r w:rsidR="002A68D9">
        <w:rPr>
          <w:color w:val="auto"/>
        </w:rPr>
        <w:t>1 </w:t>
      </w:r>
      <w:r>
        <w:rPr>
          <w:color w:val="auto"/>
        </w:rPr>
        <w:t xml:space="preserve">EUR/MWh. V případě, kdy není požadavek na obchod realizován do </w:t>
      </w:r>
      <w:r w:rsidR="002A68D9">
        <w:rPr>
          <w:color w:val="auto"/>
        </w:rPr>
        <w:t>3 </w:t>
      </w:r>
      <w:r>
        <w:rPr>
          <w:color w:val="auto"/>
        </w:rPr>
        <w:t xml:space="preserve">minut, sníží provozovatel přepravní soustavy cenu </w:t>
      </w:r>
      <w:r w:rsidR="002A68D9">
        <w:rPr>
          <w:color w:val="auto"/>
        </w:rPr>
        <w:t>o </w:t>
      </w:r>
      <w:r>
        <w:rPr>
          <w:color w:val="auto"/>
        </w:rPr>
        <w:t>0,</w:t>
      </w:r>
      <w:r w:rsidR="002A68D9">
        <w:rPr>
          <w:color w:val="auto"/>
        </w:rPr>
        <w:t>5 </w:t>
      </w:r>
      <w:r>
        <w:rPr>
          <w:color w:val="auto"/>
        </w:rPr>
        <w:t xml:space="preserve">EUR/MWh, </w:t>
      </w:r>
      <w:r w:rsidR="002A68D9">
        <w:rPr>
          <w:color w:val="auto"/>
        </w:rPr>
        <w:t>a </w:t>
      </w:r>
      <w:r>
        <w:rPr>
          <w:color w:val="auto"/>
        </w:rPr>
        <w:t xml:space="preserve">to </w:t>
      </w:r>
      <w:r w:rsidR="002A68D9">
        <w:rPr>
          <w:color w:val="auto"/>
        </w:rPr>
        <w:t>i </w:t>
      </w:r>
      <w:r>
        <w:rPr>
          <w:color w:val="auto"/>
        </w:rPr>
        <w:t xml:space="preserve">opakovaně, maximálně však </w:t>
      </w:r>
      <w:r w:rsidR="002A68D9">
        <w:rPr>
          <w:color w:val="auto"/>
        </w:rPr>
        <w:t>o 5 </w:t>
      </w:r>
      <w:r>
        <w:rPr>
          <w:color w:val="auto"/>
        </w:rPr>
        <w:t xml:space="preserve">EUR/MWh oproti počáteční hodnotě. Provozovatel přepravní soustavy po dohodě s operátorem trhu může požádat operátora trhu </w:t>
      </w:r>
      <w:r w:rsidR="002A68D9">
        <w:rPr>
          <w:color w:val="auto"/>
        </w:rPr>
        <w:t>o </w:t>
      </w:r>
      <w:r>
        <w:rPr>
          <w:color w:val="auto"/>
        </w:rPr>
        <w:t xml:space="preserve">nastavení informačního systému operátora trhu, aby v případě pokynu na nákup plynu podle tohoto odstavce probíhalo zvyšování poptávkové ceny automaticky. Poslední známou cenou vnitrodenního trhu se rozumí takový realizovaný obchod na vnitrodenním trhu operátora trhu, ve kterém se zobchodovalo alespoň </w:t>
      </w:r>
      <w:r w:rsidR="00EE7104">
        <w:rPr>
          <w:color w:val="auto"/>
        </w:rPr>
        <w:t>50</w:t>
      </w:r>
      <w:r w:rsidR="00324A95">
        <w:rPr>
          <w:color w:val="auto"/>
        </w:rPr>
        <w:t> </w:t>
      </w:r>
      <w:r>
        <w:rPr>
          <w:color w:val="auto"/>
        </w:rPr>
        <w:t xml:space="preserve">MWh, </w:t>
      </w:r>
      <w:r w:rsidR="002A68D9">
        <w:rPr>
          <w:color w:val="auto"/>
        </w:rPr>
        <w:t>a </w:t>
      </w:r>
      <w:r>
        <w:rPr>
          <w:color w:val="auto"/>
        </w:rPr>
        <w:t>uskutečnil se nejpozději před začátkem celé hodiny, ve které se požadavek podává.</w:t>
      </w:r>
    </w:p>
    <w:p w14:paraId="595F043B" w14:textId="77777777" w:rsidR="00D37F9F" w:rsidRDefault="00D37F9F" w:rsidP="00377EBB">
      <w:pPr>
        <w:pStyle w:val="odst"/>
        <w:numPr>
          <w:ilvl w:val="0"/>
          <w:numId w:val="14"/>
        </w:numPr>
        <w:ind w:left="714" w:hanging="357"/>
        <w:rPr>
          <w:color w:val="auto"/>
        </w:rPr>
      </w:pPr>
      <w:r>
        <w:rPr>
          <w:color w:val="auto"/>
        </w:rPr>
        <w:t xml:space="preserve">Provozovatel přepravní soustavy ve spolupráci s operátorem trhu informuje subjekty zúčtování (účastníky trhu s plynem) </w:t>
      </w:r>
      <w:r w:rsidR="002A68D9">
        <w:rPr>
          <w:color w:val="auto"/>
        </w:rPr>
        <w:t>o </w:t>
      </w:r>
      <w:r>
        <w:rPr>
          <w:color w:val="auto"/>
        </w:rPr>
        <w:t xml:space="preserve">podání pokynu na nákup nebo prodej plynu </w:t>
      </w:r>
      <w:r w:rsidR="002A68D9">
        <w:rPr>
          <w:color w:val="auto"/>
        </w:rPr>
        <w:t>a </w:t>
      </w:r>
      <w:r>
        <w:rPr>
          <w:color w:val="auto"/>
        </w:rPr>
        <w:t xml:space="preserve">to </w:t>
      </w:r>
      <w:r>
        <w:rPr>
          <w:color w:val="auto"/>
        </w:rPr>
        <w:lastRenderedPageBreak/>
        <w:t>alespoň 15 minut před podáním takovéhoto pokynu</w:t>
      </w:r>
      <w:r w:rsidR="0004065E">
        <w:rPr>
          <w:color w:val="auto"/>
        </w:rPr>
        <w:t>.</w:t>
      </w:r>
      <w:r>
        <w:rPr>
          <w:color w:val="auto"/>
        </w:rPr>
        <w:t xml:space="preserve"> </w:t>
      </w:r>
      <w:r w:rsidR="00172AA6">
        <w:rPr>
          <w:color w:val="auto"/>
        </w:rPr>
        <w:t>Povinnost informování o podání pokynu se na automatickou úpravu ceny podle odstavce 3 a 4 nevztahuje.</w:t>
      </w:r>
    </w:p>
    <w:p w14:paraId="595F043C" w14:textId="77777777" w:rsidR="0004065E" w:rsidRPr="0004065E" w:rsidRDefault="00D37F9F" w:rsidP="00377EBB">
      <w:pPr>
        <w:pStyle w:val="odst"/>
        <w:numPr>
          <w:ilvl w:val="0"/>
          <w:numId w:val="14"/>
        </w:numPr>
        <w:ind w:left="714" w:hanging="357"/>
        <w:rPr>
          <w:color w:val="auto"/>
        </w:rPr>
      </w:pPr>
      <w:r>
        <w:rPr>
          <w:color w:val="auto"/>
        </w:rPr>
        <w:t xml:space="preserve">V případě, že požadavek na prodej plynu podle odstavce </w:t>
      </w:r>
      <w:r w:rsidR="002A68D9">
        <w:rPr>
          <w:color w:val="auto"/>
        </w:rPr>
        <w:t>4 </w:t>
      </w:r>
      <w:r>
        <w:rPr>
          <w:color w:val="auto"/>
        </w:rPr>
        <w:t>není upokojen ani po uplynutí 150 minut, může provozovatel přepravní soustavy využít další nástroje vyrovnávací služby</w:t>
      </w:r>
      <w:r w:rsidR="0004065E">
        <w:rPr>
          <w:color w:val="auto"/>
        </w:rPr>
        <w:t xml:space="preserve">. </w:t>
      </w:r>
      <w:r w:rsidR="0004065E" w:rsidRPr="0004065E">
        <w:rPr>
          <w:color w:val="auto"/>
        </w:rPr>
        <w:t>V případě, že požadavek na nákup plynu podle odstavce 3 není uspokojen ani po uplynutí 150 minut, může provozovatel přepravní soustavy využít další nástroje vyrovnávací služby</w:t>
      </w:r>
      <w:r w:rsidR="0004065E">
        <w:rPr>
          <w:color w:val="auto"/>
        </w:rPr>
        <w:t>.</w:t>
      </w:r>
    </w:p>
    <w:p w14:paraId="595F043D" w14:textId="77777777" w:rsidR="00D37F9F" w:rsidRDefault="00D37F9F" w:rsidP="00377EBB">
      <w:pPr>
        <w:pStyle w:val="odst"/>
        <w:numPr>
          <w:ilvl w:val="0"/>
          <w:numId w:val="14"/>
        </w:numPr>
        <w:ind w:left="714" w:hanging="357"/>
        <w:rPr>
          <w:color w:val="auto"/>
        </w:rPr>
      </w:pPr>
      <w:r>
        <w:rPr>
          <w:color w:val="auto"/>
        </w:rPr>
        <w:t>Před použitím nástroje s nižší prioritou</w:t>
      </w:r>
      <w:r w:rsidR="006A7552">
        <w:rPr>
          <w:rStyle w:val="Znakapoznpodarou"/>
          <w:color w:val="auto"/>
        </w:rPr>
        <w:footnoteReference w:id="18"/>
      </w:r>
      <w:r>
        <w:rPr>
          <w:color w:val="auto"/>
        </w:rPr>
        <w:t xml:space="preserve"> vyčká provozovatel přepravní soustavy alespoň 60 minut na případnou realizaci vyrovnávací akce v aktuální prioritě. Pokyny podle odstavce </w:t>
      </w:r>
      <w:r w:rsidR="002A68D9">
        <w:rPr>
          <w:color w:val="auto"/>
        </w:rPr>
        <w:t>3 a 4 </w:t>
      </w:r>
      <w:r>
        <w:rPr>
          <w:color w:val="auto"/>
        </w:rPr>
        <w:t xml:space="preserve">budou zadané tak, aby bylo možné je zobchodovat </w:t>
      </w:r>
      <w:r w:rsidR="002A68D9">
        <w:rPr>
          <w:color w:val="auto"/>
        </w:rPr>
        <w:t>i </w:t>
      </w:r>
      <w:r>
        <w:rPr>
          <w:color w:val="auto"/>
        </w:rPr>
        <w:t>po částech.</w:t>
      </w:r>
    </w:p>
    <w:p w14:paraId="595F043E" w14:textId="77777777" w:rsidR="00D37F9F" w:rsidRDefault="00D37F9F" w:rsidP="00D37F9F">
      <w:pPr>
        <w:rPr>
          <w:b/>
          <w:sz w:val="20"/>
          <w:szCs w:val="20"/>
        </w:rPr>
      </w:pPr>
      <w:r>
        <w:rPr>
          <w:b/>
          <w:sz w:val="20"/>
          <w:szCs w:val="20"/>
        </w:rPr>
        <w:br w:type="page"/>
      </w:r>
    </w:p>
    <w:p w14:paraId="595F043F" w14:textId="68AFD5C6" w:rsidR="00397AA4" w:rsidRDefault="00397AA4" w:rsidP="00397AA4">
      <w:pPr>
        <w:pStyle w:val="prilohykvyhlasce"/>
      </w:pPr>
      <w:r w:rsidRPr="00397AA4">
        <w:lastRenderedPageBreak/>
        <w:t xml:space="preserve">Příloha č. </w:t>
      </w:r>
      <w:r w:rsidR="00885A24">
        <w:t>8</w:t>
      </w:r>
      <w:r w:rsidR="003C14AE">
        <w:t> </w:t>
      </w:r>
      <w:r w:rsidRPr="00397AA4">
        <w:t>k vyhlášce č. X/2015 Sb</w:t>
      </w:r>
      <w:r w:rsidR="00ED769A">
        <w:t>.</w:t>
      </w:r>
    </w:p>
    <w:p w14:paraId="595F0440" w14:textId="77777777" w:rsidR="00397AA4" w:rsidRDefault="00397AA4" w:rsidP="00397AA4">
      <w:pPr>
        <w:pStyle w:val="Ploha"/>
      </w:pPr>
      <w:r>
        <w:t>Informace zveřejňované provozovatelem přepravní soustavy v případě realizace vyrovnávací akce</w:t>
      </w:r>
    </w:p>
    <w:p w14:paraId="595F0441" w14:textId="77777777" w:rsidR="00397AA4" w:rsidRPr="00E62CDB" w:rsidRDefault="00EE7104" w:rsidP="00397AA4">
      <w:pPr>
        <w:pStyle w:val="psmeno"/>
      </w:pPr>
      <w:r>
        <w:t>1.</w:t>
      </w:r>
      <w:r w:rsidR="00397AA4">
        <w:tab/>
      </w:r>
      <w:r w:rsidR="00397AA4" w:rsidRPr="00E62CDB">
        <w:t>množství plynu v MWh při vyrovnávací akci</w:t>
      </w:r>
    </w:p>
    <w:p w14:paraId="595F0442" w14:textId="77777777" w:rsidR="00397AA4" w:rsidRDefault="00EE7104" w:rsidP="00397AA4">
      <w:pPr>
        <w:pStyle w:val="psmeno"/>
      </w:pPr>
      <w:r>
        <w:t>2.</w:t>
      </w:r>
      <w:r w:rsidR="00397AA4" w:rsidRPr="00E62CDB">
        <w:tab/>
        <w:t>realizovanou cenu vyrovnávací akce v EUR/MWh nebo v CZK/MWh</w:t>
      </w:r>
    </w:p>
    <w:p w14:paraId="595F0443" w14:textId="77777777" w:rsidR="00397AA4" w:rsidRDefault="00EE7104" w:rsidP="00397AA4">
      <w:pPr>
        <w:pStyle w:val="psmeno"/>
      </w:pPr>
      <w:r>
        <w:t>3.</w:t>
      </w:r>
      <w:r w:rsidR="00397AA4" w:rsidRPr="00E62CDB">
        <w:tab/>
        <w:t xml:space="preserve">typ trhu, na němž došlo k vyrovnávací akci </w:t>
      </w:r>
    </w:p>
    <w:p w14:paraId="595F0444" w14:textId="77777777" w:rsidR="00397AA4" w:rsidRDefault="00EE7104" w:rsidP="00397AA4">
      <w:pPr>
        <w:pStyle w:val="psmeno"/>
      </w:pPr>
      <w:r>
        <w:t>4.</w:t>
      </w:r>
      <w:r w:rsidR="00397AA4" w:rsidRPr="00E62CDB">
        <w:tab/>
        <w:t>provozovatel trhu, na němž došlo k vyrovnávací akci</w:t>
      </w:r>
    </w:p>
    <w:p w14:paraId="595F0445" w14:textId="77777777" w:rsidR="00397AA4" w:rsidRDefault="00EE7104" w:rsidP="00397AA4">
      <w:pPr>
        <w:pStyle w:val="psmeno"/>
      </w:pPr>
      <w:r>
        <w:t>5.</w:t>
      </w:r>
      <w:r w:rsidR="00397AA4" w:rsidRPr="00E62CDB">
        <w:tab/>
        <w:t xml:space="preserve">typ poptávaného nebo nabízeného </w:t>
      </w:r>
      <w:r w:rsidR="00397AA4">
        <w:t>produktu</w:t>
      </w:r>
    </w:p>
    <w:p w14:paraId="595F0446" w14:textId="77777777" w:rsidR="00397AA4" w:rsidRDefault="00EE7104" w:rsidP="00397AA4">
      <w:pPr>
        <w:pStyle w:val="psmeno"/>
      </w:pPr>
      <w:r>
        <w:t>6.</w:t>
      </w:r>
      <w:r w:rsidR="00397AA4" w:rsidRPr="00E62CDB">
        <w:tab/>
        <w:t>místo dodání</w:t>
      </w:r>
    </w:p>
    <w:p w14:paraId="595F0447" w14:textId="77777777" w:rsidR="00397AA4" w:rsidRDefault="00EE7104" w:rsidP="00397AA4">
      <w:pPr>
        <w:pStyle w:val="psmeno"/>
      </w:pPr>
      <w:r>
        <w:t>7.</w:t>
      </w:r>
      <w:r w:rsidR="00397AA4" w:rsidRPr="00E62CDB">
        <w:tab/>
        <w:t>čas podání nabídky nebo poptávky</w:t>
      </w:r>
    </w:p>
    <w:p w14:paraId="595F0448" w14:textId="77777777" w:rsidR="00397AA4" w:rsidRDefault="00EE7104" w:rsidP="00397AA4">
      <w:pPr>
        <w:pStyle w:val="psmeno"/>
      </w:pPr>
      <w:r>
        <w:t>8.</w:t>
      </w:r>
      <w:r w:rsidR="00397AA4" w:rsidRPr="00E62CDB">
        <w:tab/>
        <w:t>čas realizace</w:t>
      </w:r>
    </w:p>
    <w:p w14:paraId="595F0449" w14:textId="77777777" w:rsidR="00EE7104" w:rsidRDefault="00EE7104" w:rsidP="00EE7104">
      <w:pPr>
        <w:pStyle w:val="psmeno"/>
      </w:pPr>
      <w:r>
        <w:t>9.</w:t>
      </w:r>
      <w:r w:rsidR="00397AA4" w:rsidRPr="00E62CDB">
        <w:tab/>
        <w:t>zdůvodnění realizované vyrovnávací akce</w:t>
      </w:r>
    </w:p>
    <w:p w14:paraId="595F044A" w14:textId="77777777" w:rsidR="00397AA4" w:rsidRPr="00EE7104" w:rsidRDefault="00EE7104" w:rsidP="00EE7104">
      <w:pPr>
        <w:pStyle w:val="psmeno"/>
      </w:pPr>
      <w:r>
        <w:t>10.</w:t>
      </w:r>
      <w:r w:rsidR="00397AA4" w:rsidRPr="00E62CDB">
        <w:tab/>
        <w:t>zdůvodnění využití vyrovnávací služby.</w:t>
      </w:r>
    </w:p>
    <w:p w14:paraId="595F044B" w14:textId="3BE0F82B" w:rsidR="00D37F9F" w:rsidRDefault="00D37F9F" w:rsidP="00D37F9F">
      <w:pPr>
        <w:pStyle w:val="prilohykvyhlasce"/>
      </w:pPr>
      <w:r>
        <w:lastRenderedPageBreak/>
        <w:t xml:space="preserve">Příloha č. </w:t>
      </w:r>
      <w:r w:rsidR="00885A24">
        <w:t>9</w:t>
      </w:r>
      <w:r w:rsidR="003C14AE">
        <w:t> </w:t>
      </w:r>
      <w:r>
        <w:t>k vyhlášce č. X/2015</w:t>
      </w:r>
      <w:r w:rsidR="00AF3D5D">
        <w:t xml:space="preserve"> Sb.</w:t>
      </w:r>
    </w:p>
    <w:p w14:paraId="595F044C" w14:textId="77777777" w:rsidR="00D37F9F" w:rsidRDefault="00D37F9F" w:rsidP="00283312">
      <w:pPr>
        <w:pStyle w:val="Ploha"/>
      </w:pPr>
      <w:r>
        <w:t>Postup pro stanovení indexu krátkodobého trhu</w:t>
      </w:r>
    </w:p>
    <w:p w14:paraId="595F044E" w14:textId="77777777" w:rsidR="006D0662" w:rsidRDefault="00D37F9F" w:rsidP="00377EBB">
      <w:pPr>
        <w:pStyle w:val="odst"/>
        <w:numPr>
          <w:ilvl w:val="0"/>
          <w:numId w:val="3"/>
        </w:numPr>
        <w:rPr>
          <w:color w:val="auto"/>
        </w:rPr>
      </w:pPr>
      <w:r>
        <w:rPr>
          <w:color w:val="auto"/>
        </w:rPr>
        <w:t xml:space="preserve">Operátor trhu za každý plynárenský den stanoví </w:t>
      </w:r>
      <w:r w:rsidR="002A68D9">
        <w:rPr>
          <w:color w:val="auto"/>
        </w:rPr>
        <w:t>a </w:t>
      </w:r>
      <w:r>
        <w:rPr>
          <w:color w:val="auto"/>
        </w:rPr>
        <w:t xml:space="preserve">nejpozději v termínu podle </w:t>
      </w:r>
      <w:r w:rsidR="00645323">
        <w:rPr>
          <w:color w:val="auto"/>
        </w:rPr>
        <w:t>§ 4</w:t>
      </w:r>
      <w:r w:rsidR="002D5EDD">
        <w:rPr>
          <w:color w:val="auto"/>
        </w:rPr>
        <w:t>8</w:t>
      </w:r>
      <w:r>
        <w:rPr>
          <w:color w:val="auto"/>
        </w:rPr>
        <w:t xml:space="preserve"> odst. </w:t>
      </w:r>
      <w:r w:rsidR="002A68D9">
        <w:rPr>
          <w:color w:val="auto"/>
        </w:rPr>
        <w:t>5 </w:t>
      </w:r>
      <w:r>
        <w:rPr>
          <w:color w:val="auto"/>
        </w:rPr>
        <w:t>zveřejní index krátkodobého trhu s</w:t>
      </w:r>
      <w:r w:rsidR="006D0662">
        <w:rPr>
          <w:color w:val="auto"/>
        </w:rPr>
        <w:t> </w:t>
      </w:r>
      <w:r>
        <w:rPr>
          <w:color w:val="auto"/>
        </w:rPr>
        <w:t>plynem</w:t>
      </w:r>
      <w:r w:rsidR="006D0662">
        <w:rPr>
          <w:color w:val="auto"/>
        </w:rPr>
        <w:t>.</w:t>
      </w:r>
    </w:p>
    <w:p w14:paraId="595F044F" w14:textId="77777777" w:rsidR="00D37F9F" w:rsidRDefault="006D0662" w:rsidP="00377EBB">
      <w:pPr>
        <w:pStyle w:val="odst"/>
        <w:numPr>
          <w:ilvl w:val="0"/>
          <w:numId w:val="3"/>
        </w:numPr>
        <w:rPr>
          <w:color w:val="auto"/>
        </w:rPr>
      </w:pPr>
      <w:r>
        <w:rPr>
          <w:color w:val="auto"/>
        </w:rPr>
        <w:t>Index se stanoví v EUR/MWh následujícím způsobem:</w:t>
      </w:r>
    </w:p>
    <w:tbl>
      <w:tblPr>
        <w:tblStyle w:val="Mkatabulky"/>
        <w:tblW w:w="0" w:type="auto"/>
        <w:tblLook w:val="04A0" w:firstRow="1" w:lastRow="0" w:firstColumn="1" w:lastColumn="0" w:noHBand="0" w:noVBand="1"/>
      </w:tblPr>
      <w:tblGrid>
        <w:gridCol w:w="4622"/>
        <w:gridCol w:w="4623"/>
      </w:tblGrid>
      <w:tr w:rsidR="006D0662" w:rsidRPr="00DE5DF7" w14:paraId="595F0452" w14:textId="77777777" w:rsidTr="00A81803">
        <w:trPr>
          <w:cantSplit/>
          <w:tblHeader/>
        </w:trPr>
        <w:tc>
          <w:tcPr>
            <w:tcW w:w="4622" w:type="dxa"/>
            <w:shd w:val="clear" w:color="auto" w:fill="BFBFBF" w:themeFill="background1" w:themeFillShade="BF"/>
            <w:vAlign w:val="center"/>
          </w:tcPr>
          <w:p w14:paraId="595F0450" w14:textId="77777777" w:rsidR="006D0662" w:rsidRPr="00DE5DF7" w:rsidRDefault="006D0662" w:rsidP="00A81803">
            <w:pPr>
              <w:jc w:val="center"/>
              <w:rPr>
                <w:b/>
              </w:rPr>
            </w:pPr>
            <w:r w:rsidRPr="00DE5DF7">
              <w:rPr>
                <w:b/>
              </w:rPr>
              <w:t>Situace na vnitrodenní</w:t>
            </w:r>
            <w:r>
              <w:rPr>
                <w:b/>
              </w:rPr>
              <w:t>m</w:t>
            </w:r>
            <w:r w:rsidRPr="00DE5DF7">
              <w:rPr>
                <w:b/>
              </w:rPr>
              <w:t xml:space="preserve"> trhu organizovan</w:t>
            </w:r>
            <w:r>
              <w:rPr>
                <w:b/>
              </w:rPr>
              <w:t>é</w:t>
            </w:r>
            <w:r w:rsidRPr="00DE5DF7">
              <w:rPr>
                <w:b/>
              </w:rPr>
              <w:t xml:space="preserve">m </w:t>
            </w:r>
            <w:r>
              <w:rPr>
                <w:b/>
              </w:rPr>
              <w:t>operátorem trhu</w:t>
            </w:r>
          </w:p>
        </w:tc>
        <w:tc>
          <w:tcPr>
            <w:tcW w:w="4623" w:type="dxa"/>
            <w:shd w:val="clear" w:color="auto" w:fill="BFBFBF" w:themeFill="background1" w:themeFillShade="BF"/>
            <w:vAlign w:val="center"/>
          </w:tcPr>
          <w:p w14:paraId="595F0451" w14:textId="77777777" w:rsidR="006D0662" w:rsidRPr="00E71D1D" w:rsidRDefault="006D0662" w:rsidP="00A81803">
            <w:pPr>
              <w:jc w:val="center"/>
              <w:rPr>
                <w:b/>
              </w:rPr>
            </w:pPr>
            <w:r w:rsidRPr="00DE5DF7">
              <w:rPr>
                <w:b/>
              </w:rPr>
              <w:t>Výpočet ceny INDEX OTE P</w:t>
            </w:r>
            <w:r w:rsidRPr="00DE5DF7">
              <w:rPr>
                <w:b/>
                <w:vertAlign w:val="subscript"/>
              </w:rPr>
              <w:t>OTE</w:t>
            </w:r>
            <w:r>
              <w:rPr>
                <w:b/>
              </w:rPr>
              <w:t xml:space="preserve"> </w:t>
            </w:r>
            <w:r w:rsidRPr="00E71D1D">
              <w:rPr>
                <w:b/>
              </w:rPr>
              <w:t>(€/MWh</w:t>
            </w:r>
            <w:r>
              <w:rPr>
                <w:b/>
              </w:rPr>
              <w:t>)</w:t>
            </w:r>
          </w:p>
        </w:tc>
      </w:tr>
      <w:tr w:rsidR="006D0662" w14:paraId="595F0455" w14:textId="77777777" w:rsidTr="00A81803">
        <w:trPr>
          <w:cantSplit/>
        </w:trPr>
        <w:tc>
          <w:tcPr>
            <w:tcW w:w="4622" w:type="dxa"/>
          </w:tcPr>
          <w:p w14:paraId="595F0453" w14:textId="77777777" w:rsidR="006D0662" w:rsidRDefault="006D0662" w:rsidP="00A81803">
            <w:r>
              <w:t>1. Existuje v</w:t>
            </w:r>
            <w:r w:rsidRPr="00DE5DF7">
              <w:t xml:space="preserve">íce než jeden </w:t>
            </w:r>
            <w:r>
              <w:t xml:space="preserve">uskutečněný </w:t>
            </w:r>
            <w:r w:rsidRPr="00DE5DF7">
              <w:t>obchod</w:t>
            </w:r>
            <w:r>
              <w:t xml:space="preserve">, přičemž celkový </w:t>
            </w:r>
            <w:r w:rsidRPr="00DE5DF7">
              <w:t>objem</w:t>
            </w:r>
            <w:r>
              <w:t xml:space="preserve"> zobchodovaného plynu překročil 100 MWh</w:t>
            </w:r>
          </w:p>
        </w:tc>
        <w:tc>
          <w:tcPr>
            <w:tcW w:w="4623" w:type="dxa"/>
          </w:tcPr>
          <w:p w14:paraId="595F0454" w14:textId="77777777" w:rsidR="006D0662" w:rsidRDefault="006D0662" w:rsidP="00A81803">
            <w:r w:rsidRPr="00DE5DF7">
              <w:t>Vážený průměr všech obchodů na vnitrodenním trhu</w:t>
            </w:r>
          </w:p>
        </w:tc>
      </w:tr>
      <w:tr w:rsidR="006D0662" w14:paraId="595F045A" w14:textId="77777777" w:rsidTr="00A81803">
        <w:trPr>
          <w:cantSplit/>
        </w:trPr>
        <w:tc>
          <w:tcPr>
            <w:tcW w:w="4622" w:type="dxa"/>
            <w:vMerge w:val="restart"/>
          </w:tcPr>
          <w:p w14:paraId="595F0456" w14:textId="77777777" w:rsidR="006D0662" w:rsidRDefault="006D0662" w:rsidP="00A81803">
            <w:r>
              <w:t>2. Existuje p</w:t>
            </w:r>
            <w:r w:rsidRPr="00DE5DF7">
              <w:t xml:space="preserve">rávě jeden obchod nebo </w:t>
            </w:r>
            <w:r>
              <w:t xml:space="preserve">celkový </w:t>
            </w:r>
            <w:r w:rsidRPr="00DE5DF7">
              <w:t>objem</w:t>
            </w:r>
            <w:r>
              <w:t xml:space="preserve"> zobchodovaného plynu</w:t>
            </w:r>
            <w:r w:rsidRPr="00DE5DF7">
              <w:t xml:space="preserve"> nepřekročil 100</w:t>
            </w:r>
            <w:r>
              <w:t> </w:t>
            </w:r>
            <w:r w:rsidRPr="00DE5DF7">
              <w:t>MWh</w:t>
            </w:r>
          </w:p>
        </w:tc>
        <w:tc>
          <w:tcPr>
            <w:tcW w:w="4623" w:type="dxa"/>
          </w:tcPr>
          <w:p w14:paraId="595F0457" w14:textId="265BFAFE" w:rsidR="006D0662" w:rsidRPr="00DE5DF7" w:rsidRDefault="006D0662" w:rsidP="00A81803">
            <w:r>
              <w:t>Pokud e</w:t>
            </w:r>
            <w:r w:rsidRPr="00DE5DF7">
              <w:t>xistovala ve stejném čase na trhu (a</w:t>
            </w:r>
            <w:r w:rsidR="003C14AE">
              <w:t> </w:t>
            </w:r>
            <w:r w:rsidRPr="00DE5DF7">
              <w:t>po dobu alespoň 5</w:t>
            </w:r>
            <w:r w:rsidR="003C14AE">
              <w:t> </w:t>
            </w:r>
            <w:r w:rsidRPr="00DE5DF7">
              <w:t>minut) nabídka i</w:t>
            </w:r>
            <w:r w:rsidR="003C14AE">
              <w:t> </w:t>
            </w:r>
            <w:r w:rsidRPr="00DE5DF7">
              <w:t>poptávka se spreadem rovným nebo menším než 2</w:t>
            </w:r>
            <w:r w:rsidR="003C14AE">
              <w:t> </w:t>
            </w:r>
            <w:r w:rsidRPr="00DE5DF7">
              <w:t>€</w:t>
            </w:r>
            <w:r>
              <w:t>/MWh a </w:t>
            </w:r>
            <w:r w:rsidRPr="00DE5DF7">
              <w:t>s objemem větším než 50</w:t>
            </w:r>
            <w:r>
              <w:t xml:space="preserve"> </w:t>
            </w:r>
            <w:r w:rsidRPr="00DE5DF7">
              <w:t>MWh v obou směrech</w:t>
            </w:r>
            <w:r>
              <w:t>, pak</w:t>
            </w:r>
          </w:p>
          <w:p w14:paraId="595F0458" w14:textId="77777777" w:rsidR="006D0662" w:rsidRPr="00DE5DF7" w:rsidRDefault="00941481" w:rsidP="00A81803">
            <m:oMathPara>
              <m:oMath>
                <m:sSub>
                  <m:sSubPr>
                    <m:ctrlPr>
                      <w:rPr>
                        <w:rFonts w:ascii="Cambria Math" w:hAnsi="Cambria Math"/>
                        <w:i/>
                      </w:rPr>
                    </m:ctrlPr>
                  </m:sSubPr>
                  <m:e>
                    <m:r>
                      <m:rPr>
                        <m:sty m:val="bi"/>
                      </m:rPr>
                      <w:rPr>
                        <w:rFonts w:ascii="Cambria Math" w:hAnsi="Cambria Math"/>
                      </w:rPr>
                      <m:t>P</m:t>
                    </m:r>
                  </m:e>
                  <m:sub>
                    <m:r>
                      <m:rPr>
                        <m:sty m:val="bi"/>
                      </m:rPr>
                      <w:rPr>
                        <w:rFonts w:ascii="Cambria Math" w:hAnsi="Cambria Math"/>
                      </w:rPr>
                      <m:t>OTE</m:t>
                    </m:r>
                  </m:sub>
                </m:sSub>
                <m:r>
                  <w:rPr>
                    <w:rFonts w:ascii="Cambria Math" w:hAnsi="Cambria Math"/>
                  </w:rPr>
                  <m:t>=</m:t>
                </m:r>
                <m:r>
                  <m:rPr>
                    <m:sty m:val="bi"/>
                  </m:rPr>
                  <w:rPr>
                    <w:rFonts w:ascii="Cambria Math" w:hAnsi="Cambria Math"/>
                  </w:rPr>
                  <m:t>0</m:t>
                </m:r>
                <m:r>
                  <w:rPr>
                    <w:rFonts w:ascii="Cambria Math" w:hAnsi="Cambria Math"/>
                  </w:rPr>
                  <m:t>,</m:t>
                </m:r>
                <m:r>
                  <m:rPr>
                    <m:sty m:val="bi"/>
                  </m:rPr>
                  <w:rPr>
                    <w:rFonts w:ascii="Cambria Math" w:hAnsi="Cambria Math"/>
                  </w:rPr>
                  <m:t>5</m:t>
                </m:r>
                <m:r>
                  <w:rPr>
                    <w:rFonts w:ascii="Cambria Math" w:hAnsi="Cambria Math"/>
                  </w:rPr>
                  <m:t>*</m:t>
                </m:r>
                <m:f>
                  <m:fPr>
                    <m:ctrlPr>
                      <w:rPr>
                        <w:rFonts w:ascii="Cambria Math" w:hAnsi="Cambria Math"/>
                        <w:i/>
                      </w:rPr>
                    </m:ctrlPr>
                  </m:fPr>
                  <m:num>
                    <m:nary>
                      <m:naryPr>
                        <m:chr m:val="∑"/>
                        <m:limLoc m:val="undOvr"/>
                        <m:ctrlPr>
                          <w:rPr>
                            <w:rFonts w:ascii="Cambria Math" w:hAnsi="Cambria Math"/>
                            <w:i/>
                          </w:rPr>
                        </m:ctrlPr>
                      </m:naryPr>
                      <m:sub>
                        <m:r>
                          <m:rPr>
                            <m:sty m:val="bi"/>
                          </m:rPr>
                          <w:rPr>
                            <w:rFonts w:ascii="Cambria Math" w:hAnsi="Cambria Math"/>
                          </w:rPr>
                          <m:t>i</m:t>
                        </m:r>
                        <m:r>
                          <w:rPr>
                            <w:rFonts w:ascii="Cambria Math" w:hAnsi="Cambria Math"/>
                          </w:rPr>
                          <m:t>=</m:t>
                        </m:r>
                        <m:r>
                          <m:rPr>
                            <m:sty m:val="bi"/>
                          </m:rPr>
                          <w:rPr>
                            <w:rFonts w:ascii="Cambria Math" w:hAnsi="Cambria Math"/>
                          </w:rPr>
                          <m:t>1</m:t>
                        </m:r>
                      </m:sub>
                      <m:sup>
                        <m:r>
                          <m:rPr>
                            <m:sty m:val="bi"/>
                          </m:rPr>
                          <w:rPr>
                            <w:rFonts w:ascii="Cambria Math" w:hAnsi="Cambria Math"/>
                          </w:rPr>
                          <m:t>N</m:t>
                        </m:r>
                      </m:sup>
                      <m:e>
                        <m:r>
                          <w:rPr>
                            <w:rFonts w:ascii="Cambria Math" w:hAnsi="Cambria Math"/>
                          </w:rPr>
                          <m:t>(</m:t>
                        </m:r>
                        <m:r>
                          <m:rPr>
                            <m:sty m:val="bi"/>
                          </m:rPr>
                          <w:rPr>
                            <w:rFonts w:ascii="Cambria Math" w:hAnsi="Cambria Math"/>
                          </w:rPr>
                          <m:t>Vi</m:t>
                        </m:r>
                      </m:e>
                    </m:nary>
                    <m:r>
                      <w:rPr>
                        <w:rFonts w:ascii="Cambria Math" w:hAnsi="Cambria Math"/>
                      </w:rPr>
                      <m:t>*</m:t>
                    </m:r>
                    <m:r>
                      <m:rPr>
                        <m:sty m:val="bi"/>
                      </m:rPr>
                      <w:rPr>
                        <w:rFonts w:ascii="Cambria Math" w:hAnsi="Cambria Math"/>
                      </w:rPr>
                      <m:t>Pi</m:t>
                    </m:r>
                    <m:r>
                      <w:rPr>
                        <w:rFonts w:ascii="Cambria Math" w:hAnsi="Cambria Math"/>
                      </w:rPr>
                      <m:t>)</m:t>
                    </m:r>
                  </m:num>
                  <m:den>
                    <m:nary>
                      <m:naryPr>
                        <m:chr m:val="∑"/>
                        <m:limLoc m:val="undOvr"/>
                        <m:ctrlPr>
                          <w:rPr>
                            <w:rFonts w:ascii="Cambria Math" w:hAnsi="Cambria Math"/>
                            <w:i/>
                          </w:rPr>
                        </m:ctrlPr>
                      </m:naryPr>
                      <m:sub>
                        <m:r>
                          <m:rPr>
                            <m:sty m:val="bi"/>
                          </m:rPr>
                          <w:rPr>
                            <w:rFonts w:ascii="Cambria Math" w:hAnsi="Cambria Math"/>
                          </w:rPr>
                          <m:t>i</m:t>
                        </m:r>
                        <m:r>
                          <w:rPr>
                            <w:rFonts w:ascii="Cambria Math" w:hAnsi="Cambria Math"/>
                          </w:rPr>
                          <m:t>=</m:t>
                        </m:r>
                        <m:r>
                          <m:rPr>
                            <m:sty m:val="bi"/>
                          </m:rPr>
                          <w:rPr>
                            <w:rFonts w:ascii="Cambria Math" w:hAnsi="Cambria Math"/>
                          </w:rPr>
                          <m:t>1</m:t>
                        </m:r>
                      </m:sub>
                      <m:sup>
                        <m:r>
                          <m:rPr>
                            <m:sty m:val="bi"/>
                          </m:rPr>
                          <w:rPr>
                            <w:rFonts w:ascii="Cambria Math" w:hAnsi="Cambria Math"/>
                          </w:rPr>
                          <m:t>N</m:t>
                        </m:r>
                      </m:sup>
                      <m:e>
                        <m:r>
                          <m:rPr>
                            <m:sty m:val="bi"/>
                          </m:rPr>
                          <w:rPr>
                            <w:rFonts w:ascii="Cambria Math" w:hAnsi="Cambria Math"/>
                          </w:rPr>
                          <m:t>Vi</m:t>
                        </m:r>
                      </m:e>
                    </m:nary>
                  </m:den>
                </m:f>
                <m:r>
                  <w:rPr>
                    <w:rFonts w:ascii="Cambria Math" w:hAnsi="Cambria Math"/>
                  </w:rPr>
                  <m:t>+</m:t>
                </m:r>
                <m:r>
                  <m:rPr>
                    <m:sty m:val="bi"/>
                  </m:rPr>
                  <w:rPr>
                    <w:rFonts w:ascii="Cambria Math" w:hAnsi="Cambria Math"/>
                  </w:rPr>
                  <m:t>0</m:t>
                </m:r>
                <m:r>
                  <w:rPr>
                    <w:rFonts w:ascii="Cambria Math" w:hAnsi="Cambria Math"/>
                  </w:rPr>
                  <m:t>,</m:t>
                </m:r>
                <m:r>
                  <m:rPr>
                    <m:sty m:val="bi"/>
                  </m:rPr>
                  <w:rPr>
                    <w:rFonts w:ascii="Cambria Math" w:hAnsi="Cambria Math"/>
                  </w:rPr>
                  <m:t>5</m:t>
                </m:r>
                <m:r>
                  <w:rPr>
                    <w:rFonts w:ascii="Cambria Math" w:hAnsi="Cambria Math"/>
                  </w:rPr>
                  <m:t>*</m:t>
                </m:r>
                <m:sSub>
                  <m:sSubPr>
                    <m:ctrlPr>
                      <w:rPr>
                        <w:rFonts w:ascii="Cambria Math" w:hAnsi="Cambria Math"/>
                        <w:i/>
                      </w:rPr>
                    </m:ctrlPr>
                  </m:sSubPr>
                  <m:e>
                    <m:r>
                      <m:rPr>
                        <m:sty m:val="bi"/>
                      </m:rPr>
                      <w:rPr>
                        <w:rFonts w:ascii="Cambria Math" w:hAnsi="Cambria Math"/>
                      </w:rPr>
                      <m:t>P</m:t>
                    </m:r>
                  </m:e>
                  <m:sub>
                    <m:r>
                      <w:rPr>
                        <w:rFonts w:ascii="Cambria Math" w:hAnsi="Cambria Math"/>
                      </w:rPr>
                      <m:t>∅</m:t>
                    </m:r>
                    <m:r>
                      <m:rPr>
                        <m:sty m:val="bi"/>
                      </m:rPr>
                      <w:rPr>
                        <w:rFonts w:ascii="Cambria Math" w:hAnsi="Cambria Math"/>
                      </w:rPr>
                      <m:t>Or</m:t>
                    </m:r>
                  </m:sub>
                </m:sSub>
              </m:oMath>
            </m:oMathPara>
          </w:p>
          <w:p w14:paraId="595F0459" w14:textId="61FBBFB8" w:rsidR="006D0662" w:rsidRDefault="006D0662" w:rsidP="00A81803">
            <w:r w:rsidRPr="00DE5DF7">
              <w:t>P</w:t>
            </w:r>
            <w:r w:rsidRPr="00DE5DF7">
              <w:rPr>
                <w:vertAlign w:val="subscript"/>
              </w:rPr>
              <w:t xml:space="preserve">ΦOr </w:t>
            </w:r>
            <w:r w:rsidRPr="00DE5DF7">
              <w:t xml:space="preserve"> je aritmetický průměr všech dvojic maximální nabídkové ceny nákupu a</w:t>
            </w:r>
            <w:r w:rsidR="003C14AE">
              <w:t> </w:t>
            </w:r>
            <w:r w:rsidRPr="00DE5DF7">
              <w:t>minimální nabídkové ceny prodeje, které splňují podmínku, že byly k dispozici společně alespoň 5</w:t>
            </w:r>
            <w:r w:rsidR="003C14AE">
              <w:t> </w:t>
            </w:r>
            <w:r w:rsidRPr="00DE5DF7">
              <w:t>minut, objem obou je vyšší než 50 MWh a</w:t>
            </w:r>
            <w:r w:rsidR="003C14AE">
              <w:t> </w:t>
            </w:r>
            <w:r w:rsidRPr="00DE5DF7">
              <w:t>rozdíl mezi nimi nepřekračuje 2</w:t>
            </w:r>
            <w:r w:rsidR="003C14AE">
              <w:t> </w:t>
            </w:r>
            <w:r w:rsidRPr="00DE5DF7">
              <w:t>€/MWh</w:t>
            </w:r>
          </w:p>
        </w:tc>
      </w:tr>
      <w:tr w:rsidR="006D0662" w14:paraId="595F045F" w14:textId="77777777" w:rsidTr="00A81803">
        <w:trPr>
          <w:cantSplit/>
        </w:trPr>
        <w:tc>
          <w:tcPr>
            <w:tcW w:w="4622" w:type="dxa"/>
            <w:vMerge/>
          </w:tcPr>
          <w:p w14:paraId="595F045B" w14:textId="77777777" w:rsidR="006D0662" w:rsidRDefault="006D0662" w:rsidP="00A81803"/>
        </w:tc>
        <w:tc>
          <w:tcPr>
            <w:tcW w:w="4623" w:type="dxa"/>
          </w:tcPr>
          <w:p w14:paraId="595F045C" w14:textId="13629DC5" w:rsidR="006D0662" w:rsidRPr="00DE5DF7" w:rsidRDefault="006D0662" w:rsidP="00A81803">
            <w:r>
              <w:t>Pokud n</w:t>
            </w:r>
            <w:r w:rsidRPr="00DE5DF7">
              <w:t>eexistovala ve stejném čase na trhu (a</w:t>
            </w:r>
            <w:r w:rsidR="003C14AE">
              <w:t> </w:t>
            </w:r>
            <w:r w:rsidRPr="00DE5DF7">
              <w:t>po dobu alespoň 5</w:t>
            </w:r>
            <w:r w:rsidR="003C14AE">
              <w:t> </w:t>
            </w:r>
            <w:r w:rsidRPr="00DE5DF7">
              <w:t>minut) nabídka i</w:t>
            </w:r>
            <w:r w:rsidR="003C14AE">
              <w:t> </w:t>
            </w:r>
            <w:r w:rsidRPr="00DE5DF7">
              <w:t>poptávka se spreadem rovným nebo menším než 2</w:t>
            </w:r>
            <w:r w:rsidR="003C14AE">
              <w:t> </w:t>
            </w:r>
            <w:r w:rsidRPr="00DE5DF7">
              <w:t>€</w:t>
            </w:r>
            <w:r>
              <w:t>/MWh a </w:t>
            </w:r>
            <w:r w:rsidRPr="00DE5DF7">
              <w:t>s objemem větším než 5</w:t>
            </w:r>
            <w:r>
              <w:t xml:space="preserve">0 </w:t>
            </w:r>
            <w:r w:rsidRPr="00DE5DF7">
              <w:t>MWh v obou směrech</w:t>
            </w:r>
          </w:p>
          <w:p w14:paraId="595F045D" w14:textId="77777777" w:rsidR="006D0662" w:rsidRPr="00DE5DF7" w:rsidRDefault="00941481" w:rsidP="00A81803">
            <m:oMathPara>
              <m:oMath>
                <m:sSub>
                  <m:sSubPr>
                    <m:ctrlPr>
                      <w:rPr>
                        <w:rFonts w:ascii="Cambria Math" w:hAnsi="Cambria Math"/>
                        <w:i/>
                      </w:rPr>
                    </m:ctrlPr>
                  </m:sSubPr>
                  <m:e>
                    <m:r>
                      <m:rPr>
                        <m:sty m:val="bi"/>
                      </m:rPr>
                      <w:rPr>
                        <w:rFonts w:ascii="Cambria Math" w:hAnsi="Cambria Math"/>
                      </w:rPr>
                      <m:t>P</m:t>
                    </m:r>
                  </m:e>
                  <m:sub>
                    <m:r>
                      <m:rPr>
                        <m:sty m:val="bi"/>
                      </m:rPr>
                      <w:rPr>
                        <w:rFonts w:ascii="Cambria Math" w:hAnsi="Cambria Math"/>
                      </w:rPr>
                      <m:t>OTE</m:t>
                    </m:r>
                  </m:sub>
                </m:sSub>
                <m:r>
                  <w:rPr>
                    <w:rFonts w:ascii="Cambria Math" w:hAnsi="Cambria Math"/>
                  </w:rPr>
                  <m:t>=</m:t>
                </m:r>
                <m:r>
                  <m:rPr>
                    <m:sty m:val="bi"/>
                  </m:rPr>
                  <w:rPr>
                    <w:rFonts w:ascii="Cambria Math" w:hAnsi="Cambria Math"/>
                  </w:rPr>
                  <m:t>0</m:t>
                </m:r>
                <m:r>
                  <w:rPr>
                    <w:rFonts w:ascii="Cambria Math" w:hAnsi="Cambria Math"/>
                  </w:rPr>
                  <m:t>,</m:t>
                </m:r>
                <m:r>
                  <m:rPr>
                    <m:sty m:val="bi"/>
                  </m:rPr>
                  <w:rPr>
                    <w:rFonts w:ascii="Cambria Math" w:hAnsi="Cambria Math"/>
                  </w:rPr>
                  <m:t>5</m:t>
                </m:r>
                <m:r>
                  <w:rPr>
                    <w:rFonts w:ascii="Cambria Math" w:hAnsi="Cambria Math"/>
                  </w:rPr>
                  <m:t>*</m:t>
                </m:r>
                <m:f>
                  <m:fPr>
                    <m:ctrlPr>
                      <w:rPr>
                        <w:rFonts w:ascii="Cambria Math" w:hAnsi="Cambria Math"/>
                        <w:i/>
                      </w:rPr>
                    </m:ctrlPr>
                  </m:fPr>
                  <m:num>
                    <m:nary>
                      <m:naryPr>
                        <m:chr m:val="∑"/>
                        <m:limLoc m:val="undOvr"/>
                        <m:ctrlPr>
                          <w:rPr>
                            <w:rFonts w:ascii="Cambria Math" w:hAnsi="Cambria Math"/>
                            <w:i/>
                          </w:rPr>
                        </m:ctrlPr>
                      </m:naryPr>
                      <m:sub>
                        <m:r>
                          <m:rPr>
                            <m:sty m:val="bi"/>
                          </m:rPr>
                          <w:rPr>
                            <w:rFonts w:ascii="Cambria Math" w:hAnsi="Cambria Math"/>
                          </w:rPr>
                          <m:t>i</m:t>
                        </m:r>
                        <m:r>
                          <w:rPr>
                            <w:rFonts w:ascii="Cambria Math" w:hAnsi="Cambria Math"/>
                          </w:rPr>
                          <m:t>=</m:t>
                        </m:r>
                        <m:r>
                          <m:rPr>
                            <m:sty m:val="bi"/>
                          </m:rPr>
                          <w:rPr>
                            <w:rFonts w:ascii="Cambria Math" w:hAnsi="Cambria Math"/>
                          </w:rPr>
                          <m:t>1</m:t>
                        </m:r>
                      </m:sub>
                      <m:sup>
                        <m:r>
                          <m:rPr>
                            <m:sty m:val="bi"/>
                          </m:rPr>
                          <w:rPr>
                            <w:rFonts w:ascii="Cambria Math" w:hAnsi="Cambria Math"/>
                          </w:rPr>
                          <m:t>N</m:t>
                        </m:r>
                      </m:sup>
                      <m:e>
                        <m:r>
                          <w:rPr>
                            <w:rFonts w:ascii="Cambria Math" w:hAnsi="Cambria Math"/>
                          </w:rPr>
                          <m:t>(</m:t>
                        </m:r>
                        <m:r>
                          <m:rPr>
                            <m:sty m:val="bi"/>
                          </m:rPr>
                          <w:rPr>
                            <w:rFonts w:ascii="Cambria Math" w:hAnsi="Cambria Math"/>
                          </w:rPr>
                          <m:t>Vi</m:t>
                        </m:r>
                      </m:e>
                    </m:nary>
                    <m:r>
                      <w:rPr>
                        <w:rFonts w:ascii="Cambria Math" w:hAnsi="Cambria Math"/>
                      </w:rPr>
                      <m:t>*</m:t>
                    </m:r>
                    <m:r>
                      <m:rPr>
                        <m:sty m:val="bi"/>
                      </m:rPr>
                      <w:rPr>
                        <w:rFonts w:ascii="Cambria Math" w:hAnsi="Cambria Math"/>
                      </w:rPr>
                      <m:t>Pi</m:t>
                    </m:r>
                    <m:r>
                      <w:rPr>
                        <w:rFonts w:ascii="Cambria Math" w:hAnsi="Cambria Math"/>
                      </w:rPr>
                      <m:t>)</m:t>
                    </m:r>
                  </m:num>
                  <m:den>
                    <m:nary>
                      <m:naryPr>
                        <m:chr m:val="∑"/>
                        <m:limLoc m:val="undOvr"/>
                        <m:ctrlPr>
                          <w:rPr>
                            <w:rFonts w:ascii="Cambria Math" w:hAnsi="Cambria Math"/>
                            <w:i/>
                          </w:rPr>
                        </m:ctrlPr>
                      </m:naryPr>
                      <m:sub>
                        <m:r>
                          <m:rPr>
                            <m:sty m:val="bi"/>
                          </m:rPr>
                          <w:rPr>
                            <w:rFonts w:ascii="Cambria Math" w:hAnsi="Cambria Math"/>
                          </w:rPr>
                          <m:t>i</m:t>
                        </m:r>
                        <m:r>
                          <w:rPr>
                            <w:rFonts w:ascii="Cambria Math" w:hAnsi="Cambria Math"/>
                          </w:rPr>
                          <m:t>=</m:t>
                        </m:r>
                        <m:r>
                          <m:rPr>
                            <m:sty m:val="bi"/>
                          </m:rPr>
                          <w:rPr>
                            <w:rFonts w:ascii="Cambria Math" w:hAnsi="Cambria Math"/>
                          </w:rPr>
                          <m:t>1</m:t>
                        </m:r>
                      </m:sub>
                      <m:sup>
                        <m:r>
                          <m:rPr>
                            <m:sty m:val="bi"/>
                          </m:rPr>
                          <w:rPr>
                            <w:rFonts w:ascii="Cambria Math" w:hAnsi="Cambria Math"/>
                          </w:rPr>
                          <m:t>N</m:t>
                        </m:r>
                      </m:sup>
                      <m:e>
                        <m:r>
                          <m:rPr>
                            <m:sty m:val="bi"/>
                          </m:rPr>
                          <w:rPr>
                            <w:rFonts w:ascii="Cambria Math" w:hAnsi="Cambria Math"/>
                          </w:rPr>
                          <m:t>Vi</m:t>
                        </m:r>
                      </m:e>
                    </m:nary>
                  </m:den>
                </m:f>
                <m:r>
                  <w:rPr>
                    <w:rFonts w:ascii="Cambria Math" w:hAnsi="Cambria Math"/>
                  </w:rPr>
                  <m:t>+</m:t>
                </m:r>
                <m:r>
                  <m:rPr>
                    <m:sty m:val="bi"/>
                  </m:rPr>
                  <w:rPr>
                    <w:rFonts w:ascii="Cambria Math" w:hAnsi="Cambria Math"/>
                  </w:rPr>
                  <m:t>0</m:t>
                </m:r>
                <m:r>
                  <w:rPr>
                    <w:rFonts w:ascii="Cambria Math" w:hAnsi="Cambria Math"/>
                  </w:rPr>
                  <m:t>,</m:t>
                </m:r>
                <m:r>
                  <m:rPr>
                    <m:sty m:val="bi"/>
                  </m:rPr>
                  <w:rPr>
                    <w:rFonts w:ascii="Cambria Math" w:hAnsi="Cambria Math"/>
                  </w:rPr>
                  <m:t>5</m:t>
                </m:r>
                <m:r>
                  <w:rPr>
                    <w:rFonts w:ascii="Cambria Math" w:hAnsi="Cambria Math"/>
                  </w:rPr>
                  <m:t>*</m:t>
                </m:r>
                <m:sSub>
                  <m:sSubPr>
                    <m:ctrlPr>
                      <w:rPr>
                        <w:rFonts w:ascii="Cambria Math" w:hAnsi="Cambria Math"/>
                        <w:i/>
                      </w:rPr>
                    </m:ctrlPr>
                  </m:sSubPr>
                  <m:e>
                    <m:r>
                      <m:rPr>
                        <m:sty m:val="bi"/>
                      </m:rPr>
                      <w:rPr>
                        <w:rFonts w:ascii="Cambria Math" w:hAnsi="Cambria Math"/>
                      </w:rPr>
                      <m:t>P</m:t>
                    </m:r>
                  </m:e>
                  <m:sub>
                    <m:r>
                      <m:rPr>
                        <m:sty m:val="bi"/>
                      </m:rPr>
                      <w:rPr>
                        <w:rFonts w:ascii="Cambria Math" w:hAnsi="Cambria Math"/>
                      </w:rPr>
                      <m:t>NCG</m:t>
                    </m:r>
                    <m:r>
                      <w:rPr>
                        <w:rFonts w:ascii="Cambria Math" w:hAnsi="Cambria Math"/>
                      </w:rPr>
                      <m:t>*</m:t>
                    </m:r>
                  </m:sub>
                </m:sSub>
              </m:oMath>
            </m:oMathPara>
          </w:p>
          <w:p w14:paraId="595F045E" w14:textId="7B003C23" w:rsidR="006D0662" w:rsidRDefault="006D0662" w:rsidP="00A81803">
            <w:r w:rsidRPr="00DE5DF7">
              <w:t>P</w:t>
            </w:r>
            <w:r w:rsidRPr="00DE5DF7">
              <w:rPr>
                <w:vertAlign w:val="subscript"/>
              </w:rPr>
              <w:t>NCG*</w:t>
            </w:r>
            <w:r w:rsidRPr="00DE5DF7">
              <w:t xml:space="preserve"> je upravená cena Daily Reference Price (</w:t>
            </w:r>
            <w:hyperlink r:id="rId32" w:anchor="!/2015/01/29" w:history="1">
              <w:r w:rsidRPr="00DE5DF7">
                <w:rPr>
                  <w:rStyle w:val="Hypertextovodkaz"/>
                  <w:b/>
                </w:rPr>
                <w:t>http://www.eex.com/en/market-data/natural-gas/spot-market/daily-reference-price#!/2015/01/29</w:t>
              </w:r>
            </w:hyperlink>
            <w:r w:rsidRPr="00DE5DF7">
              <w:t>) pro příslušný den dodávky (delivery day)</w:t>
            </w:r>
            <w:r>
              <w:t xml:space="preserve"> </w:t>
            </w:r>
            <w:r w:rsidRPr="00DE5DF7">
              <w:t>z burzy EEX pro zónu NCG zvýšená/snížená o</w:t>
            </w:r>
            <w:r w:rsidR="003C14AE">
              <w:t> </w:t>
            </w:r>
            <w:r w:rsidRPr="00DE5DF7">
              <w:t>hodnotu rozdílu mezi poslední známou hodnotou P</w:t>
            </w:r>
            <w:r w:rsidRPr="00DE5DF7">
              <w:rPr>
                <w:vertAlign w:val="subscript"/>
              </w:rPr>
              <w:t>OTE</w:t>
            </w:r>
            <w:r w:rsidRPr="00DE5DF7">
              <w:t xml:space="preserve"> podle bodu 1</w:t>
            </w:r>
            <w:r w:rsidR="003C14AE">
              <w:t> </w:t>
            </w:r>
            <w:r w:rsidRPr="00DE5DF7">
              <w:t>a</w:t>
            </w:r>
            <w:r w:rsidR="003C14AE">
              <w:t> </w:t>
            </w:r>
            <w:r w:rsidRPr="00DE5DF7">
              <w:t>Daily Reference Price pro stejný plynárenský den</w:t>
            </w:r>
            <w:r>
              <w:t xml:space="preserve">; v případě nedostupnosti nebo nemožnosti použít tuto cenu se pro </w:t>
            </w:r>
            <w:r w:rsidRPr="00DE5DF7">
              <w:t>P</w:t>
            </w:r>
            <w:r w:rsidRPr="00DE5DF7">
              <w:rPr>
                <w:vertAlign w:val="subscript"/>
              </w:rPr>
              <w:t>NCG*</w:t>
            </w:r>
            <w:r>
              <w:rPr>
                <w:vertAlign w:val="subscript"/>
              </w:rPr>
              <w:t xml:space="preserve"> </w:t>
            </w:r>
            <w:r>
              <w:t>použije hodnota Indexu OTE z předcházejícího dne</w:t>
            </w:r>
          </w:p>
        </w:tc>
      </w:tr>
      <w:tr w:rsidR="006D0662" w14:paraId="595F0464" w14:textId="77777777" w:rsidTr="00A81803">
        <w:trPr>
          <w:cantSplit/>
        </w:trPr>
        <w:tc>
          <w:tcPr>
            <w:tcW w:w="4622" w:type="dxa"/>
            <w:vMerge w:val="restart"/>
          </w:tcPr>
          <w:p w14:paraId="595F0460" w14:textId="77777777" w:rsidR="006D0662" w:rsidRDefault="006D0662" w:rsidP="00A81803">
            <w:r>
              <w:lastRenderedPageBreak/>
              <w:t xml:space="preserve">3. </w:t>
            </w:r>
            <w:r w:rsidRPr="00C70BA3">
              <w:t xml:space="preserve">Neexistuje ani jeden </w:t>
            </w:r>
            <w:r>
              <w:t xml:space="preserve">uskutečněný </w:t>
            </w:r>
            <w:r w:rsidRPr="00C70BA3">
              <w:t xml:space="preserve">obchod </w:t>
            </w:r>
          </w:p>
        </w:tc>
        <w:tc>
          <w:tcPr>
            <w:tcW w:w="4623" w:type="dxa"/>
          </w:tcPr>
          <w:p w14:paraId="595F0461" w14:textId="50A8D4EE" w:rsidR="006D0662" w:rsidRPr="00DE5DF7" w:rsidRDefault="006D0662" w:rsidP="00A81803">
            <w:r w:rsidRPr="00DE5DF7">
              <w:t>Existovala ve stejném čase na trhu (a</w:t>
            </w:r>
            <w:r w:rsidR="003C14AE">
              <w:t> </w:t>
            </w:r>
            <w:r w:rsidRPr="00DE5DF7">
              <w:t>po dobu alespoň 5</w:t>
            </w:r>
            <w:r w:rsidR="003C14AE">
              <w:t> </w:t>
            </w:r>
            <w:r w:rsidRPr="00DE5DF7">
              <w:t>minut) nabídka i</w:t>
            </w:r>
            <w:r w:rsidR="003C14AE">
              <w:t> </w:t>
            </w:r>
            <w:r w:rsidRPr="00DE5DF7">
              <w:t>poptávka se spreadem rovným nebo menším než 2</w:t>
            </w:r>
            <w:r w:rsidR="003C14AE">
              <w:t> </w:t>
            </w:r>
            <w:r w:rsidRPr="00DE5DF7">
              <w:t>€</w:t>
            </w:r>
            <w:r>
              <w:t>/MWh a </w:t>
            </w:r>
            <w:r w:rsidRPr="00DE5DF7">
              <w:t>s objemem větším než 5</w:t>
            </w:r>
            <w:r>
              <w:t xml:space="preserve">0 </w:t>
            </w:r>
            <w:r w:rsidRPr="00DE5DF7">
              <w:t>MWh v obou směrech</w:t>
            </w:r>
          </w:p>
          <w:p w14:paraId="595F0462" w14:textId="77777777" w:rsidR="006D0662" w:rsidRPr="00DE5DF7" w:rsidRDefault="00941481" w:rsidP="00A81803">
            <m:oMathPara>
              <m:oMath>
                <m:sSub>
                  <m:sSubPr>
                    <m:ctrlPr>
                      <w:rPr>
                        <w:rFonts w:ascii="Cambria Math" w:hAnsi="Cambria Math"/>
                        <w:i/>
                      </w:rPr>
                    </m:ctrlPr>
                  </m:sSubPr>
                  <m:e>
                    <m:r>
                      <m:rPr>
                        <m:sty m:val="bi"/>
                      </m:rPr>
                      <w:rPr>
                        <w:rFonts w:ascii="Cambria Math" w:hAnsi="Cambria Math"/>
                      </w:rPr>
                      <m:t>P</m:t>
                    </m:r>
                  </m:e>
                  <m:sub>
                    <m:r>
                      <m:rPr>
                        <m:sty m:val="bi"/>
                      </m:rPr>
                      <w:rPr>
                        <w:rFonts w:ascii="Cambria Math" w:hAnsi="Cambria Math"/>
                      </w:rPr>
                      <m:t>OTE</m:t>
                    </m:r>
                  </m:sub>
                </m:sSub>
                <m:r>
                  <w:rPr>
                    <w:rFonts w:ascii="Cambria Math" w:hAnsi="Cambria Math"/>
                  </w:rPr>
                  <m:t>=</m:t>
                </m:r>
                <m:sSub>
                  <m:sSubPr>
                    <m:ctrlPr>
                      <w:rPr>
                        <w:rFonts w:ascii="Cambria Math" w:hAnsi="Cambria Math"/>
                        <w:i/>
                      </w:rPr>
                    </m:ctrlPr>
                  </m:sSubPr>
                  <m:e>
                    <m:r>
                      <m:rPr>
                        <m:sty m:val="bi"/>
                      </m:rPr>
                      <w:rPr>
                        <w:rFonts w:ascii="Cambria Math" w:hAnsi="Cambria Math"/>
                      </w:rPr>
                      <m:t>P</m:t>
                    </m:r>
                  </m:e>
                  <m:sub>
                    <m:r>
                      <w:rPr>
                        <w:rFonts w:ascii="Cambria Math" w:hAnsi="Cambria Math"/>
                      </w:rPr>
                      <m:t>∅</m:t>
                    </m:r>
                    <m:r>
                      <m:rPr>
                        <m:sty m:val="bi"/>
                      </m:rPr>
                      <w:rPr>
                        <w:rFonts w:ascii="Cambria Math" w:hAnsi="Cambria Math"/>
                      </w:rPr>
                      <m:t>Or</m:t>
                    </m:r>
                  </m:sub>
                </m:sSub>
              </m:oMath>
            </m:oMathPara>
          </w:p>
          <w:p w14:paraId="595F0463" w14:textId="2E0F02D1" w:rsidR="006D0662" w:rsidRDefault="006D0662" w:rsidP="00A81803">
            <w:r w:rsidRPr="00DE5DF7">
              <w:t>P</w:t>
            </w:r>
            <w:r w:rsidRPr="00DE5DF7">
              <w:rPr>
                <w:vertAlign w:val="subscript"/>
              </w:rPr>
              <w:t xml:space="preserve">ΦOr </w:t>
            </w:r>
            <w:r w:rsidRPr="00DE5DF7">
              <w:t xml:space="preserve"> je aritmetický průměr všech dvojic maximální nabídkové ceny nákupu a</w:t>
            </w:r>
            <w:r w:rsidR="003C14AE">
              <w:t> </w:t>
            </w:r>
            <w:r w:rsidRPr="00DE5DF7">
              <w:t>minimální nabídkové ceny prodeje, které splňují podmínku, že byly k dispozici společně alespoň 5</w:t>
            </w:r>
            <w:r w:rsidR="003C14AE">
              <w:t> </w:t>
            </w:r>
            <w:r w:rsidRPr="00DE5DF7">
              <w:t>minut, objem obou je vyšší než 50 MWh a</w:t>
            </w:r>
            <w:r w:rsidR="003C14AE">
              <w:t> </w:t>
            </w:r>
            <w:r w:rsidRPr="00DE5DF7">
              <w:t>rozdíl mezi nimi nepřekračuje 2</w:t>
            </w:r>
            <w:r w:rsidR="003C14AE">
              <w:t> </w:t>
            </w:r>
            <w:r w:rsidRPr="00DE5DF7">
              <w:t>€/MWh</w:t>
            </w:r>
          </w:p>
        </w:tc>
      </w:tr>
      <w:tr w:rsidR="006D0662" w14:paraId="595F0469" w14:textId="77777777" w:rsidTr="00A81803">
        <w:trPr>
          <w:cantSplit/>
        </w:trPr>
        <w:tc>
          <w:tcPr>
            <w:tcW w:w="4622" w:type="dxa"/>
            <w:vMerge/>
          </w:tcPr>
          <w:p w14:paraId="595F0465" w14:textId="77777777" w:rsidR="006D0662" w:rsidRPr="00C70BA3" w:rsidRDefault="006D0662" w:rsidP="00A81803"/>
        </w:tc>
        <w:tc>
          <w:tcPr>
            <w:tcW w:w="4623" w:type="dxa"/>
          </w:tcPr>
          <w:p w14:paraId="595F0466" w14:textId="1E944650" w:rsidR="006D0662" w:rsidRPr="00DE5DF7" w:rsidRDefault="006D0662" w:rsidP="00A81803">
            <w:r w:rsidRPr="00DE5DF7">
              <w:t>Neexistovala ve stejném čase na trhu (a</w:t>
            </w:r>
            <w:r w:rsidR="003C14AE">
              <w:t> </w:t>
            </w:r>
            <w:r w:rsidRPr="00DE5DF7">
              <w:t>po dobu alespoň 5</w:t>
            </w:r>
            <w:r w:rsidR="003C14AE">
              <w:t> </w:t>
            </w:r>
            <w:r w:rsidRPr="00DE5DF7">
              <w:t>minut) nabídka i</w:t>
            </w:r>
            <w:r w:rsidR="003C14AE">
              <w:t> </w:t>
            </w:r>
            <w:r w:rsidRPr="00DE5DF7">
              <w:t>poptávka se spreadem rovným nebo menším než 2</w:t>
            </w:r>
            <w:r w:rsidR="003C14AE">
              <w:t> </w:t>
            </w:r>
            <w:r w:rsidRPr="00DE5DF7">
              <w:t>€</w:t>
            </w:r>
            <w:r>
              <w:t>/MWh a </w:t>
            </w:r>
            <w:r w:rsidRPr="00DE5DF7">
              <w:t>s objemem větším než 5</w:t>
            </w:r>
            <w:r>
              <w:t xml:space="preserve">0 </w:t>
            </w:r>
            <w:r w:rsidRPr="00DE5DF7">
              <w:t>MWh v obou směrech</w:t>
            </w:r>
          </w:p>
          <w:p w14:paraId="595F0467" w14:textId="77777777" w:rsidR="006D0662" w:rsidRPr="00DE5DF7" w:rsidRDefault="00941481" w:rsidP="00A81803">
            <m:oMathPara>
              <m:oMath>
                <m:sSub>
                  <m:sSubPr>
                    <m:ctrlPr>
                      <w:rPr>
                        <w:rFonts w:ascii="Cambria Math" w:hAnsi="Cambria Math"/>
                        <w:i/>
                      </w:rPr>
                    </m:ctrlPr>
                  </m:sSubPr>
                  <m:e>
                    <m:r>
                      <m:rPr>
                        <m:sty m:val="bi"/>
                      </m:rPr>
                      <w:rPr>
                        <w:rFonts w:ascii="Cambria Math" w:hAnsi="Cambria Math"/>
                      </w:rPr>
                      <m:t>P</m:t>
                    </m:r>
                  </m:e>
                  <m:sub>
                    <m:r>
                      <m:rPr>
                        <m:sty m:val="bi"/>
                      </m:rPr>
                      <w:rPr>
                        <w:rFonts w:ascii="Cambria Math" w:hAnsi="Cambria Math"/>
                      </w:rPr>
                      <m:t>OTE</m:t>
                    </m:r>
                  </m:sub>
                </m:sSub>
                <m:r>
                  <w:rPr>
                    <w:rFonts w:ascii="Cambria Math" w:hAnsi="Cambria Math"/>
                  </w:rPr>
                  <m:t>=</m:t>
                </m:r>
                <m:sSub>
                  <m:sSubPr>
                    <m:ctrlPr>
                      <w:rPr>
                        <w:rFonts w:ascii="Cambria Math" w:hAnsi="Cambria Math"/>
                        <w:i/>
                      </w:rPr>
                    </m:ctrlPr>
                  </m:sSubPr>
                  <m:e>
                    <m:r>
                      <m:rPr>
                        <m:sty m:val="bi"/>
                      </m:rPr>
                      <w:rPr>
                        <w:rFonts w:ascii="Cambria Math" w:hAnsi="Cambria Math"/>
                      </w:rPr>
                      <m:t>P</m:t>
                    </m:r>
                  </m:e>
                  <m:sub>
                    <m:r>
                      <m:rPr>
                        <m:sty m:val="bi"/>
                      </m:rPr>
                      <w:rPr>
                        <w:rFonts w:ascii="Cambria Math" w:hAnsi="Cambria Math"/>
                      </w:rPr>
                      <m:t>NCG</m:t>
                    </m:r>
                    <m:r>
                      <w:rPr>
                        <w:rFonts w:ascii="Cambria Math" w:hAnsi="Cambria Math"/>
                      </w:rPr>
                      <m:t>*</m:t>
                    </m:r>
                  </m:sub>
                </m:sSub>
              </m:oMath>
            </m:oMathPara>
          </w:p>
          <w:p w14:paraId="595F0468" w14:textId="7B8AF5AF" w:rsidR="006D0662" w:rsidRPr="00DE5DF7" w:rsidRDefault="006D0662" w:rsidP="00A81803">
            <w:r w:rsidRPr="00DE5DF7">
              <w:t>P</w:t>
            </w:r>
            <w:r w:rsidRPr="00DE5DF7">
              <w:rPr>
                <w:vertAlign w:val="subscript"/>
              </w:rPr>
              <w:t>NCG*</w:t>
            </w:r>
            <w:r w:rsidRPr="00DE5DF7">
              <w:t xml:space="preserve"> je upravená cena Daily Reference Price (</w:t>
            </w:r>
            <w:hyperlink r:id="rId33" w:anchor="!/2015/01/29" w:history="1">
              <w:r w:rsidRPr="00DE5DF7">
                <w:rPr>
                  <w:rStyle w:val="Hypertextovodkaz"/>
                  <w:b/>
                </w:rPr>
                <w:t>http://www.eex.com/en/market-data/natural-gas/spot-market/daily-reference-price#!/2015/01/29</w:t>
              </w:r>
            </w:hyperlink>
            <w:r w:rsidRPr="00DE5DF7">
              <w:t>) pro příslušný den dodávky (delivery day)z burzy EEX pro zónu NCG zvýšená/snížená o</w:t>
            </w:r>
            <w:r w:rsidR="003C14AE">
              <w:t> </w:t>
            </w:r>
            <w:r w:rsidRPr="00DE5DF7">
              <w:t>hodnotu rozdílu mezi poslední známou hodnotou P</w:t>
            </w:r>
            <w:r w:rsidRPr="00DE5DF7">
              <w:rPr>
                <w:vertAlign w:val="subscript"/>
              </w:rPr>
              <w:t>OTE</w:t>
            </w:r>
            <w:r w:rsidRPr="00DE5DF7">
              <w:t xml:space="preserve"> podle bodu 1</w:t>
            </w:r>
            <w:r w:rsidR="003C14AE">
              <w:t> </w:t>
            </w:r>
            <w:r w:rsidRPr="00DE5DF7">
              <w:t>a</w:t>
            </w:r>
            <w:r w:rsidR="003C14AE">
              <w:t> </w:t>
            </w:r>
            <w:r w:rsidRPr="00DE5DF7">
              <w:t>Daily Reference Price pro stejný plynárenský den</w:t>
            </w:r>
            <w:r>
              <w:t xml:space="preserve">; v případě nedostupnosti nebo nemožnosti použít tuto cenu se pro </w:t>
            </w:r>
            <w:r w:rsidRPr="00DE5DF7">
              <w:t>P</w:t>
            </w:r>
            <w:r w:rsidRPr="00DE5DF7">
              <w:rPr>
                <w:vertAlign w:val="subscript"/>
              </w:rPr>
              <w:t>NCG*</w:t>
            </w:r>
            <w:r>
              <w:rPr>
                <w:vertAlign w:val="subscript"/>
              </w:rPr>
              <w:t xml:space="preserve"> </w:t>
            </w:r>
            <w:r>
              <w:t>použije hodnota Indexu OTE z předcházejícího dne</w:t>
            </w:r>
          </w:p>
        </w:tc>
      </w:tr>
    </w:tbl>
    <w:p w14:paraId="595F046A" w14:textId="77777777" w:rsidR="006D0662" w:rsidRDefault="006D0662" w:rsidP="006D0662">
      <w:pPr>
        <w:pStyle w:val="odst"/>
        <w:ind w:left="1068" w:firstLine="0"/>
        <w:rPr>
          <w:color w:val="auto"/>
        </w:rPr>
      </w:pPr>
    </w:p>
    <w:p w14:paraId="595F046B" w14:textId="77777777" w:rsidR="00095DAC" w:rsidRDefault="00095DAC">
      <w:pPr>
        <w:spacing w:after="200" w:line="276" w:lineRule="auto"/>
        <w:rPr>
          <w:b/>
          <w:sz w:val="20"/>
          <w:szCs w:val="20"/>
        </w:rPr>
      </w:pPr>
      <w:r>
        <w:rPr>
          <w:b/>
          <w:sz w:val="20"/>
          <w:szCs w:val="20"/>
        </w:rPr>
        <w:br w:type="page"/>
      </w:r>
    </w:p>
    <w:p w14:paraId="595F046C" w14:textId="409D6555" w:rsidR="00B43E2D" w:rsidRPr="00113AFE" w:rsidRDefault="00B43E2D" w:rsidP="00AF3D5D">
      <w:pPr>
        <w:pStyle w:val="prilohykvyhlasce"/>
      </w:pPr>
      <w:r w:rsidRPr="00113AFE">
        <w:lastRenderedPageBreak/>
        <w:t>Příloha č. 10 k vyhlášce č. X/2015 Sb</w:t>
      </w:r>
      <w:r w:rsidR="00AF3D5D">
        <w:t>.</w:t>
      </w:r>
    </w:p>
    <w:p w14:paraId="595F046E" w14:textId="77777777" w:rsidR="00B43E2D" w:rsidRPr="008F7999" w:rsidRDefault="00B43E2D" w:rsidP="00AF3D5D">
      <w:pPr>
        <w:pStyle w:val="Ploha"/>
        <w:rPr>
          <w:b w:val="0"/>
        </w:rPr>
      </w:pPr>
      <w:r w:rsidRPr="008F7999">
        <w:t>Stanovení velikosti použitelné ceny pro denní vyrovnávací množství</w:t>
      </w:r>
    </w:p>
    <w:p w14:paraId="595F046F" w14:textId="77777777" w:rsidR="00B43E2D" w:rsidRPr="008F7999" w:rsidRDefault="00B43E2D" w:rsidP="00377EBB">
      <w:pPr>
        <w:pStyle w:val="Odstavecseseznamem"/>
        <w:numPr>
          <w:ilvl w:val="0"/>
          <w:numId w:val="22"/>
        </w:numPr>
        <w:rPr>
          <w:rFonts w:ascii="Times New Roman" w:hAnsi="Times New Roman" w:cs="Times New Roman"/>
        </w:rPr>
      </w:pPr>
      <w:r w:rsidRPr="008F7999">
        <w:rPr>
          <w:rFonts w:ascii="Times New Roman" w:hAnsi="Times New Roman" w:cs="Times New Roman"/>
        </w:rPr>
        <w:t>Jednotková použitelná cena pro kladné denní vyrovnávací množství</w:t>
      </w:r>
    </w:p>
    <w:p w14:paraId="595F0470" w14:textId="77777777" w:rsidR="00B43E2D" w:rsidRPr="008F7999" w:rsidRDefault="00B43E2D" w:rsidP="00B43E2D">
      <w:pPr>
        <w:pStyle w:val="Odstavecseseznamem"/>
        <w:rPr>
          <w:rFonts w:ascii="Times New Roman" w:hAnsi="Times New Roman" w:cs="Times New Roman"/>
        </w:rPr>
      </w:pPr>
    </w:p>
    <w:p w14:paraId="595F0471" w14:textId="77777777" w:rsidR="00B43E2D" w:rsidRPr="008F7999" w:rsidRDefault="00B43E2D" w:rsidP="00B43E2D">
      <w:r w:rsidRPr="008F7999">
        <w:t>Pro kladné denní vyrovnávací množství se za plynárenský den stanoví jednotková použitelná cena jako nižší z následujících dvou cen</w:t>
      </w:r>
    </w:p>
    <w:p w14:paraId="595F0472" w14:textId="63ABED4B" w:rsidR="00B43E2D" w:rsidRPr="008F7999" w:rsidRDefault="00B43E2D" w:rsidP="00377EBB">
      <w:pPr>
        <w:pStyle w:val="Odstavecseseznamem"/>
        <w:numPr>
          <w:ilvl w:val="0"/>
          <w:numId w:val="23"/>
        </w:numPr>
        <w:rPr>
          <w:rFonts w:ascii="Times New Roman" w:hAnsi="Times New Roman" w:cs="Times New Roman"/>
        </w:rPr>
      </w:pPr>
      <w:r w:rsidRPr="008F7999">
        <w:rPr>
          <w:rFonts w:ascii="Times New Roman" w:hAnsi="Times New Roman" w:cs="Times New Roman"/>
        </w:rPr>
        <w:t>Nejnižší cena za vyrovnávací akce provozovatele přepravní soustavy i</w:t>
      </w:r>
      <w:r w:rsidR="003C14AE">
        <w:rPr>
          <w:rFonts w:ascii="Times New Roman" w:hAnsi="Times New Roman" w:cs="Times New Roman"/>
        </w:rPr>
        <w:t> </w:t>
      </w:r>
      <w:r w:rsidR="008718DB">
        <w:rPr>
          <w:rFonts w:ascii="Times New Roman" w:hAnsi="Times New Roman" w:cs="Times New Roman"/>
        </w:rPr>
        <w:t xml:space="preserve">podle </w:t>
      </w:r>
      <w:r w:rsidR="00645323">
        <w:rPr>
          <w:rFonts w:ascii="Times New Roman" w:hAnsi="Times New Roman" w:cs="Times New Roman"/>
        </w:rPr>
        <w:t>§ 5</w:t>
      </w:r>
      <w:r w:rsidR="002D5EDD">
        <w:rPr>
          <w:rFonts w:ascii="Times New Roman" w:hAnsi="Times New Roman" w:cs="Times New Roman"/>
        </w:rPr>
        <w:t>3</w:t>
      </w:r>
      <w:r w:rsidRPr="008F7999">
        <w:rPr>
          <w:rFonts w:ascii="Times New Roman" w:hAnsi="Times New Roman" w:cs="Times New Roman"/>
        </w:rPr>
        <w:t xml:space="preserve"> odst. 3</w:t>
      </w:r>
      <w:r w:rsidR="003C14AE">
        <w:rPr>
          <w:rFonts w:ascii="Times New Roman" w:hAnsi="Times New Roman" w:cs="Times New Roman"/>
        </w:rPr>
        <w:t> </w:t>
      </w:r>
      <w:r w:rsidRPr="008F7999">
        <w:rPr>
          <w:rFonts w:ascii="Times New Roman" w:hAnsi="Times New Roman" w:cs="Times New Roman"/>
        </w:rPr>
        <w:t>a</w:t>
      </w:r>
      <w:r w:rsidR="003C14AE">
        <w:rPr>
          <w:rFonts w:ascii="Times New Roman" w:hAnsi="Times New Roman" w:cs="Times New Roman"/>
        </w:rPr>
        <w:t> </w:t>
      </w:r>
      <w:r w:rsidRPr="008F7999">
        <w:rPr>
          <w:rFonts w:ascii="Times New Roman" w:hAnsi="Times New Roman" w:cs="Times New Roman"/>
        </w:rPr>
        <w:t xml:space="preserve"> 5, u</w:t>
      </w:r>
      <w:r w:rsidR="003C14AE">
        <w:rPr>
          <w:rFonts w:ascii="Times New Roman" w:hAnsi="Times New Roman" w:cs="Times New Roman"/>
        </w:rPr>
        <w:t> </w:t>
      </w:r>
      <w:r w:rsidRPr="008F7999">
        <w:rPr>
          <w:rFonts w:ascii="Times New Roman" w:hAnsi="Times New Roman" w:cs="Times New Roman"/>
        </w:rPr>
        <w:t>které došlo k</w:t>
      </w:r>
      <w:r w:rsidR="003C14AE">
        <w:rPr>
          <w:rFonts w:ascii="Times New Roman" w:hAnsi="Times New Roman" w:cs="Times New Roman"/>
        </w:rPr>
        <w:t> </w:t>
      </w:r>
      <w:r w:rsidRPr="008F7999">
        <w:rPr>
          <w:rFonts w:ascii="Times New Roman" w:hAnsi="Times New Roman" w:cs="Times New Roman"/>
        </w:rPr>
        <w:t>předání plynu v</w:t>
      </w:r>
      <w:r w:rsidR="003C14AE">
        <w:rPr>
          <w:rFonts w:ascii="Times New Roman" w:hAnsi="Times New Roman" w:cs="Times New Roman"/>
        </w:rPr>
        <w:t> </w:t>
      </w:r>
      <w:r w:rsidRPr="008F7999">
        <w:rPr>
          <w:rFonts w:ascii="Times New Roman" w:hAnsi="Times New Roman" w:cs="Times New Roman"/>
        </w:rPr>
        <w:t>příslušném plynárenském dni ,</w:t>
      </w:r>
    </w:p>
    <w:p w14:paraId="595F0473" w14:textId="77777777" w:rsidR="00B43E2D" w:rsidRPr="008F7999" w:rsidRDefault="00B43E2D" w:rsidP="00377EBB">
      <w:pPr>
        <w:pStyle w:val="Odstavecseseznamem"/>
        <w:numPr>
          <w:ilvl w:val="0"/>
          <w:numId w:val="23"/>
        </w:numPr>
        <w:rPr>
          <w:rFonts w:ascii="Times New Roman" w:hAnsi="Times New Roman" w:cs="Times New Roman"/>
        </w:rPr>
      </w:pPr>
      <w:r w:rsidRPr="008F7999">
        <w:rPr>
          <w:rFonts w:ascii="Times New Roman" w:hAnsi="Times New Roman" w:cs="Times New Roman"/>
        </w:rPr>
        <w:t xml:space="preserve">Náhradní cena </w:t>
      </w:r>
      <w:r w:rsidRPr="008F7999">
        <w:rPr>
          <w:rFonts w:ascii="Times New Roman" w:hAnsi="Times New Roman" w:cs="Times New Roman"/>
          <w:i/>
        </w:rPr>
        <w:t>P</w:t>
      </w:r>
      <w:r w:rsidRPr="008F7999">
        <w:rPr>
          <w:rFonts w:ascii="Times New Roman" w:hAnsi="Times New Roman" w:cs="Times New Roman"/>
          <w:i/>
          <w:vertAlign w:val="subscript"/>
        </w:rPr>
        <w:t xml:space="preserve">náhr  </w:t>
      </w:r>
      <w:r w:rsidRPr="008F7999">
        <w:rPr>
          <w:rFonts w:ascii="Times New Roman" w:hAnsi="Times New Roman" w:cs="Times New Roman"/>
        </w:rPr>
        <w:t xml:space="preserve"> v EUR/MWh  stanovená podle vzorce</w:t>
      </w:r>
    </w:p>
    <w:p w14:paraId="595F0474" w14:textId="77777777" w:rsidR="00B43E2D" w:rsidRPr="008F7999" w:rsidRDefault="00941481" w:rsidP="00B43E2D">
      <w:pPr>
        <w:pStyle w:val="Odstavecseseznamem"/>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náhr</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 xml:space="preserve">trh </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kDVM</m:t>
              </m:r>
            </m:sub>
          </m:sSub>
        </m:oMath>
      </m:oMathPara>
    </w:p>
    <w:p w14:paraId="595F0475" w14:textId="77777777" w:rsidR="00B43E2D" w:rsidRPr="008F7999" w:rsidRDefault="00B43E2D" w:rsidP="00B43E2D">
      <w:pPr>
        <w:pStyle w:val="Odstavecseseznamem"/>
        <w:rPr>
          <w:rFonts w:ascii="Times New Roman" w:hAnsi="Times New Roman" w:cs="Times New Roman"/>
        </w:rPr>
      </w:pPr>
    </w:p>
    <w:p w14:paraId="595F0476" w14:textId="77777777" w:rsidR="00B43E2D" w:rsidRPr="008F7999" w:rsidRDefault="00B43E2D" w:rsidP="00B43E2D">
      <w:pPr>
        <w:pStyle w:val="Odstavecseseznamem"/>
        <w:rPr>
          <w:rFonts w:ascii="Times New Roman" w:hAnsi="Times New Roman" w:cs="Times New Roman"/>
        </w:rPr>
      </w:pPr>
      <w:r w:rsidRPr="008F7999">
        <w:rPr>
          <w:rFonts w:ascii="Times New Roman" w:hAnsi="Times New Roman" w:cs="Times New Roman"/>
        </w:rPr>
        <w:t>Kde:</w:t>
      </w:r>
    </w:p>
    <w:p w14:paraId="595F0477" w14:textId="6FE3E0B2" w:rsidR="00B43E2D" w:rsidRPr="008F7999" w:rsidRDefault="00B43E2D" w:rsidP="008160BA">
      <w:pPr>
        <w:pStyle w:val="Odstavecseseznamem"/>
        <w:jc w:val="both"/>
        <w:rPr>
          <w:rFonts w:ascii="Times New Roman" w:hAnsi="Times New Roman" w:cs="Times New Roman"/>
          <w:vertAlign w:val="subscript"/>
        </w:rPr>
      </w:pPr>
      <w:r w:rsidRPr="008F7999">
        <w:rPr>
          <w:rFonts w:ascii="Times New Roman" w:hAnsi="Times New Roman" w:cs="Times New Roman"/>
          <w:i/>
        </w:rPr>
        <w:t>P</w:t>
      </w:r>
      <w:r w:rsidRPr="008F7999">
        <w:rPr>
          <w:rFonts w:ascii="Times New Roman" w:hAnsi="Times New Roman" w:cs="Times New Roman"/>
          <w:i/>
          <w:vertAlign w:val="subscript"/>
        </w:rPr>
        <w:t>trh</w:t>
      </w:r>
      <w:r w:rsidRPr="008F7999">
        <w:rPr>
          <w:rFonts w:ascii="Times New Roman" w:hAnsi="Times New Roman" w:cs="Times New Roman"/>
        </w:rPr>
        <w:t xml:space="preserve"> je index krátkodobého trhu za příslušný plynárenský den stanovený podle </w:t>
      </w:r>
      <w:r w:rsidR="008160BA">
        <w:rPr>
          <w:rFonts w:ascii="Times New Roman" w:hAnsi="Times New Roman" w:cs="Times New Roman"/>
        </w:rPr>
        <w:t>p</w:t>
      </w:r>
      <w:r w:rsidRPr="008F7999">
        <w:rPr>
          <w:rFonts w:ascii="Times New Roman" w:hAnsi="Times New Roman" w:cs="Times New Roman"/>
        </w:rPr>
        <w:t>řílohy č.9</w:t>
      </w:r>
      <w:r w:rsidR="003C14AE">
        <w:rPr>
          <w:rFonts w:ascii="Times New Roman" w:hAnsi="Times New Roman" w:cs="Times New Roman"/>
        </w:rPr>
        <w:t> </w:t>
      </w:r>
      <w:r w:rsidRPr="008F7999">
        <w:rPr>
          <w:rFonts w:ascii="Times New Roman" w:hAnsi="Times New Roman" w:cs="Times New Roman"/>
        </w:rPr>
        <w:t>k této vyhlášce</w:t>
      </w:r>
    </w:p>
    <w:p w14:paraId="595F0478" w14:textId="77777777" w:rsidR="00B43E2D" w:rsidRPr="008F7999" w:rsidRDefault="00B43E2D" w:rsidP="008160BA">
      <w:pPr>
        <w:pStyle w:val="Odstavecseseznamem"/>
        <w:jc w:val="both"/>
        <w:rPr>
          <w:rFonts w:ascii="Times New Roman" w:hAnsi="Times New Roman" w:cs="Times New Roman"/>
        </w:rPr>
      </w:pPr>
      <w:r w:rsidRPr="008F7999">
        <w:rPr>
          <w:rFonts w:ascii="Times New Roman" w:hAnsi="Times New Roman" w:cs="Times New Roman"/>
          <w:i/>
        </w:rPr>
        <w:t>k</w:t>
      </w:r>
      <w:r w:rsidRPr="008F7999">
        <w:rPr>
          <w:rFonts w:ascii="Times New Roman" w:hAnsi="Times New Roman" w:cs="Times New Roman"/>
          <w:i/>
          <w:vertAlign w:val="subscript"/>
        </w:rPr>
        <w:t>kDVM</w:t>
      </w:r>
      <w:r w:rsidRPr="008F7999">
        <w:rPr>
          <w:rFonts w:ascii="Times New Roman" w:hAnsi="Times New Roman" w:cs="Times New Roman"/>
        </w:rPr>
        <w:t xml:space="preserve"> je koeficient snížení indexu krátkodobého trhu pro kladné denní vyrovnávací množství stanovený v intervalu 0,95 až 0,98 následovně</w:t>
      </w:r>
    </w:p>
    <w:p w14:paraId="595F0479" w14:textId="2EDEC572" w:rsidR="00B43E2D" w:rsidRPr="008F7999" w:rsidRDefault="00B43E2D" w:rsidP="00377EBB">
      <w:pPr>
        <w:pStyle w:val="Odstavecseseznamem"/>
        <w:numPr>
          <w:ilvl w:val="2"/>
          <w:numId w:val="24"/>
        </w:numPr>
        <w:rPr>
          <w:rFonts w:ascii="Times New Roman" w:hAnsi="Times New Roman" w:cs="Times New Roman"/>
        </w:rPr>
      </w:pPr>
      <w:r w:rsidRPr="008F7999">
        <w:rPr>
          <w:rFonts w:ascii="Times New Roman" w:hAnsi="Times New Roman" w:cs="Times New Roman"/>
        </w:rPr>
        <w:t>Pro hodnotu systémové odchylky menší nebo rovnou 0</w:t>
      </w:r>
      <w:r w:rsidR="003C14AE">
        <w:rPr>
          <w:rFonts w:ascii="Times New Roman" w:hAnsi="Times New Roman" w:cs="Times New Roman"/>
        </w:rPr>
        <w:t> </w:t>
      </w:r>
      <w:r w:rsidRPr="008F7999">
        <w:rPr>
          <w:rFonts w:ascii="Times New Roman" w:hAnsi="Times New Roman" w:cs="Times New Roman"/>
        </w:rPr>
        <w:t>MWh</w:t>
      </w:r>
    </w:p>
    <w:p w14:paraId="595F047A" w14:textId="77777777" w:rsidR="00B43E2D" w:rsidRPr="008F7999" w:rsidRDefault="00B43E2D" w:rsidP="00B43E2D">
      <w:pPr>
        <w:ind w:left="1800"/>
      </w:pPr>
      <w:r w:rsidRPr="008F7999">
        <w:rPr>
          <w:i/>
        </w:rPr>
        <w:t>k</w:t>
      </w:r>
      <w:r w:rsidRPr="008F7999">
        <w:rPr>
          <w:i/>
          <w:vertAlign w:val="subscript"/>
        </w:rPr>
        <w:t xml:space="preserve">kDVM </w:t>
      </w:r>
      <w:r w:rsidRPr="008F7999">
        <w:t>= 0,98</w:t>
      </w:r>
    </w:p>
    <w:p w14:paraId="595F047B" w14:textId="77777777" w:rsidR="00B43E2D" w:rsidRPr="008F7999" w:rsidRDefault="00B43E2D" w:rsidP="00B43E2D">
      <w:pPr>
        <w:ind w:left="1800"/>
      </w:pPr>
    </w:p>
    <w:p w14:paraId="595F047C" w14:textId="77777777" w:rsidR="00B43E2D" w:rsidRPr="008F7999" w:rsidRDefault="00B43E2D" w:rsidP="00377EBB">
      <w:pPr>
        <w:pStyle w:val="Odstavecseseznamem"/>
        <w:numPr>
          <w:ilvl w:val="2"/>
          <w:numId w:val="24"/>
        </w:numPr>
        <w:rPr>
          <w:rFonts w:ascii="Times New Roman" w:hAnsi="Times New Roman" w:cs="Times New Roman"/>
        </w:rPr>
      </w:pPr>
      <w:r w:rsidRPr="008F7999">
        <w:rPr>
          <w:rFonts w:ascii="Times New Roman" w:hAnsi="Times New Roman" w:cs="Times New Roman"/>
        </w:rPr>
        <w:tab/>
        <w:t>Pro hodnotu systémové odchylky v intervalu (0; 74470 MWh)</w:t>
      </w:r>
    </w:p>
    <w:p w14:paraId="595F047D" w14:textId="77777777" w:rsidR="00B43E2D" w:rsidRPr="008F7999" w:rsidRDefault="00941481" w:rsidP="00B43E2D">
      <w:pPr>
        <w:ind w:left="1800"/>
      </w:pPr>
      <m:oMathPara>
        <m:oMath>
          <m:sSub>
            <m:sSubPr>
              <m:ctrlPr>
                <w:rPr>
                  <w:rFonts w:ascii="Cambria Math" w:hAnsi="Cambria Math"/>
                  <w:i/>
                  <w:lang w:eastAsia="en-US"/>
                </w:rPr>
              </m:ctrlPr>
            </m:sSubPr>
            <m:e>
              <m:r>
                <w:rPr>
                  <w:rFonts w:ascii="Cambria Math" w:hAnsi="Cambria Math"/>
                </w:rPr>
                <m:t>k</m:t>
              </m:r>
            </m:e>
            <m:sub>
              <m:r>
                <w:rPr>
                  <w:rFonts w:ascii="Cambria Math" w:hAnsi="Cambria Math"/>
                </w:rPr>
                <m:t>kDVM</m:t>
              </m:r>
            </m:sub>
          </m:sSub>
          <m:r>
            <w:rPr>
              <w:rFonts w:ascii="Cambria Math" w:hAnsi="Cambria Math"/>
            </w:rPr>
            <m:t>= 0,98-0,03*</m:t>
          </m:r>
          <m:f>
            <m:fPr>
              <m:ctrlPr>
                <w:rPr>
                  <w:rFonts w:ascii="Cambria Math" w:hAnsi="Cambria Math"/>
                  <w:i/>
                </w:rPr>
              </m:ctrlPr>
            </m:fPr>
            <m:num>
              <m:r>
                <w:rPr>
                  <w:rFonts w:ascii="Cambria Math" w:hAnsi="Cambria Math"/>
                </w:rPr>
                <m:t>SO</m:t>
              </m:r>
            </m:num>
            <m:den>
              <m:r>
                <w:rPr>
                  <w:rFonts w:ascii="Cambria Math" w:hAnsi="Cambria Math"/>
                </w:rPr>
                <m:t>74470</m:t>
              </m:r>
            </m:den>
          </m:f>
        </m:oMath>
      </m:oMathPara>
    </w:p>
    <w:p w14:paraId="595F047E" w14:textId="77777777" w:rsidR="00B43E2D" w:rsidRPr="008F7999" w:rsidRDefault="00B43E2D" w:rsidP="00B43E2D">
      <w:pPr>
        <w:pStyle w:val="Odstavecseseznamem"/>
        <w:ind w:left="1416"/>
        <w:rPr>
          <w:rFonts w:ascii="Times New Roman" w:hAnsi="Times New Roman" w:cs="Times New Roman"/>
        </w:rPr>
      </w:pPr>
      <w:r w:rsidRPr="008F7999">
        <w:rPr>
          <w:rFonts w:ascii="Times New Roman" w:hAnsi="Times New Roman" w:cs="Times New Roman"/>
        </w:rPr>
        <w:t>Kde:</w:t>
      </w:r>
    </w:p>
    <w:p w14:paraId="595F047F" w14:textId="77777777" w:rsidR="00B43E2D" w:rsidRPr="008F7999" w:rsidRDefault="00B43E2D" w:rsidP="00B43E2D">
      <w:pPr>
        <w:pStyle w:val="Odstavecseseznamem"/>
        <w:ind w:left="1416"/>
        <w:rPr>
          <w:rFonts w:ascii="Times New Roman" w:hAnsi="Times New Roman" w:cs="Times New Roman"/>
        </w:rPr>
      </w:pPr>
      <w:r w:rsidRPr="008F7999">
        <w:rPr>
          <w:rFonts w:ascii="Times New Roman" w:hAnsi="Times New Roman" w:cs="Times New Roman"/>
          <w:i/>
        </w:rPr>
        <w:t>SO</w:t>
      </w:r>
      <w:r w:rsidRPr="008F7999">
        <w:rPr>
          <w:rFonts w:ascii="Times New Roman" w:hAnsi="Times New Roman" w:cs="Times New Roman"/>
        </w:rPr>
        <w:t xml:space="preserve"> je hodnota systémové odchylky za příslušný plynárenský den v MWh</w:t>
      </w:r>
    </w:p>
    <w:p w14:paraId="595F0480" w14:textId="77777777" w:rsidR="00B43E2D" w:rsidRPr="008F7999" w:rsidRDefault="00B43E2D" w:rsidP="00B43E2D">
      <w:pPr>
        <w:pStyle w:val="Odstavecseseznamem"/>
        <w:ind w:left="1416"/>
        <w:rPr>
          <w:rFonts w:ascii="Times New Roman" w:hAnsi="Times New Roman" w:cs="Times New Roman"/>
          <w:vertAlign w:val="subscript"/>
        </w:rPr>
      </w:pPr>
    </w:p>
    <w:p w14:paraId="595F0481" w14:textId="77777777" w:rsidR="00B43E2D" w:rsidRPr="008F7999" w:rsidRDefault="00B43E2D" w:rsidP="00B43E2D">
      <w:pPr>
        <w:pStyle w:val="Odstavecseseznamem"/>
        <w:rPr>
          <w:rFonts w:ascii="Times New Roman" w:hAnsi="Times New Roman" w:cs="Times New Roman"/>
          <w:vertAlign w:val="subscript"/>
        </w:rPr>
      </w:pPr>
    </w:p>
    <w:p w14:paraId="595F0482" w14:textId="77777777" w:rsidR="00B43E2D" w:rsidRPr="008F7999" w:rsidRDefault="00B43E2D" w:rsidP="00377EBB">
      <w:pPr>
        <w:pStyle w:val="Odstavecseseznamem"/>
        <w:numPr>
          <w:ilvl w:val="2"/>
          <w:numId w:val="24"/>
        </w:numPr>
        <w:rPr>
          <w:rFonts w:ascii="Times New Roman" w:hAnsi="Times New Roman" w:cs="Times New Roman"/>
        </w:rPr>
      </w:pPr>
      <w:r w:rsidRPr="008F7999">
        <w:rPr>
          <w:rFonts w:ascii="Times New Roman" w:hAnsi="Times New Roman" w:cs="Times New Roman"/>
        </w:rPr>
        <w:t>Pro hodnotu systémové odchylky větší nebo rovnou 74470 MWh</w:t>
      </w:r>
    </w:p>
    <w:p w14:paraId="595F0483" w14:textId="77777777" w:rsidR="00B43E2D" w:rsidRPr="008F7999" w:rsidRDefault="00B43E2D" w:rsidP="00B43E2D">
      <w:pPr>
        <w:ind w:left="1800"/>
      </w:pPr>
      <w:r w:rsidRPr="008F7999">
        <w:rPr>
          <w:i/>
        </w:rPr>
        <w:t>k</w:t>
      </w:r>
      <w:r w:rsidRPr="008F7999">
        <w:rPr>
          <w:i/>
          <w:vertAlign w:val="subscript"/>
        </w:rPr>
        <w:t xml:space="preserve">kDVM </w:t>
      </w:r>
      <w:r w:rsidRPr="008F7999">
        <w:t>= 0,95</w:t>
      </w:r>
    </w:p>
    <w:p w14:paraId="595F0484" w14:textId="77777777" w:rsidR="00B43E2D" w:rsidRPr="008F7999" w:rsidRDefault="00B43E2D" w:rsidP="00B43E2D">
      <w:pPr>
        <w:ind w:left="1800"/>
      </w:pPr>
    </w:p>
    <w:p w14:paraId="595F0485" w14:textId="77777777" w:rsidR="00B43E2D" w:rsidRPr="008F7999" w:rsidRDefault="00B43E2D" w:rsidP="00B43E2D">
      <w:pPr>
        <w:ind w:left="1800"/>
      </w:pPr>
    </w:p>
    <w:p w14:paraId="595F0486" w14:textId="77777777" w:rsidR="00B43E2D" w:rsidRPr="008F7999" w:rsidRDefault="00B43E2D" w:rsidP="00377EBB">
      <w:pPr>
        <w:pStyle w:val="Odstavecseseznamem"/>
        <w:numPr>
          <w:ilvl w:val="0"/>
          <w:numId w:val="22"/>
        </w:numPr>
        <w:rPr>
          <w:rFonts w:ascii="Times New Roman" w:hAnsi="Times New Roman" w:cs="Times New Roman"/>
        </w:rPr>
      </w:pPr>
      <w:r w:rsidRPr="008F7999">
        <w:rPr>
          <w:rFonts w:ascii="Times New Roman" w:hAnsi="Times New Roman" w:cs="Times New Roman"/>
        </w:rPr>
        <w:t>Jednotková použitelná cena pro záporné denní vyrovnávací množství</w:t>
      </w:r>
    </w:p>
    <w:p w14:paraId="595F0487" w14:textId="77777777" w:rsidR="00B43E2D" w:rsidRPr="008F7999" w:rsidRDefault="00B43E2D" w:rsidP="00B43E2D">
      <w:pPr>
        <w:pStyle w:val="Odstavecseseznamem"/>
        <w:rPr>
          <w:rFonts w:ascii="Times New Roman" w:hAnsi="Times New Roman" w:cs="Times New Roman"/>
        </w:rPr>
      </w:pPr>
    </w:p>
    <w:p w14:paraId="595F0488" w14:textId="77777777" w:rsidR="00B43E2D" w:rsidRPr="008F7999" w:rsidRDefault="00B43E2D" w:rsidP="00B43E2D">
      <w:r w:rsidRPr="008F7999">
        <w:t>Pro záporné denní vyrovnávací množství se za plynárenský den stanoví jednotková použitelná cena jako vyšší z následujících dvou cen</w:t>
      </w:r>
    </w:p>
    <w:p w14:paraId="595F0489" w14:textId="60FAEEE3" w:rsidR="00B43E2D" w:rsidRPr="008F7999" w:rsidRDefault="00B43E2D" w:rsidP="00377EBB">
      <w:pPr>
        <w:pStyle w:val="Odstavecseseznamem"/>
        <w:numPr>
          <w:ilvl w:val="0"/>
          <w:numId w:val="25"/>
        </w:numPr>
        <w:rPr>
          <w:rFonts w:ascii="Times New Roman" w:hAnsi="Times New Roman" w:cs="Times New Roman"/>
        </w:rPr>
      </w:pPr>
      <w:r w:rsidRPr="008F7999">
        <w:rPr>
          <w:rFonts w:ascii="Times New Roman" w:hAnsi="Times New Roman" w:cs="Times New Roman"/>
        </w:rPr>
        <w:t>Nejvyšší cena za vyrovnávací akce provozovatele přepravní soustavy</w:t>
      </w:r>
      <w:r w:rsidR="009A4BE7">
        <w:rPr>
          <w:rFonts w:ascii="Times New Roman" w:hAnsi="Times New Roman" w:cs="Times New Roman"/>
        </w:rPr>
        <w:t xml:space="preserve"> podle </w:t>
      </w:r>
      <w:r w:rsidR="00645323">
        <w:rPr>
          <w:rFonts w:ascii="Times New Roman" w:hAnsi="Times New Roman" w:cs="Times New Roman"/>
        </w:rPr>
        <w:t>§ 5</w:t>
      </w:r>
      <w:r w:rsidR="002D5EDD">
        <w:rPr>
          <w:rFonts w:ascii="Times New Roman" w:hAnsi="Times New Roman" w:cs="Times New Roman"/>
        </w:rPr>
        <w:t>3</w:t>
      </w:r>
      <w:r w:rsidR="0009664A">
        <w:rPr>
          <w:rFonts w:ascii="Times New Roman" w:hAnsi="Times New Roman" w:cs="Times New Roman"/>
        </w:rPr>
        <w:t xml:space="preserve"> odst. </w:t>
      </w:r>
      <w:r w:rsidR="008718DB">
        <w:rPr>
          <w:rFonts w:ascii="Times New Roman" w:hAnsi="Times New Roman" w:cs="Times New Roman"/>
        </w:rPr>
        <w:t>2</w:t>
      </w:r>
      <w:r w:rsidR="003C14AE">
        <w:rPr>
          <w:rFonts w:ascii="Times New Roman" w:hAnsi="Times New Roman" w:cs="Times New Roman"/>
        </w:rPr>
        <w:t> </w:t>
      </w:r>
      <w:r w:rsidR="0009664A">
        <w:rPr>
          <w:rFonts w:ascii="Times New Roman" w:hAnsi="Times New Roman" w:cs="Times New Roman"/>
        </w:rPr>
        <w:t>a</w:t>
      </w:r>
      <w:r w:rsidR="003C14AE">
        <w:rPr>
          <w:rFonts w:ascii="Times New Roman" w:hAnsi="Times New Roman" w:cs="Times New Roman"/>
        </w:rPr>
        <w:t> </w:t>
      </w:r>
      <w:r w:rsidR="008718DB">
        <w:rPr>
          <w:rFonts w:ascii="Times New Roman" w:hAnsi="Times New Roman" w:cs="Times New Roman"/>
        </w:rPr>
        <w:t>4</w:t>
      </w:r>
      <w:r w:rsidRPr="008F7999">
        <w:rPr>
          <w:rFonts w:ascii="Times New Roman" w:hAnsi="Times New Roman" w:cs="Times New Roman"/>
        </w:rPr>
        <w:t>, u</w:t>
      </w:r>
      <w:r w:rsidR="003C14AE">
        <w:rPr>
          <w:rFonts w:ascii="Times New Roman" w:hAnsi="Times New Roman" w:cs="Times New Roman"/>
        </w:rPr>
        <w:t> </w:t>
      </w:r>
      <w:r w:rsidRPr="008F7999">
        <w:rPr>
          <w:rFonts w:ascii="Times New Roman" w:hAnsi="Times New Roman" w:cs="Times New Roman"/>
        </w:rPr>
        <w:t>které došlo k</w:t>
      </w:r>
      <w:r w:rsidR="003C14AE">
        <w:rPr>
          <w:rFonts w:ascii="Times New Roman" w:hAnsi="Times New Roman" w:cs="Times New Roman"/>
        </w:rPr>
        <w:t> </w:t>
      </w:r>
      <w:r w:rsidRPr="008F7999">
        <w:rPr>
          <w:rFonts w:ascii="Times New Roman" w:hAnsi="Times New Roman" w:cs="Times New Roman"/>
        </w:rPr>
        <w:t>předání plynu v</w:t>
      </w:r>
      <w:r w:rsidR="003C14AE">
        <w:rPr>
          <w:rFonts w:ascii="Times New Roman" w:hAnsi="Times New Roman" w:cs="Times New Roman"/>
        </w:rPr>
        <w:t> </w:t>
      </w:r>
      <w:r w:rsidRPr="008F7999">
        <w:rPr>
          <w:rFonts w:ascii="Times New Roman" w:hAnsi="Times New Roman" w:cs="Times New Roman"/>
        </w:rPr>
        <w:t>příslušném plynárenském dni,</w:t>
      </w:r>
    </w:p>
    <w:p w14:paraId="595F048A" w14:textId="77777777" w:rsidR="00B43E2D" w:rsidRPr="008F7999" w:rsidRDefault="00B43E2D" w:rsidP="00377EBB">
      <w:pPr>
        <w:pStyle w:val="Odstavecseseznamem"/>
        <w:numPr>
          <w:ilvl w:val="0"/>
          <w:numId w:val="25"/>
        </w:numPr>
        <w:rPr>
          <w:rFonts w:ascii="Times New Roman" w:hAnsi="Times New Roman" w:cs="Times New Roman"/>
        </w:rPr>
      </w:pPr>
      <w:r w:rsidRPr="008F7999">
        <w:rPr>
          <w:rFonts w:ascii="Times New Roman" w:hAnsi="Times New Roman" w:cs="Times New Roman"/>
        </w:rPr>
        <w:t xml:space="preserve">Náhradní cena </w:t>
      </w:r>
      <w:r w:rsidRPr="008F7999">
        <w:rPr>
          <w:rFonts w:ascii="Times New Roman" w:hAnsi="Times New Roman" w:cs="Times New Roman"/>
          <w:i/>
        </w:rPr>
        <w:t>P</w:t>
      </w:r>
      <w:r w:rsidRPr="008F7999">
        <w:rPr>
          <w:rFonts w:ascii="Times New Roman" w:hAnsi="Times New Roman" w:cs="Times New Roman"/>
          <w:i/>
          <w:vertAlign w:val="subscript"/>
        </w:rPr>
        <w:t xml:space="preserve">náhr  </w:t>
      </w:r>
      <w:r w:rsidRPr="008F7999">
        <w:rPr>
          <w:rFonts w:ascii="Times New Roman" w:hAnsi="Times New Roman" w:cs="Times New Roman"/>
        </w:rPr>
        <w:t xml:space="preserve"> v Kč/MWh  stanovená podle vzorce</w:t>
      </w:r>
    </w:p>
    <w:p w14:paraId="595F048B" w14:textId="77777777" w:rsidR="00B43E2D" w:rsidRPr="008F7999" w:rsidRDefault="00B43E2D" w:rsidP="00B43E2D">
      <w:pPr>
        <w:pStyle w:val="Odstavecseseznamem"/>
        <w:rPr>
          <w:rFonts w:ascii="Times New Roman" w:hAnsi="Times New Roman" w:cs="Times New Roman"/>
        </w:rPr>
      </w:pPr>
    </w:p>
    <w:p w14:paraId="595F048C" w14:textId="77777777" w:rsidR="00B43E2D" w:rsidRPr="008F7999" w:rsidRDefault="00B43E2D" w:rsidP="00B43E2D">
      <w:pPr>
        <w:pStyle w:val="Odstavecseseznamem"/>
        <w:rPr>
          <w:rFonts w:ascii="Times New Roman" w:hAnsi="Times New Roman" w:cs="Times New Roman"/>
        </w:rPr>
      </w:pPr>
      <m:oMathPara>
        <m:oMath>
          <m:r>
            <w:rPr>
              <w:rFonts w:ascii="Cambria Math" w:hAnsi="Cambria Math" w:cs="Times New Roman"/>
            </w:rPr>
            <m:t>Pnáhr=</m:t>
          </m:r>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 xml:space="preserve">trh </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zDVM</m:t>
              </m:r>
            </m:sub>
          </m:sSub>
        </m:oMath>
      </m:oMathPara>
    </w:p>
    <w:p w14:paraId="595F048D" w14:textId="77777777" w:rsidR="00B43E2D" w:rsidRPr="008F7999" w:rsidRDefault="00B43E2D" w:rsidP="00B43E2D">
      <w:pPr>
        <w:pStyle w:val="Odstavecseseznamem"/>
        <w:rPr>
          <w:rFonts w:ascii="Times New Roman" w:hAnsi="Times New Roman" w:cs="Times New Roman"/>
        </w:rPr>
      </w:pPr>
    </w:p>
    <w:p w14:paraId="595F048E" w14:textId="77777777" w:rsidR="00B43E2D" w:rsidRPr="008F7999" w:rsidRDefault="00B43E2D" w:rsidP="00B43E2D">
      <w:pPr>
        <w:pStyle w:val="Odstavecseseznamem"/>
        <w:rPr>
          <w:rFonts w:ascii="Times New Roman" w:hAnsi="Times New Roman" w:cs="Times New Roman"/>
        </w:rPr>
      </w:pPr>
      <w:r w:rsidRPr="008F7999">
        <w:rPr>
          <w:rFonts w:ascii="Times New Roman" w:hAnsi="Times New Roman" w:cs="Times New Roman"/>
        </w:rPr>
        <w:t>Kde:</w:t>
      </w:r>
    </w:p>
    <w:p w14:paraId="595F048F" w14:textId="41636A14" w:rsidR="00B43E2D" w:rsidRPr="008F7999" w:rsidRDefault="00B43E2D" w:rsidP="00B43E2D">
      <w:pPr>
        <w:pStyle w:val="Odstavecseseznamem"/>
        <w:rPr>
          <w:rFonts w:ascii="Times New Roman" w:hAnsi="Times New Roman" w:cs="Times New Roman"/>
          <w:vertAlign w:val="subscript"/>
        </w:rPr>
      </w:pPr>
      <w:r w:rsidRPr="008F7999">
        <w:rPr>
          <w:rFonts w:ascii="Times New Roman" w:hAnsi="Times New Roman" w:cs="Times New Roman"/>
          <w:i/>
        </w:rPr>
        <w:t>P</w:t>
      </w:r>
      <w:r w:rsidRPr="008F7999">
        <w:rPr>
          <w:rFonts w:ascii="Times New Roman" w:hAnsi="Times New Roman" w:cs="Times New Roman"/>
          <w:i/>
          <w:vertAlign w:val="subscript"/>
        </w:rPr>
        <w:t>trh</w:t>
      </w:r>
      <w:r w:rsidRPr="008F7999">
        <w:rPr>
          <w:rFonts w:ascii="Times New Roman" w:hAnsi="Times New Roman" w:cs="Times New Roman"/>
        </w:rPr>
        <w:t xml:space="preserve"> je index krátkodobého trhu za</w:t>
      </w:r>
      <w:r w:rsidRPr="008F7999">
        <w:rPr>
          <w:rFonts w:ascii="Times New Roman" w:hAnsi="Times New Roman" w:cs="Times New Roman"/>
          <w:vertAlign w:val="subscript"/>
        </w:rPr>
        <w:t xml:space="preserve"> příslušný</w:t>
      </w:r>
      <w:r w:rsidRPr="008F7999">
        <w:rPr>
          <w:rFonts w:ascii="Times New Roman" w:hAnsi="Times New Roman" w:cs="Times New Roman"/>
        </w:rPr>
        <w:t xml:space="preserve"> plynárenský den stanovený podle </w:t>
      </w:r>
      <w:r w:rsidR="008160BA">
        <w:rPr>
          <w:rFonts w:ascii="Times New Roman" w:hAnsi="Times New Roman" w:cs="Times New Roman"/>
        </w:rPr>
        <w:t>p</w:t>
      </w:r>
      <w:r w:rsidRPr="008F7999">
        <w:rPr>
          <w:rFonts w:ascii="Times New Roman" w:hAnsi="Times New Roman" w:cs="Times New Roman"/>
        </w:rPr>
        <w:t>řílohy č.</w:t>
      </w:r>
      <w:r w:rsidR="008160BA">
        <w:rPr>
          <w:rFonts w:ascii="Times New Roman" w:hAnsi="Times New Roman" w:cs="Times New Roman"/>
        </w:rPr>
        <w:t xml:space="preserve"> 9</w:t>
      </w:r>
      <w:r w:rsidRPr="008F7999">
        <w:rPr>
          <w:rFonts w:ascii="Times New Roman" w:hAnsi="Times New Roman" w:cs="Times New Roman"/>
        </w:rPr>
        <w:t xml:space="preserve"> k této vyhlášce</w:t>
      </w:r>
    </w:p>
    <w:p w14:paraId="595F0490" w14:textId="77777777" w:rsidR="00B43E2D" w:rsidRPr="008F7999" w:rsidRDefault="00B43E2D" w:rsidP="00B43E2D">
      <w:pPr>
        <w:pStyle w:val="Odstavecseseznamem"/>
        <w:rPr>
          <w:rFonts w:ascii="Times New Roman" w:hAnsi="Times New Roman" w:cs="Times New Roman"/>
        </w:rPr>
      </w:pPr>
      <w:r w:rsidRPr="008F7999">
        <w:rPr>
          <w:rFonts w:ascii="Times New Roman" w:hAnsi="Times New Roman" w:cs="Times New Roman"/>
          <w:i/>
        </w:rPr>
        <w:lastRenderedPageBreak/>
        <w:t>k</w:t>
      </w:r>
      <w:r w:rsidRPr="008F7999">
        <w:rPr>
          <w:rFonts w:ascii="Times New Roman" w:hAnsi="Times New Roman" w:cs="Times New Roman"/>
          <w:i/>
          <w:vertAlign w:val="subscript"/>
        </w:rPr>
        <w:t>zDVM</w:t>
      </w:r>
      <w:r w:rsidRPr="008F7999">
        <w:rPr>
          <w:rFonts w:ascii="Times New Roman" w:hAnsi="Times New Roman" w:cs="Times New Roman"/>
        </w:rPr>
        <w:t xml:space="preserve"> je koeficient snížení indexu krátkodobého trhu pro záporné denní vyrovnávací množství stanovený v intervalu 1,02 až 1,05 následovně</w:t>
      </w:r>
    </w:p>
    <w:p w14:paraId="595F0491" w14:textId="040984E0" w:rsidR="00B43E2D" w:rsidRPr="008F7999" w:rsidRDefault="00B43E2D" w:rsidP="00377EBB">
      <w:pPr>
        <w:pStyle w:val="Odstavecseseznamem"/>
        <w:numPr>
          <w:ilvl w:val="2"/>
          <w:numId w:val="26"/>
        </w:numPr>
        <w:rPr>
          <w:rFonts w:ascii="Times New Roman" w:hAnsi="Times New Roman" w:cs="Times New Roman"/>
        </w:rPr>
      </w:pPr>
      <w:r w:rsidRPr="008F7999">
        <w:rPr>
          <w:rFonts w:ascii="Times New Roman" w:hAnsi="Times New Roman" w:cs="Times New Roman"/>
        </w:rPr>
        <w:t>Pro hodnotu systémové odchylky větší nebo rovnou 0</w:t>
      </w:r>
      <w:r w:rsidR="003C14AE">
        <w:rPr>
          <w:rFonts w:ascii="Times New Roman" w:hAnsi="Times New Roman" w:cs="Times New Roman"/>
        </w:rPr>
        <w:t> </w:t>
      </w:r>
      <w:r w:rsidRPr="008F7999">
        <w:rPr>
          <w:rFonts w:ascii="Times New Roman" w:hAnsi="Times New Roman" w:cs="Times New Roman"/>
        </w:rPr>
        <w:t>MWh</w:t>
      </w:r>
    </w:p>
    <w:p w14:paraId="595F0492" w14:textId="77777777" w:rsidR="00B43E2D" w:rsidRPr="008F7999" w:rsidRDefault="00B43E2D" w:rsidP="00B43E2D">
      <w:pPr>
        <w:ind w:left="1800"/>
      </w:pPr>
      <w:r w:rsidRPr="008F7999">
        <w:rPr>
          <w:i/>
        </w:rPr>
        <w:t>k</w:t>
      </w:r>
      <w:r w:rsidRPr="008F7999">
        <w:rPr>
          <w:i/>
          <w:vertAlign w:val="subscript"/>
        </w:rPr>
        <w:t xml:space="preserve">zDVM </w:t>
      </w:r>
      <w:r w:rsidRPr="008F7999">
        <w:t>= 1,02</w:t>
      </w:r>
    </w:p>
    <w:p w14:paraId="595F0493" w14:textId="77777777" w:rsidR="00B43E2D" w:rsidRPr="008F7999" w:rsidRDefault="00B43E2D" w:rsidP="00B43E2D">
      <w:pPr>
        <w:ind w:left="1800"/>
      </w:pPr>
    </w:p>
    <w:p w14:paraId="595F0494" w14:textId="77777777" w:rsidR="00B43E2D" w:rsidRPr="008F7999" w:rsidRDefault="00B43E2D" w:rsidP="00377EBB">
      <w:pPr>
        <w:pStyle w:val="Odstavecseseznamem"/>
        <w:numPr>
          <w:ilvl w:val="2"/>
          <w:numId w:val="26"/>
        </w:numPr>
        <w:rPr>
          <w:rFonts w:ascii="Times New Roman" w:hAnsi="Times New Roman" w:cs="Times New Roman"/>
        </w:rPr>
      </w:pPr>
      <w:r w:rsidRPr="008F7999">
        <w:rPr>
          <w:rFonts w:ascii="Times New Roman" w:hAnsi="Times New Roman" w:cs="Times New Roman"/>
        </w:rPr>
        <w:tab/>
        <w:t>Pro hodnotu systémové odchylky v intervalu ( - 74470 MWh;0)</w:t>
      </w:r>
    </w:p>
    <w:p w14:paraId="595F0495" w14:textId="77777777" w:rsidR="00B43E2D" w:rsidRPr="008F7999" w:rsidRDefault="00941481" w:rsidP="00B43E2D">
      <w:pPr>
        <w:ind w:left="1800"/>
      </w:pPr>
      <m:oMathPara>
        <m:oMath>
          <m:sSub>
            <m:sSubPr>
              <m:ctrlPr>
                <w:rPr>
                  <w:rFonts w:ascii="Cambria Math" w:hAnsi="Cambria Math"/>
                  <w:i/>
                </w:rPr>
              </m:ctrlPr>
            </m:sSubPr>
            <m:e>
              <m:r>
                <w:rPr>
                  <w:rFonts w:ascii="Cambria Math" w:hAnsi="Cambria Math"/>
                </w:rPr>
                <m:t>k</m:t>
              </m:r>
            </m:e>
            <m:sub>
              <m:r>
                <w:rPr>
                  <w:rFonts w:ascii="Cambria Math" w:hAnsi="Cambria Math"/>
                </w:rPr>
                <m:t>zDVM</m:t>
              </m:r>
            </m:sub>
          </m:sSub>
          <m:r>
            <w:rPr>
              <w:rFonts w:ascii="Cambria Math" w:hAnsi="Cambria Math"/>
            </w:rPr>
            <m:t>= 1,02+0,03*</m:t>
          </m:r>
          <m:f>
            <m:fPr>
              <m:ctrlPr>
                <w:rPr>
                  <w:rFonts w:ascii="Cambria Math" w:hAnsi="Cambria Math"/>
                  <w:i/>
                </w:rPr>
              </m:ctrlPr>
            </m:fPr>
            <m:num>
              <m:r>
                <w:rPr>
                  <w:rFonts w:ascii="Cambria Math" w:hAnsi="Cambria Math"/>
                </w:rPr>
                <m:t>SO</m:t>
              </m:r>
            </m:num>
            <m:den>
              <m:r>
                <w:rPr>
                  <w:rFonts w:ascii="Cambria Math" w:hAnsi="Cambria Math"/>
                </w:rPr>
                <m:t>74470</m:t>
              </m:r>
            </m:den>
          </m:f>
        </m:oMath>
      </m:oMathPara>
    </w:p>
    <w:p w14:paraId="595F0496" w14:textId="77777777" w:rsidR="00B43E2D" w:rsidRPr="008F7999" w:rsidRDefault="00B43E2D" w:rsidP="00B43E2D">
      <w:pPr>
        <w:pStyle w:val="Odstavecseseznamem"/>
        <w:ind w:left="1416"/>
        <w:rPr>
          <w:rFonts w:ascii="Times New Roman" w:hAnsi="Times New Roman" w:cs="Times New Roman"/>
        </w:rPr>
      </w:pPr>
      <w:r w:rsidRPr="008F7999">
        <w:rPr>
          <w:rFonts w:ascii="Times New Roman" w:hAnsi="Times New Roman" w:cs="Times New Roman"/>
        </w:rPr>
        <w:t>Kde:</w:t>
      </w:r>
    </w:p>
    <w:p w14:paraId="595F0497" w14:textId="77777777" w:rsidR="00B43E2D" w:rsidRPr="008F7999" w:rsidRDefault="00B43E2D" w:rsidP="00B43E2D">
      <w:pPr>
        <w:pStyle w:val="Odstavecseseznamem"/>
        <w:ind w:left="1416"/>
        <w:rPr>
          <w:rFonts w:ascii="Times New Roman" w:hAnsi="Times New Roman" w:cs="Times New Roman"/>
        </w:rPr>
      </w:pPr>
      <w:r w:rsidRPr="008F7999">
        <w:rPr>
          <w:rFonts w:ascii="Times New Roman" w:hAnsi="Times New Roman" w:cs="Times New Roman"/>
          <w:i/>
        </w:rPr>
        <w:t>SO</w:t>
      </w:r>
      <w:r w:rsidRPr="008F7999">
        <w:rPr>
          <w:rFonts w:ascii="Times New Roman" w:hAnsi="Times New Roman" w:cs="Times New Roman"/>
        </w:rPr>
        <w:t xml:space="preserve"> je hodnota systémové odchylky za příslušný plynárenský den v MWh</w:t>
      </w:r>
    </w:p>
    <w:p w14:paraId="595F0498" w14:textId="77777777" w:rsidR="00B43E2D" w:rsidRPr="008F7999" w:rsidRDefault="00B43E2D" w:rsidP="00B43E2D">
      <w:pPr>
        <w:pStyle w:val="Odstavecseseznamem"/>
        <w:ind w:left="1416"/>
        <w:rPr>
          <w:rFonts w:ascii="Times New Roman" w:hAnsi="Times New Roman" w:cs="Times New Roman"/>
          <w:vertAlign w:val="subscript"/>
        </w:rPr>
      </w:pPr>
    </w:p>
    <w:p w14:paraId="595F0499" w14:textId="77777777" w:rsidR="00B43E2D" w:rsidRPr="008F7999" w:rsidRDefault="00B43E2D" w:rsidP="00B43E2D">
      <w:pPr>
        <w:pStyle w:val="Odstavecseseznamem"/>
        <w:rPr>
          <w:rFonts w:ascii="Times New Roman" w:hAnsi="Times New Roman" w:cs="Times New Roman"/>
          <w:vertAlign w:val="subscript"/>
        </w:rPr>
      </w:pPr>
    </w:p>
    <w:p w14:paraId="595F049A" w14:textId="77777777" w:rsidR="00B43E2D" w:rsidRPr="008F7999" w:rsidRDefault="00B43E2D" w:rsidP="00377EBB">
      <w:pPr>
        <w:pStyle w:val="Odstavecseseznamem"/>
        <w:numPr>
          <w:ilvl w:val="2"/>
          <w:numId w:val="26"/>
        </w:numPr>
        <w:rPr>
          <w:rFonts w:ascii="Times New Roman" w:hAnsi="Times New Roman" w:cs="Times New Roman"/>
        </w:rPr>
      </w:pPr>
      <w:r w:rsidRPr="008F7999">
        <w:rPr>
          <w:rFonts w:ascii="Times New Roman" w:hAnsi="Times New Roman" w:cs="Times New Roman"/>
        </w:rPr>
        <w:t>Pro hodnotu systémové odchylky menší nebo rovnou -74470 MWh</w:t>
      </w:r>
    </w:p>
    <w:p w14:paraId="595F049B" w14:textId="77777777" w:rsidR="00F91927" w:rsidRPr="00845216" w:rsidRDefault="00B43E2D" w:rsidP="00B43E2D">
      <w:r w:rsidRPr="008F7999">
        <w:rPr>
          <w:i/>
        </w:rPr>
        <w:t>K</w:t>
      </w:r>
      <w:r w:rsidRPr="008F7999">
        <w:rPr>
          <w:i/>
          <w:vertAlign w:val="subscript"/>
        </w:rPr>
        <w:t xml:space="preserve">zDVM </w:t>
      </w:r>
      <w:r w:rsidRPr="008F7999">
        <w:t>= 1,05</w:t>
      </w:r>
    </w:p>
    <w:p w14:paraId="595F049D" w14:textId="3F95F1D9" w:rsidR="00A0370D" w:rsidRPr="00AC3749" w:rsidRDefault="00A0370D" w:rsidP="00AF3D5D">
      <w:pPr>
        <w:pStyle w:val="prilohykvyhlasce"/>
      </w:pPr>
      <w:r w:rsidRPr="00AC3749">
        <w:lastRenderedPageBreak/>
        <w:t xml:space="preserve">Příloha č. </w:t>
      </w:r>
      <w:r w:rsidR="00885A24">
        <w:t>11</w:t>
      </w:r>
      <w:r w:rsidRPr="00AC3749">
        <w:t xml:space="preserve"> k vyhlášce </w:t>
      </w:r>
      <w:r>
        <w:t>č</w:t>
      </w:r>
      <w:r w:rsidR="00D37F9F">
        <w:t>.</w:t>
      </w:r>
      <w:r>
        <w:t xml:space="preserve"> </w:t>
      </w:r>
      <w:r w:rsidR="00095DAC">
        <w:t xml:space="preserve">X/2015 </w:t>
      </w:r>
      <w:r w:rsidR="00095DAC" w:rsidRPr="00AC3749">
        <w:t>Sb</w:t>
      </w:r>
      <w:r w:rsidR="00D37F9F">
        <w:t>.</w:t>
      </w:r>
    </w:p>
    <w:p w14:paraId="595F049E" w14:textId="77777777" w:rsidR="00A0370D" w:rsidRPr="00AC3749" w:rsidRDefault="00A0370D" w:rsidP="0036149D">
      <w:pPr>
        <w:pStyle w:val="Ploha"/>
      </w:pPr>
      <w:r w:rsidRPr="00AC3749">
        <w:t>Údaje za vyúčtování distribuce nebo přepravy plynu</w:t>
      </w:r>
    </w:p>
    <w:p w14:paraId="595F049F" w14:textId="77777777" w:rsidR="00A0370D" w:rsidRPr="00AC3749" w:rsidRDefault="00A0370D" w:rsidP="00A0370D">
      <w:pPr>
        <w:spacing w:before="120" w:after="120"/>
        <w:ind w:firstLine="703"/>
        <w:jc w:val="both"/>
      </w:pPr>
      <w:r w:rsidRPr="00AC3749">
        <w:t>Provozovatel distribuční nebo přepravní soustavy zasílá</w:t>
      </w:r>
      <w:r w:rsidR="008E5E6A">
        <w:t xml:space="preserve"> dodavateli plynu prostřednictvím informačního systému operátora trhu</w:t>
      </w:r>
      <w:r w:rsidRPr="00AC3749">
        <w:t xml:space="preserve"> </w:t>
      </w:r>
      <w:r>
        <w:t>pro</w:t>
      </w:r>
      <w:r w:rsidRPr="00AC3749">
        <w:t xml:space="preserve"> vyúčtování distribuce plynu </w:t>
      </w:r>
      <w:r>
        <w:t>za</w:t>
      </w:r>
      <w:r w:rsidRPr="00AC3749">
        <w:t xml:space="preserve"> odběrné místo zákazníka minimálně tyto údaje</w:t>
      </w:r>
      <w:r>
        <w:t>:</w:t>
      </w:r>
    </w:p>
    <w:p w14:paraId="595F04A0" w14:textId="77777777" w:rsidR="00A0370D" w:rsidRPr="00AC3749" w:rsidRDefault="00A0370D" w:rsidP="00377EBB">
      <w:pPr>
        <w:numPr>
          <w:ilvl w:val="0"/>
          <w:numId w:val="7"/>
        </w:numPr>
        <w:spacing w:before="120" w:after="120"/>
        <w:jc w:val="both"/>
      </w:pPr>
      <w:r w:rsidRPr="00AC3749">
        <w:t>Identifikační údaje</w:t>
      </w:r>
    </w:p>
    <w:p w14:paraId="595F04A1" w14:textId="77777777" w:rsidR="00A0370D" w:rsidRDefault="00A0370D" w:rsidP="00377EBB">
      <w:pPr>
        <w:numPr>
          <w:ilvl w:val="1"/>
          <w:numId w:val="7"/>
        </w:numPr>
        <w:spacing w:before="120" w:after="120"/>
        <w:jc w:val="both"/>
      </w:pPr>
      <w:r w:rsidRPr="00AC3749">
        <w:t>číselný kód provozovatele distribuční nebo přepravní soustavy</w:t>
      </w:r>
    </w:p>
    <w:p w14:paraId="595F04A2" w14:textId="77777777" w:rsidR="00A0370D" w:rsidRPr="00AC3749" w:rsidRDefault="00A0370D" w:rsidP="00377EBB">
      <w:pPr>
        <w:numPr>
          <w:ilvl w:val="1"/>
          <w:numId w:val="7"/>
        </w:numPr>
        <w:spacing w:before="120" w:after="120"/>
        <w:jc w:val="both"/>
      </w:pPr>
      <w:r w:rsidRPr="00AC3749">
        <w:t>číselný</w:t>
      </w:r>
      <w:r w:rsidRPr="00AC3749">
        <w:rPr>
          <w:b/>
        </w:rPr>
        <w:t xml:space="preserve"> </w:t>
      </w:r>
      <w:r w:rsidRPr="00AC3749">
        <w:t>kód odběrného místa</w:t>
      </w:r>
      <w:r w:rsidRPr="004F12BC">
        <w:rPr>
          <w:rStyle w:val="PidnoChar"/>
          <w:bCs/>
        </w:rPr>
        <w:t xml:space="preserve"> </w:t>
      </w:r>
      <w:r w:rsidRPr="00D37F9F">
        <w:rPr>
          <w:rStyle w:val="PidnoChar"/>
          <w:b w:val="0"/>
        </w:rPr>
        <w:t>(EIC kód)</w:t>
      </w:r>
    </w:p>
    <w:p w14:paraId="595F04A3" w14:textId="77777777" w:rsidR="00A0370D" w:rsidRPr="00AC3749" w:rsidRDefault="00A0370D" w:rsidP="00377EBB">
      <w:pPr>
        <w:numPr>
          <w:ilvl w:val="1"/>
          <w:numId w:val="7"/>
        </w:numPr>
        <w:spacing w:before="120" w:after="120"/>
        <w:jc w:val="both"/>
      </w:pPr>
      <w:r w:rsidRPr="00AC3749">
        <w:t xml:space="preserve">identifikace měřících míst, číslo </w:t>
      </w:r>
      <w:r w:rsidR="002A68D9" w:rsidRPr="00AC3749">
        <w:t>a</w:t>
      </w:r>
      <w:r w:rsidR="002A68D9">
        <w:t> </w:t>
      </w:r>
      <w:r w:rsidRPr="00AC3749">
        <w:t xml:space="preserve">typ měřicího zařízení </w:t>
      </w:r>
    </w:p>
    <w:p w14:paraId="595F04A4" w14:textId="77777777" w:rsidR="00A0370D" w:rsidRDefault="00A0370D" w:rsidP="00377EBB">
      <w:pPr>
        <w:numPr>
          <w:ilvl w:val="1"/>
          <w:numId w:val="7"/>
        </w:numPr>
        <w:spacing w:before="120" w:after="120"/>
        <w:jc w:val="both"/>
      </w:pPr>
      <w:r w:rsidRPr="00AC3749">
        <w:t>fakturační období</w:t>
      </w:r>
    </w:p>
    <w:p w14:paraId="595F04A5" w14:textId="77777777" w:rsidR="00A0370D" w:rsidRPr="00AC3749" w:rsidRDefault="00A0370D" w:rsidP="00377EBB">
      <w:pPr>
        <w:numPr>
          <w:ilvl w:val="1"/>
          <w:numId w:val="7"/>
        </w:numPr>
        <w:spacing w:before="120" w:after="120"/>
        <w:jc w:val="both"/>
      </w:pPr>
      <w:r>
        <w:t>důvod opravy (</w:t>
      </w:r>
      <w:r w:rsidR="002A68D9">
        <w:t>u </w:t>
      </w:r>
      <w:r>
        <w:t>opravných faktur)</w:t>
      </w:r>
    </w:p>
    <w:p w14:paraId="595F04A6" w14:textId="77777777" w:rsidR="00A0370D" w:rsidRPr="00AC3749" w:rsidRDefault="00A0370D" w:rsidP="00377EBB">
      <w:pPr>
        <w:numPr>
          <w:ilvl w:val="0"/>
          <w:numId w:val="7"/>
        </w:numPr>
        <w:spacing w:before="120" w:after="120"/>
        <w:jc w:val="both"/>
      </w:pPr>
      <w:r w:rsidRPr="00AC3749">
        <w:t>Údaje z měření</w:t>
      </w:r>
    </w:p>
    <w:p w14:paraId="595F04A7" w14:textId="77777777" w:rsidR="00A0370D" w:rsidRPr="00AC3749" w:rsidRDefault="00A0370D" w:rsidP="00377EBB">
      <w:pPr>
        <w:numPr>
          <w:ilvl w:val="1"/>
          <w:numId w:val="7"/>
        </w:numPr>
        <w:spacing w:before="120" w:after="120"/>
        <w:jc w:val="both"/>
      </w:pPr>
      <w:r w:rsidRPr="00AC3749">
        <w:t xml:space="preserve">za odběrné místo zákazníka kategorie velkoodběratel nebo střední odběratel s měřením typu </w:t>
      </w:r>
      <w:r w:rsidR="002A68D9" w:rsidRPr="00AC3749">
        <w:t>A</w:t>
      </w:r>
      <w:r w:rsidR="002A68D9">
        <w:t> </w:t>
      </w:r>
      <w:r w:rsidRPr="00AC3749">
        <w:t xml:space="preserve">nebo </w:t>
      </w:r>
      <w:r w:rsidR="002A68D9" w:rsidRPr="00AC3749">
        <w:t>B</w:t>
      </w:r>
      <w:r w:rsidR="002A68D9">
        <w:t> </w:t>
      </w:r>
    </w:p>
    <w:p w14:paraId="595F04A8" w14:textId="77777777" w:rsidR="00A0370D" w:rsidRPr="00AC3749" w:rsidRDefault="00A0370D" w:rsidP="00377EBB">
      <w:pPr>
        <w:numPr>
          <w:ilvl w:val="2"/>
          <w:numId w:val="7"/>
        </w:numPr>
        <w:spacing w:before="120" w:after="120"/>
        <w:jc w:val="both"/>
      </w:pPr>
      <w:r w:rsidRPr="00AC3749">
        <w:t xml:space="preserve">přepočtené spotřeby plynu </w:t>
      </w:r>
      <w:r w:rsidR="002A68D9" w:rsidRPr="00AC3749">
        <w:t>v</w:t>
      </w:r>
      <w:r w:rsidR="002A68D9">
        <w:t> </w:t>
      </w:r>
      <w:r w:rsidRPr="00AC3749">
        <w:t>jednotlivých plynárenských dnech v m</w:t>
      </w:r>
      <w:r w:rsidRPr="00AC3749">
        <w:rPr>
          <w:vertAlign w:val="superscript"/>
        </w:rPr>
        <w:t>3</w:t>
      </w:r>
    </w:p>
    <w:p w14:paraId="595F04A9" w14:textId="77777777" w:rsidR="00A0370D" w:rsidRPr="00AC3749" w:rsidRDefault="00A0370D" w:rsidP="00377EBB">
      <w:pPr>
        <w:numPr>
          <w:ilvl w:val="2"/>
          <w:numId w:val="7"/>
        </w:numPr>
        <w:spacing w:before="120" w:after="120"/>
        <w:jc w:val="both"/>
      </w:pPr>
      <w:r w:rsidRPr="00AC3749">
        <w:t>spalné teplo objemové v jednotlivých plynárenských dnech v </w:t>
      </w:r>
      <w:r>
        <w:t>kWh</w:t>
      </w:r>
      <w:r w:rsidRPr="00AC3749">
        <w:t>/m</w:t>
      </w:r>
      <w:r w:rsidRPr="00AC3749">
        <w:rPr>
          <w:vertAlign w:val="superscript"/>
        </w:rPr>
        <w:t>3</w:t>
      </w:r>
    </w:p>
    <w:p w14:paraId="595F04AA" w14:textId="77777777" w:rsidR="00A0370D" w:rsidRPr="00AC3749" w:rsidRDefault="00A0370D" w:rsidP="00377EBB">
      <w:pPr>
        <w:numPr>
          <w:ilvl w:val="2"/>
          <w:numId w:val="7"/>
        </w:numPr>
        <w:spacing w:before="120" w:after="120"/>
        <w:jc w:val="both"/>
      </w:pPr>
      <w:r w:rsidRPr="00AC3749">
        <w:t>distribuované množství plynu v jednotlivých plynárenských dnech v </w:t>
      </w:r>
      <w:r>
        <w:t>k</w:t>
      </w:r>
      <w:r w:rsidRPr="00AC3749">
        <w:t>Wh</w:t>
      </w:r>
    </w:p>
    <w:p w14:paraId="595F04AB" w14:textId="77777777" w:rsidR="00A0370D" w:rsidRPr="00AC3749" w:rsidRDefault="00A0370D" w:rsidP="00377EBB">
      <w:pPr>
        <w:numPr>
          <w:ilvl w:val="2"/>
          <w:numId w:val="7"/>
        </w:numPr>
        <w:spacing w:before="120" w:after="120"/>
        <w:jc w:val="both"/>
      </w:pPr>
      <w:r w:rsidRPr="00AC3749">
        <w:t xml:space="preserve">jednotková pevná cena za odebraný plyn </w:t>
      </w:r>
      <w:r w:rsidR="002A68D9" w:rsidRPr="00AC3749">
        <w:t>v</w:t>
      </w:r>
      <w:r w:rsidR="002A68D9">
        <w:t> </w:t>
      </w:r>
      <w:r w:rsidRPr="00AC3749">
        <w:t>Kč/</w:t>
      </w:r>
      <w:r>
        <w:t>k</w:t>
      </w:r>
      <w:r w:rsidRPr="00AC3749">
        <w:t>Wh</w:t>
      </w:r>
    </w:p>
    <w:p w14:paraId="595F04AC" w14:textId="77777777" w:rsidR="00A0370D" w:rsidRDefault="00A0370D" w:rsidP="00377EBB">
      <w:pPr>
        <w:numPr>
          <w:ilvl w:val="2"/>
          <w:numId w:val="7"/>
        </w:numPr>
        <w:spacing w:before="120" w:after="120"/>
        <w:jc w:val="both"/>
      </w:pPr>
      <w:r w:rsidRPr="00AC3749">
        <w:t>jednotková pevná cena za činnost zúčtování operátora trhu v Kč/</w:t>
      </w:r>
      <w:r>
        <w:t>k</w:t>
      </w:r>
      <w:r w:rsidRPr="00AC3749">
        <w:t>Wh</w:t>
      </w:r>
    </w:p>
    <w:p w14:paraId="595F04AD" w14:textId="77777777" w:rsidR="00A0370D" w:rsidRPr="00AC3749" w:rsidRDefault="00A0370D" w:rsidP="00377EBB">
      <w:pPr>
        <w:numPr>
          <w:ilvl w:val="2"/>
          <w:numId w:val="7"/>
        </w:numPr>
        <w:spacing w:before="120" w:after="120"/>
        <w:jc w:val="both"/>
      </w:pPr>
      <w:r w:rsidRPr="00AC3749">
        <w:t>počáteční stav měřidla v m</w:t>
      </w:r>
      <w:r w:rsidRPr="00AC3749">
        <w:rPr>
          <w:vertAlign w:val="superscript"/>
        </w:rPr>
        <w:t>3</w:t>
      </w:r>
    </w:p>
    <w:p w14:paraId="595F04AE" w14:textId="77777777" w:rsidR="00A0370D" w:rsidRPr="00AC3749" w:rsidRDefault="00A0370D" w:rsidP="00377EBB">
      <w:pPr>
        <w:numPr>
          <w:ilvl w:val="2"/>
          <w:numId w:val="7"/>
        </w:numPr>
        <w:spacing w:before="120" w:after="120"/>
        <w:jc w:val="both"/>
      </w:pPr>
      <w:r w:rsidRPr="00AC3749">
        <w:t>konečný stav měřidla v m</w:t>
      </w:r>
      <w:r w:rsidRPr="00AC3749">
        <w:rPr>
          <w:vertAlign w:val="superscript"/>
        </w:rPr>
        <w:t>3</w:t>
      </w:r>
    </w:p>
    <w:p w14:paraId="595F04AF" w14:textId="77777777" w:rsidR="00A0370D" w:rsidRPr="00AC3749" w:rsidRDefault="00A0370D" w:rsidP="00377EBB">
      <w:pPr>
        <w:numPr>
          <w:ilvl w:val="1"/>
          <w:numId w:val="7"/>
        </w:numPr>
        <w:spacing w:before="120" w:after="120"/>
        <w:jc w:val="both"/>
      </w:pPr>
      <w:r w:rsidRPr="00AC3749">
        <w:t xml:space="preserve">za odběrné místo s měřením typu </w:t>
      </w:r>
      <w:r w:rsidR="002A68D9" w:rsidRPr="00AC3749">
        <w:t>C</w:t>
      </w:r>
      <w:r w:rsidR="002A68D9">
        <w:t> </w:t>
      </w:r>
      <w:r>
        <w:t>nebo CM</w:t>
      </w:r>
    </w:p>
    <w:p w14:paraId="595F04B0" w14:textId="77777777" w:rsidR="00A0370D" w:rsidRPr="00AC3749" w:rsidRDefault="00A0370D" w:rsidP="00377EBB">
      <w:pPr>
        <w:numPr>
          <w:ilvl w:val="2"/>
          <w:numId w:val="7"/>
        </w:numPr>
        <w:spacing w:before="120" w:after="120"/>
        <w:jc w:val="both"/>
      </w:pPr>
      <w:r w:rsidRPr="00AC3749">
        <w:t>počáteční stav měřidla v m</w:t>
      </w:r>
      <w:r w:rsidRPr="00AC3749">
        <w:rPr>
          <w:vertAlign w:val="superscript"/>
        </w:rPr>
        <w:t>3</w:t>
      </w:r>
    </w:p>
    <w:p w14:paraId="595F04B1" w14:textId="77777777" w:rsidR="00A0370D" w:rsidRPr="00AC3749" w:rsidRDefault="00A0370D" w:rsidP="00377EBB">
      <w:pPr>
        <w:numPr>
          <w:ilvl w:val="2"/>
          <w:numId w:val="7"/>
        </w:numPr>
        <w:spacing w:before="120" w:after="120"/>
        <w:jc w:val="both"/>
      </w:pPr>
      <w:r w:rsidRPr="00AC3749">
        <w:t>konečný stav měřidla v m</w:t>
      </w:r>
      <w:r w:rsidRPr="00AC3749">
        <w:rPr>
          <w:vertAlign w:val="superscript"/>
        </w:rPr>
        <w:t>3</w:t>
      </w:r>
    </w:p>
    <w:p w14:paraId="595F04B2" w14:textId="77777777" w:rsidR="00A0370D" w:rsidRDefault="00A0370D" w:rsidP="00377EBB">
      <w:pPr>
        <w:numPr>
          <w:ilvl w:val="2"/>
          <w:numId w:val="7"/>
        </w:numPr>
        <w:spacing w:before="120" w:after="120"/>
        <w:jc w:val="both"/>
      </w:pPr>
      <w:r w:rsidRPr="00AC3749">
        <w:t xml:space="preserve">rozdělení naměřené spotřeby </w:t>
      </w:r>
      <w:r>
        <w:t xml:space="preserve">na měřidle </w:t>
      </w:r>
      <w:r w:rsidRPr="00AC3749">
        <w:t>do jednotlivých plynárenských měsíců v</w:t>
      </w:r>
      <w:r>
        <w:t> m</w:t>
      </w:r>
      <w:r w:rsidRPr="00CC5823">
        <w:rPr>
          <w:vertAlign w:val="superscript"/>
        </w:rPr>
        <w:t>3</w:t>
      </w:r>
    </w:p>
    <w:p w14:paraId="595F04B3" w14:textId="77777777" w:rsidR="00A0370D" w:rsidRPr="00AC3749" w:rsidRDefault="00A0370D" w:rsidP="00377EBB">
      <w:pPr>
        <w:numPr>
          <w:ilvl w:val="2"/>
          <w:numId w:val="7"/>
        </w:numPr>
        <w:spacing w:before="120" w:after="120"/>
        <w:jc w:val="both"/>
      </w:pPr>
      <w:r w:rsidRPr="00AC3749">
        <w:t xml:space="preserve">rozdělení naměřené spotřeby </w:t>
      </w:r>
      <w:r>
        <w:t xml:space="preserve">na měřidle </w:t>
      </w:r>
      <w:r w:rsidRPr="00AC3749">
        <w:t>do jednotlivých plynárenských měsíců v</w:t>
      </w:r>
      <w:r>
        <w:t> kWh</w:t>
      </w:r>
    </w:p>
    <w:p w14:paraId="595F04B4" w14:textId="77777777" w:rsidR="00A0370D" w:rsidRPr="00AC3749" w:rsidRDefault="00A0370D" w:rsidP="00377EBB">
      <w:pPr>
        <w:numPr>
          <w:ilvl w:val="2"/>
          <w:numId w:val="7"/>
        </w:numPr>
        <w:spacing w:before="120" w:after="120"/>
        <w:jc w:val="both"/>
      </w:pPr>
      <w:r w:rsidRPr="00AC3749">
        <w:t>rozdělení naměřené spotřeby do jednotlivých plynárenských měsíců v </w:t>
      </w:r>
      <w:r>
        <w:t>k</w:t>
      </w:r>
      <w:r w:rsidRPr="00AC3749">
        <w:t>Wh</w:t>
      </w:r>
    </w:p>
    <w:p w14:paraId="595F04B5" w14:textId="77777777" w:rsidR="00A0370D" w:rsidRPr="00AC3749" w:rsidRDefault="00A0370D" w:rsidP="00377EBB">
      <w:pPr>
        <w:numPr>
          <w:ilvl w:val="2"/>
          <w:numId w:val="7"/>
        </w:numPr>
        <w:spacing w:before="120" w:after="120"/>
        <w:jc w:val="both"/>
      </w:pPr>
      <w:r w:rsidRPr="00AC3749">
        <w:t>přepočítací koeficient</w:t>
      </w:r>
      <w:r>
        <w:t xml:space="preserve"> měřidla</w:t>
      </w:r>
      <w:r w:rsidRPr="00AC3749">
        <w:t xml:space="preserve"> na standardní podmínky </w:t>
      </w:r>
    </w:p>
    <w:p w14:paraId="595F04B6" w14:textId="77777777" w:rsidR="00A0370D" w:rsidRPr="00AC3749" w:rsidRDefault="00A0370D" w:rsidP="00377EBB">
      <w:pPr>
        <w:numPr>
          <w:ilvl w:val="2"/>
          <w:numId w:val="7"/>
        </w:numPr>
        <w:spacing w:before="120" w:after="120"/>
        <w:jc w:val="both"/>
      </w:pPr>
      <w:r w:rsidRPr="00AC3749">
        <w:t xml:space="preserve">jednotková pevná cena za odebraný plyn v jednotlivých plynárenských měsících </w:t>
      </w:r>
      <w:r w:rsidR="002A68D9" w:rsidRPr="00AC3749">
        <w:t>v</w:t>
      </w:r>
      <w:r w:rsidR="002A68D9">
        <w:t> </w:t>
      </w:r>
      <w:r w:rsidRPr="00AC3749">
        <w:t>Kč/</w:t>
      </w:r>
      <w:r>
        <w:t>k</w:t>
      </w:r>
      <w:r w:rsidRPr="00AC3749">
        <w:t>Wh</w:t>
      </w:r>
    </w:p>
    <w:p w14:paraId="595F04B7" w14:textId="77777777" w:rsidR="00A0370D" w:rsidRPr="00AC3749" w:rsidRDefault="00A0370D" w:rsidP="00377EBB">
      <w:pPr>
        <w:numPr>
          <w:ilvl w:val="2"/>
          <w:numId w:val="7"/>
        </w:numPr>
        <w:spacing w:before="120" w:after="120"/>
        <w:jc w:val="both"/>
      </w:pPr>
      <w:r w:rsidRPr="00AC3749">
        <w:t>jednotková pevná cena za činnost zúčtování operátora trhu v Kč/</w:t>
      </w:r>
      <w:r>
        <w:t>k</w:t>
      </w:r>
      <w:r w:rsidRPr="00AC3749">
        <w:t>Wh</w:t>
      </w:r>
    </w:p>
    <w:p w14:paraId="595F04B8" w14:textId="77777777" w:rsidR="00A0370D" w:rsidRDefault="00A0370D" w:rsidP="00377EBB">
      <w:pPr>
        <w:numPr>
          <w:ilvl w:val="2"/>
          <w:numId w:val="7"/>
        </w:numPr>
        <w:spacing w:before="120" w:after="120"/>
        <w:jc w:val="both"/>
      </w:pPr>
      <w:r w:rsidRPr="00DC62FE">
        <w:t xml:space="preserve">hodnota spotřeby plynu použité pro zařazení odběrného </w:t>
      </w:r>
      <w:r w:rsidRPr="00B10DFB">
        <w:t xml:space="preserve">místa zákazníka s řádnými odečty za období delší než </w:t>
      </w:r>
      <w:r w:rsidR="002A68D9" w:rsidRPr="00B10DFB">
        <w:t>1</w:t>
      </w:r>
      <w:r w:rsidR="002A68D9">
        <w:t> </w:t>
      </w:r>
      <w:r w:rsidRPr="00B10DFB">
        <w:t>měsíc</w:t>
      </w:r>
      <w:r w:rsidRPr="00FD0806">
        <w:rPr>
          <w:b/>
        </w:rPr>
        <w:t xml:space="preserve"> </w:t>
      </w:r>
      <w:r w:rsidRPr="00DC62FE">
        <w:t xml:space="preserve">do odběrného </w:t>
      </w:r>
      <w:r w:rsidRPr="00DC62FE">
        <w:lastRenderedPageBreak/>
        <w:t xml:space="preserve">pásma pro účely fakturace distribuce plynu podle výše spotřeby plynu </w:t>
      </w:r>
      <w:r w:rsidR="002A68D9" w:rsidRPr="00DC62FE">
        <w:t>v</w:t>
      </w:r>
      <w:r w:rsidR="002A68D9">
        <w:t> </w:t>
      </w:r>
      <w:r w:rsidRPr="00DC62FE">
        <w:t>odběrném místě zákazníka</w:t>
      </w:r>
      <w:r>
        <w:t>,</w:t>
      </w:r>
    </w:p>
    <w:p w14:paraId="595F04B9" w14:textId="77777777" w:rsidR="00A0370D" w:rsidRPr="00AC3749" w:rsidRDefault="00A0370D" w:rsidP="00377EBB">
      <w:pPr>
        <w:numPr>
          <w:ilvl w:val="2"/>
          <w:numId w:val="7"/>
        </w:numPr>
        <w:spacing w:before="120" w:after="120"/>
        <w:jc w:val="both"/>
      </w:pPr>
      <w:r>
        <w:t>doúčtované množství spotřebovaného plynu v případě poruchy měřicího zařízení.</w:t>
      </w:r>
    </w:p>
    <w:p w14:paraId="595F04BA" w14:textId="77777777" w:rsidR="00A0370D" w:rsidRPr="00AC3749" w:rsidRDefault="00A0370D" w:rsidP="00377EBB">
      <w:pPr>
        <w:numPr>
          <w:ilvl w:val="0"/>
          <w:numId w:val="7"/>
        </w:numPr>
        <w:spacing w:before="120" w:after="120"/>
        <w:jc w:val="both"/>
      </w:pPr>
      <w:r w:rsidRPr="00AC3749">
        <w:t>Sjednané hodnoty</w:t>
      </w:r>
    </w:p>
    <w:p w14:paraId="595F04BB" w14:textId="77777777" w:rsidR="00A0370D" w:rsidRPr="00AC3749" w:rsidRDefault="00A0370D" w:rsidP="00377EBB">
      <w:pPr>
        <w:numPr>
          <w:ilvl w:val="1"/>
          <w:numId w:val="7"/>
        </w:numPr>
        <w:spacing w:before="120" w:after="120"/>
        <w:jc w:val="both"/>
      </w:pPr>
      <w:r w:rsidRPr="00AC3749">
        <w:t xml:space="preserve">za odběrné místo zákazníka kategorie velkoodběratel nebo střední odběratel s měřením typu </w:t>
      </w:r>
      <w:r w:rsidR="002A68D9" w:rsidRPr="00AC3749">
        <w:t>A</w:t>
      </w:r>
      <w:r w:rsidR="002A68D9">
        <w:t> </w:t>
      </w:r>
      <w:r w:rsidRPr="00AC3749">
        <w:t xml:space="preserve">nebo </w:t>
      </w:r>
      <w:r w:rsidR="002A68D9" w:rsidRPr="00AC3749">
        <w:t>B</w:t>
      </w:r>
      <w:r w:rsidR="002A68D9">
        <w:t> </w:t>
      </w:r>
    </w:p>
    <w:p w14:paraId="595F04BC" w14:textId="77777777" w:rsidR="00A0370D" w:rsidRPr="00AC3749" w:rsidRDefault="00A0370D" w:rsidP="00377EBB">
      <w:pPr>
        <w:numPr>
          <w:ilvl w:val="2"/>
          <w:numId w:val="7"/>
        </w:numPr>
        <w:spacing w:before="120" w:after="120"/>
        <w:jc w:val="both"/>
      </w:pPr>
      <w:r>
        <w:t>r</w:t>
      </w:r>
      <w:r w:rsidRPr="00AC3749">
        <w:t>ezervovaná kapacita na dobu neurčitou</w:t>
      </w:r>
    </w:p>
    <w:p w14:paraId="595F04BD" w14:textId="77777777" w:rsidR="00A0370D" w:rsidRPr="00AC3749" w:rsidRDefault="00A0370D" w:rsidP="00377EBB">
      <w:pPr>
        <w:numPr>
          <w:ilvl w:val="3"/>
          <w:numId w:val="7"/>
        </w:numPr>
        <w:spacing w:before="120" w:after="120"/>
        <w:jc w:val="both"/>
      </w:pPr>
      <w:r w:rsidRPr="00AC3749">
        <w:t>velikost rezervované kapacity v m</w:t>
      </w:r>
      <w:r w:rsidRPr="00AC3749">
        <w:rPr>
          <w:vertAlign w:val="superscript"/>
        </w:rPr>
        <w:t>3</w:t>
      </w:r>
    </w:p>
    <w:p w14:paraId="595F04BE" w14:textId="77777777" w:rsidR="00A0370D" w:rsidRPr="00AC3749" w:rsidRDefault="00A0370D" w:rsidP="00377EBB">
      <w:pPr>
        <w:numPr>
          <w:ilvl w:val="3"/>
          <w:numId w:val="7"/>
        </w:numPr>
        <w:spacing w:before="120" w:after="120"/>
        <w:jc w:val="both"/>
      </w:pPr>
      <w:r w:rsidRPr="00AC3749">
        <w:t>podíl posuzovaného období na jednotkové ceně</w:t>
      </w:r>
    </w:p>
    <w:p w14:paraId="595F04BF" w14:textId="77777777" w:rsidR="00A0370D" w:rsidRPr="00AC3749" w:rsidRDefault="00A0370D" w:rsidP="00377EBB">
      <w:pPr>
        <w:numPr>
          <w:ilvl w:val="3"/>
          <w:numId w:val="7"/>
        </w:numPr>
        <w:spacing w:before="120" w:after="120"/>
        <w:jc w:val="both"/>
      </w:pPr>
      <w:r w:rsidRPr="00AC3749">
        <w:t>jednotková pevná roční cena za denní rezervovanou kapacitu v Kč/tis.m</w:t>
      </w:r>
      <w:r w:rsidRPr="00AC3749">
        <w:rPr>
          <w:vertAlign w:val="superscript"/>
        </w:rPr>
        <w:t>3</w:t>
      </w:r>
    </w:p>
    <w:p w14:paraId="595F04C0" w14:textId="77777777" w:rsidR="00A0370D" w:rsidRPr="009179F8" w:rsidRDefault="00A0370D" w:rsidP="00377EBB">
      <w:pPr>
        <w:numPr>
          <w:ilvl w:val="2"/>
          <w:numId w:val="7"/>
        </w:numPr>
        <w:spacing w:before="120" w:after="120"/>
        <w:jc w:val="both"/>
      </w:pPr>
      <w:r>
        <w:t>r</w:t>
      </w:r>
      <w:r w:rsidRPr="009179F8">
        <w:t>ezervovaná přerušitelná kapacita na dobu neurčitou</w:t>
      </w:r>
    </w:p>
    <w:p w14:paraId="595F04C1" w14:textId="77777777" w:rsidR="00A0370D" w:rsidRPr="009179F8" w:rsidRDefault="00A0370D" w:rsidP="00377EBB">
      <w:pPr>
        <w:numPr>
          <w:ilvl w:val="3"/>
          <w:numId w:val="7"/>
        </w:numPr>
        <w:spacing w:before="120" w:after="120"/>
        <w:jc w:val="both"/>
      </w:pPr>
      <w:r w:rsidRPr="009179F8">
        <w:t>velikost rezervované kapacity v m</w:t>
      </w:r>
      <w:r w:rsidRPr="009179F8">
        <w:rPr>
          <w:vertAlign w:val="superscript"/>
        </w:rPr>
        <w:t>3</w:t>
      </w:r>
    </w:p>
    <w:p w14:paraId="595F04C2" w14:textId="77777777" w:rsidR="00A0370D" w:rsidRPr="009179F8" w:rsidRDefault="00A0370D" w:rsidP="00377EBB">
      <w:pPr>
        <w:numPr>
          <w:ilvl w:val="3"/>
          <w:numId w:val="7"/>
        </w:numPr>
        <w:spacing w:before="120" w:after="120"/>
        <w:jc w:val="both"/>
      </w:pPr>
      <w:r w:rsidRPr="009179F8">
        <w:t>podíl posuzovaného období na jednotkové ceně</w:t>
      </w:r>
    </w:p>
    <w:p w14:paraId="595F04C3" w14:textId="77777777" w:rsidR="00A0370D" w:rsidRPr="009179F8" w:rsidRDefault="00A0370D" w:rsidP="00377EBB">
      <w:pPr>
        <w:numPr>
          <w:ilvl w:val="3"/>
          <w:numId w:val="7"/>
        </w:numPr>
        <w:spacing w:before="120" w:after="120"/>
        <w:jc w:val="both"/>
      </w:pPr>
      <w:r w:rsidRPr="009179F8">
        <w:t>jednotková pevná roční cena za denní rezervovanou kapacitu v Kč/tis.m</w:t>
      </w:r>
      <w:r w:rsidRPr="009179F8">
        <w:rPr>
          <w:vertAlign w:val="superscript"/>
        </w:rPr>
        <w:t>3</w:t>
      </w:r>
    </w:p>
    <w:p w14:paraId="595F04C4" w14:textId="77777777" w:rsidR="00A0370D" w:rsidRPr="00AC3749" w:rsidRDefault="00A0370D" w:rsidP="00377EBB">
      <w:pPr>
        <w:numPr>
          <w:ilvl w:val="2"/>
          <w:numId w:val="7"/>
        </w:numPr>
        <w:spacing w:before="120" w:after="120"/>
        <w:jc w:val="both"/>
      </w:pPr>
      <w:r>
        <w:t>r</w:t>
      </w:r>
      <w:r w:rsidRPr="00AC3749">
        <w:t xml:space="preserve">ezervovaná měsíční kapacita </w:t>
      </w:r>
    </w:p>
    <w:p w14:paraId="595F04C5" w14:textId="77777777" w:rsidR="00A0370D" w:rsidRPr="00AC3749" w:rsidRDefault="00A0370D" w:rsidP="00377EBB">
      <w:pPr>
        <w:numPr>
          <w:ilvl w:val="3"/>
          <w:numId w:val="7"/>
        </w:numPr>
        <w:spacing w:before="120" w:after="120"/>
        <w:jc w:val="both"/>
      </w:pPr>
      <w:r w:rsidRPr="00AC3749">
        <w:t>velikost rezervované kapacity v m</w:t>
      </w:r>
      <w:r w:rsidRPr="00AC3749">
        <w:rPr>
          <w:vertAlign w:val="superscript"/>
        </w:rPr>
        <w:t>3</w:t>
      </w:r>
    </w:p>
    <w:p w14:paraId="595F04C6" w14:textId="77777777" w:rsidR="00A0370D" w:rsidRPr="00AC3749" w:rsidRDefault="00A0370D" w:rsidP="00377EBB">
      <w:pPr>
        <w:numPr>
          <w:ilvl w:val="3"/>
          <w:numId w:val="7"/>
        </w:numPr>
        <w:spacing w:before="120" w:after="120"/>
        <w:jc w:val="both"/>
      </w:pPr>
      <w:r w:rsidRPr="00AC3749">
        <w:t xml:space="preserve">počátek platnosti rezervované kapacity </w:t>
      </w:r>
    </w:p>
    <w:p w14:paraId="595F04C7" w14:textId="77777777" w:rsidR="00A0370D" w:rsidRPr="00AC3749" w:rsidRDefault="00A0370D" w:rsidP="00377EBB">
      <w:pPr>
        <w:numPr>
          <w:ilvl w:val="3"/>
          <w:numId w:val="7"/>
        </w:numPr>
        <w:spacing w:before="120" w:after="120"/>
        <w:jc w:val="both"/>
      </w:pPr>
      <w:r w:rsidRPr="00AC3749">
        <w:t>konec platnosti rezervované kapacity</w:t>
      </w:r>
    </w:p>
    <w:p w14:paraId="595F04C8" w14:textId="77777777" w:rsidR="00A0370D" w:rsidRPr="00AC3749" w:rsidRDefault="00A0370D" w:rsidP="00377EBB">
      <w:pPr>
        <w:numPr>
          <w:ilvl w:val="3"/>
          <w:numId w:val="7"/>
        </w:numPr>
        <w:spacing w:before="120" w:after="120"/>
        <w:jc w:val="both"/>
      </w:pPr>
      <w:r w:rsidRPr="00AC3749">
        <w:t>podíl posuzovaného období na jednotkové ceně</w:t>
      </w:r>
    </w:p>
    <w:p w14:paraId="595F04C9" w14:textId="77777777" w:rsidR="00A0370D" w:rsidRPr="00AC3749" w:rsidRDefault="00A0370D" w:rsidP="00377EBB">
      <w:pPr>
        <w:numPr>
          <w:ilvl w:val="3"/>
          <w:numId w:val="7"/>
        </w:numPr>
        <w:spacing w:before="120" w:after="120"/>
        <w:jc w:val="both"/>
      </w:pPr>
      <w:r w:rsidRPr="00AC3749">
        <w:t>jednotková pevná cena za denní rezervovanou kapacitu v Kč/tis.m</w:t>
      </w:r>
      <w:r w:rsidRPr="00AC3749">
        <w:rPr>
          <w:vertAlign w:val="superscript"/>
        </w:rPr>
        <w:t>3</w:t>
      </w:r>
    </w:p>
    <w:p w14:paraId="595F04CA" w14:textId="77777777" w:rsidR="00A0370D" w:rsidRPr="009179F8" w:rsidRDefault="00A0370D" w:rsidP="00377EBB">
      <w:pPr>
        <w:numPr>
          <w:ilvl w:val="2"/>
          <w:numId w:val="7"/>
        </w:numPr>
        <w:spacing w:before="120" w:after="120"/>
        <w:jc w:val="both"/>
      </w:pPr>
      <w:r>
        <w:t>r</w:t>
      </w:r>
      <w:r w:rsidRPr="009179F8">
        <w:t xml:space="preserve">ezervovaná přerušitelná měsíční kapacita </w:t>
      </w:r>
    </w:p>
    <w:p w14:paraId="595F04CB" w14:textId="77777777" w:rsidR="00A0370D" w:rsidRPr="009179F8" w:rsidRDefault="00A0370D" w:rsidP="00377EBB">
      <w:pPr>
        <w:numPr>
          <w:ilvl w:val="3"/>
          <w:numId w:val="7"/>
        </w:numPr>
        <w:spacing w:before="120" w:after="120"/>
        <w:jc w:val="both"/>
      </w:pPr>
      <w:r w:rsidRPr="009179F8">
        <w:t>velikost rezervované kapacity v m</w:t>
      </w:r>
      <w:r w:rsidRPr="009179F8">
        <w:rPr>
          <w:vertAlign w:val="superscript"/>
        </w:rPr>
        <w:t>3</w:t>
      </w:r>
    </w:p>
    <w:p w14:paraId="595F04CC" w14:textId="77777777" w:rsidR="00A0370D" w:rsidRPr="009179F8" w:rsidRDefault="00A0370D" w:rsidP="00377EBB">
      <w:pPr>
        <w:numPr>
          <w:ilvl w:val="3"/>
          <w:numId w:val="7"/>
        </w:numPr>
        <w:spacing w:before="120" w:after="120"/>
        <w:jc w:val="both"/>
      </w:pPr>
      <w:r w:rsidRPr="009179F8">
        <w:t xml:space="preserve">počátek platnosti rezervované kapacity </w:t>
      </w:r>
    </w:p>
    <w:p w14:paraId="595F04CD" w14:textId="77777777" w:rsidR="00A0370D" w:rsidRPr="009179F8" w:rsidRDefault="00A0370D" w:rsidP="00377EBB">
      <w:pPr>
        <w:numPr>
          <w:ilvl w:val="3"/>
          <w:numId w:val="7"/>
        </w:numPr>
        <w:spacing w:before="120" w:after="120"/>
        <w:jc w:val="both"/>
      </w:pPr>
      <w:r w:rsidRPr="009179F8">
        <w:t>konec platnosti rezervované kapacity</w:t>
      </w:r>
    </w:p>
    <w:p w14:paraId="595F04CE" w14:textId="77777777" w:rsidR="00A0370D" w:rsidRPr="009179F8" w:rsidRDefault="00A0370D" w:rsidP="00377EBB">
      <w:pPr>
        <w:numPr>
          <w:ilvl w:val="3"/>
          <w:numId w:val="7"/>
        </w:numPr>
        <w:spacing w:before="120" w:after="120"/>
        <w:jc w:val="both"/>
      </w:pPr>
      <w:r w:rsidRPr="009179F8">
        <w:t>podíl posuzovaného období na jednotkové ceně</w:t>
      </w:r>
    </w:p>
    <w:p w14:paraId="595F04CF" w14:textId="77777777" w:rsidR="00A0370D" w:rsidRPr="009179F8" w:rsidRDefault="00A0370D" w:rsidP="00377EBB">
      <w:pPr>
        <w:numPr>
          <w:ilvl w:val="3"/>
          <w:numId w:val="7"/>
        </w:numPr>
        <w:spacing w:before="120" w:after="120"/>
        <w:jc w:val="both"/>
      </w:pPr>
      <w:r w:rsidRPr="009179F8">
        <w:t>jednotková pevná cena za denní rezervovanou kapacitu v Kč/tis.m</w:t>
      </w:r>
      <w:r w:rsidRPr="009179F8">
        <w:rPr>
          <w:vertAlign w:val="superscript"/>
        </w:rPr>
        <w:t>3</w:t>
      </w:r>
    </w:p>
    <w:p w14:paraId="595F04D0" w14:textId="77777777" w:rsidR="00A0370D" w:rsidRPr="009179F8" w:rsidRDefault="00A0370D" w:rsidP="00377EBB">
      <w:pPr>
        <w:numPr>
          <w:ilvl w:val="2"/>
          <w:numId w:val="7"/>
        </w:numPr>
        <w:spacing w:before="120" w:after="120"/>
        <w:jc w:val="both"/>
      </w:pPr>
      <w:r>
        <w:t>r</w:t>
      </w:r>
      <w:r w:rsidRPr="009179F8">
        <w:t>ezervovaná denní pevná kapacity na dobu neurčitou ve výši historicky dosaženého denního maxima</w:t>
      </w:r>
    </w:p>
    <w:p w14:paraId="595F04D1" w14:textId="77777777" w:rsidR="00A0370D" w:rsidRPr="009179F8" w:rsidRDefault="00A0370D" w:rsidP="00377EBB">
      <w:pPr>
        <w:numPr>
          <w:ilvl w:val="3"/>
          <w:numId w:val="7"/>
        </w:numPr>
        <w:spacing w:before="120" w:after="120"/>
        <w:jc w:val="both"/>
      </w:pPr>
      <w:r w:rsidRPr="009179F8">
        <w:t>velikost rezervované kapacity v m</w:t>
      </w:r>
      <w:r w:rsidRPr="009179F8">
        <w:rPr>
          <w:vertAlign w:val="superscript"/>
        </w:rPr>
        <w:t>3</w:t>
      </w:r>
    </w:p>
    <w:p w14:paraId="595F04D2" w14:textId="77777777" w:rsidR="00A0370D" w:rsidRPr="009179F8" w:rsidRDefault="00A0370D" w:rsidP="00377EBB">
      <w:pPr>
        <w:numPr>
          <w:ilvl w:val="3"/>
          <w:numId w:val="7"/>
        </w:numPr>
        <w:spacing w:before="120" w:after="120"/>
        <w:jc w:val="both"/>
      </w:pPr>
      <w:r w:rsidRPr="009179F8">
        <w:t>podíl posuzovaného období na jednotkové ceně</w:t>
      </w:r>
    </w:p>
    <w:p w14:paraId="595F04D3" w14:textId="77777777" w:rsidR="00A0370D" w:rsidRDefault="00A0370D" w:rsidP="00377EBB">
      <w:pPr>
        <w:numPr>
          <w:ilvl w:val="3"/>
          <w:numId w:val="7"/>
        </w:numPr>
        <w:spacing w:before="120" w:after="120"/>
        <w:jc w:val="both"/>
      </w:pPr>
      <w:r w:rsidRPr="009179F8">
        <w:t>jednotková pevná cena za denní rezervovanou kapacitu v Kč/tis.m</w:t>
      </w:r>
      <w:r w:rsidRPr="00B160A6">
        <w:rPr>
          <w:vertAlign w:val="superscript"/>
        </w:rPr>
        <w:t>3</w:t>
      </w:r>
    </w:p>
    <w:p w14:paraId="595F04D4" w14:textId="77777777" w:rsidR="00A0370D" w:rsidRPr="00AC3749" w:rsidRDefault="00A0370D" w:rsidP="00377EBB">
      <w:pPr>
        <w:numPr>
          <w:ilvl w:val="2"/>
          <w:numId w:val="7"/>
        </w:numPr>
        <w:spacing w:before="120" w:after="120"/>
        <w:jc w:val="both"/>
      </w:pPr>
      <w:r>
        <w:t>r</w:t>
      </w:r>
      <w:r w:rsidRPr="00AC3749">
        <w:t>ezervovaná klouzavá kapacita</w:t>
      </w:r>
    </w:p>
    <w:p w14:paraId="595F04D5" w14:textId="77777777" w:rsidR="00A0370D" w:rsidRPr="00AC3749" w:rsidRDefault="00A0370D" w:rsidP="00377EBB">
      <w:pPr>
        <w:numPr>
          <w:ilvl w:val="3"/>
          <w:numId w:val="7"/>
        </w:numPr>
        <w:spacing w:before="120" w:after="120"/>
        <w:jc w:val="both"/>
      </w:pPr>
      <w:r w:rsidRPr="00AC3749">
        <w:lastRenderedPageBreak/>
        <w:t>velikost rezervované kapacity v m</w:t>
      </w:r>
      <w:r w:rsidRPr="00AC3749">
        <w:rPr>
          <w:vertAlign w:val="superscript"/>
        </w:rPr>
        <w:t>3</w:t>
      </w:r>
    </w:p>
    <w:p w14:paraId="595F04D6" w14:textId="77777777" w:rsidR="00A0370D" w:rsidRPr="00AC3749" w:rsidRDefault="00A0370D" w:rsidP="00377EBB">
      <w:pPr>
        <w:numPr>
          <w:ilvl w:val="3"/>
          <w:numId w:val="7"/>
        </w:numPr>
        <w:spacing w:before="120" w:after="120"/>
        <w:jc w:val="both"/>
      </w:pPr>
      <w:r w:rsidRPr="00AC3749">
        <w:t xml:space="preserve">počátek platnosti rezervované kapacity </w:t>
      </w:r>
    </w:p>
    <w:p w14:paraId="595F04D7" w14:textId="77777777" w:rsidR="00A0370D" w:rsidRPr="00AC3749" w:rsidRDefault="00A0370D" w:rsidP="00377EBB">
      <w:pPr>
        <w:numPr>
          <w:ilvl w:val="3"/>
          <w:numId w:val="7"/>
        </w:numPr>
        <w:spacing w:before="120" w:after="120"/>
        <w:jc w:val="both"/>
      </w:pPr>
      <w:r w:rsidRPr="00AC3749">
        <w:t>konec platnosti rezervované kapacity</w:t>
      </w:r>
    </w:p>
    <w:p w14:paraId="595F04D8" w14:textId="77777777" w:rsidR="00A0370D" w:rsidRPr="00AC3749" w:rsidRDefault="00A0370D" w:rsidP="00377EBB">
      <w:pPr>
        <w:numPr>
          <w:ilvl w:val="3"/>
          <w:numId w:val="7"/>
        </w:numPr>
        <w:spacing w:before="120" w:after="120"/>
        <w:jc w:val="both"/>
      </w:pPr>
      <w:r w:rsidRPr="00AC3749">
        <w:t>podíl posuzovaného období na jednotkové ceně</w:t>
      </w:r>
    </w:p>
    <w:p w14:paraId="595F04D9" w14:textId="77777777" w:rsidR="00A0370D" w:rsidRPr="00D779AB" w:rsidRDefault="00A0370D" w:rsidP="00377EBB">
      <w:pPr>
        <w:numPr>
          <w:ilvl w:val="3"/>
          <w:numId w:val="7"/>
        </w:numPr>
        <w:spacing w:before="120" w:after="120"/>
        <w:jc w:val="both"/>
        <w:rPr>
          <w:shd w:val="clear" w:color="auto" w:fill="FFFF00"/>
        </w:rPr>
      </w:pPr>
      <w:r w:rsidRPr="00D779AB">
        <w:t>jednotková pevná cena za denní rezervovanou kapacitu v Kč/tis.m</w:t>
      </w:r>
      <w:r w:rsidRPr="00D779AB">
        <w:rPr>
          <w:vertAlign w:val="superscript"/>
        </w:rPr>
        <w:t>3</w:t>
      </w:r>
    </w:p>
    <w:p w14:paraId="595F04DA" w14:textId="77777777" w:rsidR="00A0370D" w:rsidRPr="00D779AB" w:rsidRDefault="00A0370D" w:rsidP="00377EBB">
      <w:pPr>
        <w:numPr>
          <w:ilvl w:val="2"/>
          <w:numId w:val="7"/>
        </w:numPr>
        <w:spacing w:before="120" w:after="120"/>
        <w:jc w:val="both"/>
      </w:pPr>
      <w:r w:rsidRPr="00D779AB">
        <w:t>překročení rezervované kapacity</w:t>
      </w:r>
    </w:p>
    <w:p w14:paraId="595F04DB" w14:textId="77777777" w:rsidR="00A0370D" w:rsidRPr="00D779AB" w:rsidRDefault="00A0370D" w:rsidP="00377EBB">
      <w:pPr>
        <w:numPr>
          <w:ilvl w:val="3"/>
          <w:numId w:val="7"/>
        </w:numPr>
        <w:spacing w:before="120" w:after="120"/>
        <w:jc w:val="both"/>
      </w:pPr>
      <w:r w:rsidRPr="00D779AB">
        <w:t>maximální velikost překročení rezervované kapacity v m</w:t>
      </w:r>
      <w:r w:rsidRPr="00D779AB">
        <w:rPr>
          <w:vertAlign w:val="superscript"/>
        </w:rPr>
        <w:t>3</w:t>
      </w:r>
    </w:p>
    <w:p w14:paraId="595F04DC" w14:textId="77777777" w:rsidR="00A0370D" w:rsidRPr="00AC3749" w:rsidRDefault="00A0370D" w:rsidP="00377EBB">
      <w:pPr>
        <w:numPr>
          <w:ilvl w:val="3"/>
          <w:numId w:val="7"/>
        </w:numPr>
        <w:spacing w:before="120" w:after="120"/>
        <w:jc w:val="both"/>
        <w:rPr>
          <w:shd w:val="clear" w:color="auto" w:fill="FFFF00"/>
        </w:rPr>
      </w:pPr>
      <w:r w:rsidRPr="00D779AB">
        <w:t>jednotková</w:t>
      </w:r>
      <w:r w:rsidRPr="00AC3749">
        <w:t xml:space="preserve"> pevná cena za překročení denní rezervované kapacity v Kč/tis.m</w:t>
      </w:r>
      <w:r w:rsidRPr="00AC3749">
        <w:rPr>
          <w:vertAlign w:val="superscript"/>
        </w:rPr>
        <w:t>3</w:t>
      </w:r>
    </w:p>
    <w:p w14:paraId="595F04DD" w14:textId="77777777" w:rsidR="00A0370D" w:rsidRPr="00AC3749" w:rsidRDefault="00A0370D" w:rsidP="00377EBB">
      <w:pPr>
        <w:numPr>
          <w:ilvl w:val="1"/>
          <w:numId w:val="7"/>
        </w:numPr>
        <w:spacing w:before="120" w:after="120"/>
        <w:jc w:val="both"/>
      </w:pPr>
      <w:r w:rsidRPr="00AC3749">
        <w:t xml:space="preserve">za odběrné místo s měřením typu </w:t>
      </w:r>
      <w:r w:rsidR="002A68D9" w:rsidRPr="00AC3749">
        <w:t>C</w:t>
      </w:r>
      <w:r w:rsidR="002A68D9">
        <w:t> </w:t>
      </w:r>
      <w:r>
        <w:t>nebo CM</w:t>
      </w:r>
    </w:p>
    <w:p w14:paraId="595F04DE" w14:textId="77777777" w:rsidR="00A0370D" w:rsidRPr="00AC3749" w:rsidRDefault="00A0370D" w:rsidP="00377EBB">
      <w:pPr>
        <w:numPr>
          <w:ilvl w:val="2"/>
          <w:numId w:val="7"/>
        </w:numPr>
        <w:spacing w:before="120" w:after="120"/>
        <w:jc w:val="both"/>
      </w:pPr>
      <w:r>
        <w:t>r</w:t>
      </w:r>
      <w:r w:rsidRPr="00AC3749">
        <w:t>ezervovaná distribuční kapacita</w:t>
      </w:r>
    </w:p>
    <w:p w14:paraId="595F04DF" w14:textId="77777777" w:rsidR="00A0370D" w:rsidRPr="00AC3749" w:rsidRDefault="00A0370D" w:rsidP="00377EBB">
      <w:pPr>
        <w:numPr>
          <w:ilvl w:val="3"/>
          <w:numId w:val="7"/>
        </w:numPr>
        <w:spacing w:before="120" w:after="120"/>
        <w:jc w:val="both"/>
      </w:pPr>
      <w:r w:rsidRPr="00AC3749">
        <w:t>velikost rezervované distribuční kapacity v m</w:t>
      </w:r>
      <w:r w:rsidRPr="00AC3749">
        <w:rPr>
          <w:vertAlign w:val="superscript"/>
        </w:rPr>
        <w:t>3</w:t>
      </w:r>
      <w:r w:rsidRPr="00AC3749">
        <w:t xml:space="preserve"> stanovené výpočtem</w:t>
      </w:r>
    </w:p>
    <w:p w14:paraId="595F04E0" w14:textId="77777777" w:rsidR="00A0370D" w:rsidRPr="00AC3749" w:rsidRDefault="00A0370D" w:rsidP="00377EBB">
      <w:pPr>
        <w:numPr>
          <w:ilvl w:val="3"/>
          <w:numId w:val="7"/>
        </w:numPr>
        <w:spacing w:before="120" w:after="120"/>
        <w:jc w:val="both"/>
      </w:pPr>
      <w:r w:rsidRPr="00AC3749">
        <w:t>podíl posuzovaného období na jednotkové ceně</w:t>
      </w:r>
    </w:p>
    <w:p w14:paraId="595F04E1" w14:textId="77777777" w:rsidR="00A0370D" w:rsidRPr="00AC3749" w:rsidRDefault="00A0370D" w:rsidP="00377EBB">
      <w:pPr>
        <w:numPr>
          <w:ilvl w:val="3"/>
          <w:numId w:val="7"/>
        </w:numPr>
        <w:spacing w:before="120" w:after="120"/>
        <w:jc w:val="both"/>
      </w:pPr>
      <w:r w:rsidRPr="00AC3749">
        <w:t>jednotková pevná roční cena za denní rezervovanou kapacitu v Kč/tis.m</w:t>
      </w:r>
      <w:r w:rsidRPr="00AC3749">
        <w:rPr>
          <w:vertAlign w:val="superscript"/>
        </w:rPr>
        <w:t>3</w:t>
      </w:r>
    </w:p>
    <w:p w14:paraId="595F04E2" w14:textId="77777777" w:rsidR="00A0370D" w:rsidRPr="00AC3749" w:rsidRDefault="00A0370D" w:rsidP="00377EBB">
      <w:pPr>
        <w:numPr>
          <w:ilvl w:val="2"/>
          <w:numId w:val="7"/>
        </w:numPr>
        <w:spacing w:before="120" w:after="120"/>
        <w:jc w:val="both"/>
      </w:pPr>
      <w:r>
        <w:t>s</w:t>
      </w:r>
      <w:r w:rsidRPr="00AC3749">
        <w:t>tálý měsíční plat</w:t>
      </w:r>
    </w:p>
    <w:p w14:paraId="595F04E3" w14:textId="77777777" w:rsidR="00A0370D" w:rsidRPr="00AC3749" w:rsidRDefault="00A0370D" w:rsidP="00377EBB">
      <w:pPr>
        <w:numPr>
          <w:ilvl w:val="3"/>
          <w:numId w:val="7"/>
        </w:numPr>
        <w:spacing w:before="120" w:after="120"/>
        <w:jc w:val="both"/>
      </w:pPr>
      <w:r w:rsidRPr="00AC3749">
        <w:t>počátek posuzovaného období</w:t>
      </w:r>
    </w:p>
    <w:p w14:paraId="595F04E4" w14:textId="77777777" w:rsidR="00A0370D" w:rsidRPr="00AC3749" w:rsidRDefault="00A0370D" w:rsidP="00377EBB">
      <w:pPr>
        <w:numPr>
          <w:ilvl w:val="3"/>
          <w:numId w:val="7"/>
        </w:numPr>
        <w:spacing w:before="120" w:after="120"/>
        <w:jc w:val="both"/>
      </w:pPr>
      <w:r w:rsidRPr="00AC3749">
        <w:t>konec posuzovaného období</w:t>
      </w:r>
    </w:p>
    <w:p w14:paraId="595F04E5" w14:textId="77777777" w:rsidR="00A0370D" w:rsidRPr="00AC3749" w:rsidRDefault="00A0370D" w:rsidP="00377EBB">
      <w:pPr>
        <w:numPr>
          <w:ilvl w:val="3"/>
          <w:numId w:val="7"/>
        </w:numPr>
        <w:spacing w:before="120" w:after="120"/>
        <w:jc w:val="both"/>
      </w:pPr>
      <w:r w:rsidRPr="00AC3749">
        <w:t>podíl posuzovaného období na jednotkové ceně</w:t>
      </w:r>
    </w:p>
    <w:p w14:paraId="595F04E6" w14:textId="77777777" w:rsidR="00A0370D" w:rsidRDefault="00A0370D" w:rsidP="00377EBB">
      <w:pPr>
        <w:numPr>
          <w:ilvl w:val="3"/>
          <w:numId w:val="7"/>
        </w:numPr>
      </w:pPr>
      <w:r w:rsidRPr="00AC3749">
        <w:t>jednotková stálá měsíční platba za přistavenou kapacitu</w:t>
      </w:r>
    </w:p>
    <w:p w14:paraId="595F04E7" w14:textId="77777777" w:rsidR="00A0370D" w:rsidRPr="00DC62FE" w:rsidRDefault="00A0370D" w:rsidP="00377EBB">
      <w:pPr>
        <w:numPr>
          <w:ilvl w:val="0"/>
          <w:numId w:val="7"/>
        </w:numPr>
        <w:spacing w:before="120" w:after="120"/>
        <w:jc w:val="both"/>
      </w:pPr>
      <w:r>
        <w:t xml:space="preserve">Ostatní poplatky </w:t>
      </w:r>
      <w:r w:rsidR="002A68D9">
        <w:t>a </w:t>
      </w:r>
      <w:r>
        <w:t>slevy</w:t>
      </w:r>
    </w:p>
    <w:p w14:paraId="595F04E8" w14:textId="3B5451E7" w:rsidR="00D37F9F" w:rsidRPr="00283312" w:rsidRDefault="00A0370D" w:rsidP="00283312">
      <w:pPr>
        <w:pStyle w:val="prilohykvyhlasce"/>
      </w:pPr>
      <w:r w:rsidRPr="00283312">
        <w:lastRenderedPageBreak/>
        <w:t xml:space="preserve">Příloha č. </w:t>
      </w:r>
      <w:r w:rsidR="00885A24" w:rsidRPr="00283312">
        <w:t>12</w:t>
      </w:r>
      <w:r w:rsidR="00D37F9F" w:rsidRPr="00283312">
        <w:t xml:space="preserve"> k vyhlášce č. X/2015 Sb.</w:t>
      </w:r>
    </w:p>
    <w:p w14:paraId="595F04E9" w14:textId="77777777" w:rsidR="00BF6D5F" w:rsidRPr="002D2A1D" w:rsidRDefault="00BF6D5F" w:rsidP="00BF6D5F">
      <w:pPr>
        <w:pStyle w:val="Ploha"/>
      </w:pPr>
      <w:r w:rsidRPr="002D2A1D">
        <w:t xml:space="preserve">Třídy typových diagramů dodávky </w:t>
      </w:r>
    </w:p>
    <w:p w14:paraId="595F04EB" w14:textId="15644F33" w:rsidR="00BF6D5F" w:rsidRPr="00B10DFB" w:rsidRDefault="00BF6D5F" w:rsidP="00283312">
      <w:r w:rsidRPr="002D2A1D">
        <w:tab/>
      </w:r>
      <w:r w:rsidRPr="00B10DFB">
        <w:t xml:space="preserve">Třídy typových diagramů dodávky plynu pro kategorie domácnost, maloodběr </w:t>
      </w:r>
      <w:r w:rsidR="002A68D9" w:rsidRPr="00B10DFB">
        <w:t>a</w:t>
      </w:r>
      <w:r w:rsidR="002A68D9">
        <w:t> </w:t>
      </w:r>
      <w:r w:rsidRPr="00B10DFB">
        <w:t xml:space="preserve">střední odběratel jsou přiřazeny provozovatelem distribuční soustavy na základě charakteru odběrného místa </w:t>
      </w:r>
      <w:r w:rsidR="002A68D9" w:rsidRPr="00B10DFB">
        <w:t>a</w:t>
      </w:r>
      <w:r w:rsidR="002A68D9">
        <w:t> </w:t>
      </w:r>
      <w:r w:rsidRPr="00B10DFB">
        <w:t xml:space="preserve">frekvence odečtu, přičemž název třídy TDD nevyjadřuje kategorii zákazníka. Přiřazení tříd </w:t>
      </w:r>
      <w:r w:rsidR="002A68D9" w:rsidRPr="00B10DFB">
        <w:t>k</w:t>
      </w:r>
      <w:r w:rsidR="002A68D9">
        <w:t> </w:t>
      </w:r>
      <w:r w:rsidRPr="00B10DFB">
        <w:t xml:space="preserve">odběrným místům je následující. </w:t>
      </w:r>
    </w:p>
    <w:p w14:paraId="595F04EC" w14:textId="77777777" w:rsidR="00BF6D5F" w:rsidRPr="00A23F2B" w:rsidRDefault="00BF6D5F" w:rsidP="00377EBB">
      <w:pPr>
        <w:pStyle w:val="Nadpisplohy1"/>
        <w:numPr>
          <w:ilvl w:val="0"/>
          <w:numId w:val="20"/>
        </w:numPr>
        <w:ind w:left="0" w:firstLine="0"/>
      </w:pPr>
      <w:r w:rsidRPr="00A23F2B">
        <w:t>Zákazníci s kódem využití odběrného místa R01</w:t>
      </w:r>
    </w:p>
    <w:p w14:paraId="595F04ED" w14:textId="77777777" w:rsidR="00BF6D5F" w:rsidRPr="002D2A1D" w:rsidRDefault="00BF6D5F" w:rsidP="00BF6D5F"/>
    <w:tbl>
      <w:tblPr>
        <w:tblW w:w="7392" w:type="dxa"/>
        <w:jc w:val="center"/>
        <w:tblInd w:w="5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253"/>
        <w:gridCol w:w="1872"/>
        <w:gridCol w:w="1690"/>
        <w:gridCol w:w="1577"/>
      </w:tblGrid>
      <w:tr w:rsidR="00BF6D5F" w:rsidRPr="002D2A1D" w14:paraId="595F04F0" w14:textId="77777777" w:rsidTr="00B74431">
        <w:trPr>
          <w:trHeight w:val="945"/>
          <w:jc w:val="center"/>
        </w:trPr>
        <w:tc>
          <w:tcPr>
            <w:tcW w:w="7392" w:type="dxa"/>
            <w:gridSpan w:val="4"/>
            <w:vAlign w:val="center"/>
          </w:tcPr>
          <w:p w14:paraId="595F04EE" w14:textId="77777777" w:rsidR="00BF6D5F" w:rsidRPr="002D2A1D" w:rsidRDefault="00BF6D5F" w:rsidP="00B74431">
            <w:pPr>
              <w:jc w:val="center"/>
              <w:rPr>
                <w:b/>
                <w:bCs/>
              </w:rPr>
            </w:pPr>
            <w:r>
              <w:rPr>
                <w:b/>
                <w:bCs/>
              </w:rPr>
              <w:t>TŘÍDA TDD:   DOM1</w:t>
            </w:r>
          </w:p>
          <w:p w14:paraId="595F04EF" w14:textId="77777777" w:rsidR="00BF6D5F" w:rsidRPr="002D2A1D" w:rsidRDefault="00BF6D5F" w:rsidP="00B74431">
            <w:pPr>
              <w:jc w:val="center"/>
              <w:rPr>
                <w:b/>
                <w:bCs/>
              </w:rPr>
            </w:pPr>
          </w:p>
        </w:tc>
      </w:tr>
      <w:tr w:rsidR="00BF6D5F" w:rsidRPr="002D2A1D" w14:paraId="595F04F5" w14:textId="77777777" w:rsidTr="00B74431">
        <w:trPr>
          <w:trHeight w:val="945"/>
          <w:jc w:val="center"/>
        </w:trPr>
        <w:tc>
          <w:tcPr>
            <w:tcW w:w="2253" w:type="dxa"/>
            <w:vAlign w:val="center"/>
          </w:tcPr>
          <w:p w14:paraId="595F04F1" w14:textId="77777777" w:rsidR="00BF6D5F" w:rsidRPr="002D2A1D" w:rsidRDefault="00BF6D5F" w:rsidP="00B74431">
            <w:pPr>
              <w:jc w:val="center"/>
              <w:rPr>
                <w:b/>
                <w:bCs/>
              </w:rPr>
            </w:pPr>
            <w:r w:rsidRPr="002D2A1D">
              <w:rPr>
                <w:b/>
                <w:bCs/>
              </w:rPr>
              <w:t>Roční spotřeba</w:t>
            </w:r>
          </w:p>
        </w:tc>
        <w:tc>
          <w:tcPr>
            <w:tcW w:w="1872" w:type="dxa"/>
            <w:vAlign w:val="center"/>
          </w:tcPr>
          <w:p w14:paraId="595F04F2" w14:textId="77777777" w:rsidR="00BF6D5F" w:rsidRPr="002D2A1D" w:rsidRDefault="00BF6D5F" w:rsidP="00B74431">
            <w:pPr>
              <w:jc w:val="center"/>
              <w:rPr>
                <w:b/>
                <w:bCs/>
              </w:rPr>
            </w:pPr>
            <w:r w:rsidRPr="002D2A1D">
              <w:rPr>
                <w:b/>
                <w:bCs/>
              </w:rPr>
              <w:t>S01 (vaření)</w:t>
            </w:r>
          </w:p>
        </w:tc>
        <w:tc>
          <w:tcPr>
            <w:tcW w:w="1690" w:type="dxa"/>
            <w:vAlign w:val="center"/>
          </w:tcPr>
          <w:p w14:paraId="595F04F3" w14:textId="77777777" w:rsidR="00BF6D5F" w:rsidRPr="002D2A1D" w:rsidRDefault="00BF6D5F" w:rsidP="00B74431">
            <w:pPr>
              <w:jc w:val="center"/>
              <w:rPr>
                <w:b/>
                <w:bCs/>
              </w:rPr>
            </w:pPr>
            <w:r w:rsidRPr="002D2A1D">
              <w:rPr>
                <w:b/>
                <w:bCs/>
              </w:rPr>
              <w:t>S02 (TUV)</w:t>
            </w:r>
          </w:p>
        </w:tc>
        <w:tc>
          <w:tcPr>
            <w:tcW w:w="1577" w:type="dxa"/>
            <w:vAlign w:val="center"/>
          </w:tcPr>
          <w:p w14:paraId="595F04F4" w14:textId="77777777" w:rsidR="00BF6D5F" w:rsidRPr="002D2A1D" w:rsidRDefault="00BF6D5F" w:rsidP="00B74431">
            <w:pPr>
              <w:jc w:val="center"/>
              <w:rPr>
                <w:b/>
                <w:bCs/>
              </w:rPr>
            </w:pPr>
            <w:r w:rsidRPr="002D2A1D">
              <w:rPr>
                <w:b/>
                <w:bCs/>
              </w:rPr>
              <w:t>S03 (otop)</w:t>
            </w:r>
          </w:p>
        </w:tc>
      </w:tr>
      <w:tr w:rsidR="00BF6D5F" w:rsidRPr="002D2A1D" w14:paraId="595F04FA" w14:textId="77777777" w:rsidTr="00B74431">
        <w:trPr>
          <w:trHeight w:val="510"/>
          <w:jc w:val="center"/>
        </w:trPr>
        <w:tc>
          <w:tcPr>
            <w:tcW w:w="2253" w:type="dxa"/>
            <w:vAlign w:val="center"/>
          </w:tcPr>
          <w:p w14:paraId="595F04F6" w14:textId="77777777" w:rsidR="00BF6D5F" w:rsidRPr="002D2A1D" w:rsidRDefault="00BF6D5F" w:rsidP="00B74431">
            <w:pPr>
              <w:jc w:val="center"/>
            </w:pPr>
            <w:r w:rsidRPr="002D2A1D">
              <w:t>do 7,56 MWh</w:t>
            </w:r>
          </w:p>
        </w:tc>
        <w:tc>
          <w:tcPr>
            <w:tcW w:w="1872" w:type="dxa"/>
            <w:vAlign w:val="center"/>
          </w:tcPr>
          <w:p w14:paraId="595F04F7" w14:textId="77777777" w:rsidR="00BF6D5F" w:rsidRPr="002D2A1D" w:rsidRDefault="00BF6D5F" w:rsidP="00B74431">
            <w:pPr>
              <w:jc w:val="center"/>
            </w:pPr>
            <w:r w:rsidRPr="002D2A1D">
              <w:t>1</w:t>
            </w:r>
          </w:p>
        </w:tc>
        <w:tc>
          <w:tcPr>
            <w:tcW w:w="1690" w:type="dxa"/>
            <w:vAlign w:val="center"/>
          </w:tcPr>
          <w:p w14:paraId="595F04F8" w14:textId="77777777" w:rsidR="00BF6D5F" w:rsidRPr="002D2A1D" w:rsidRDefault="00BF6D5F" w:rsidP="00B74431">
            <w:pPr>
              <w:jc w:val="center"/>
            </w:pPr>
            <w:r w:rsidRPr="002D2A1D">
              <w:t>0</w:t>
            </w:r>
          </w:p>
        </w:tc>
        <w:tc>
          <w:tcPr>
            <w:tcW w:w="1577" w:type="dxa"/>
            <w:vAlign w:val="center"/>
          </w:tcPr>
          <w:p w14:paraId="595F04F9" w14:textId="77777777" w:rsidR="00BF6D5F" w:rsidRPr="002D2A1D" w:rsidRDefault="00BF6D5F" w:rsidP="00B74431">
            <w:pPr>
              <w:jc w:val="center"/>
            </w:pPr>
            <w:r w:rsidRPr="002D2A1D">
              <w:t>0</w:t>
            </w:r>
          </w:p>
        </w:tc>
      </w:tr>
      <w:tr w:rsidR="00BF6D5F" w:rsidRPr="002D2A1D" w14:paraId="595F04FF" w14:textId="77777777" w:rsidTr="00B74431">
        <w:trPr>
          <w:trHeight w:val="435"/>
          <w:jc w:val="center"/>
        </w:trPr>
        <w:tc>
          <w:tcPr>
            <w:tcW w:w="2253" w:type="dxa"/>
            <w:vAlign w:val="center"/>
          </w:tcPr>
          <w:p w14:paraId="595F04FB" w14:textId="77777777" w:rsidR="00BF6D5F" w:rsidRPr="002D2A1D" w:rsidRDefault="00BF6D5F" w:rsidP="00B74431">
            <w:pPr>
              <w:jc w:val="center"/>
            </w:pPr>
            <w:r w:rsidRPr="002D2A1D">
              <w:t>do 7,56 MWh</w:t>
            </w:r>
          </w:p>
        </w:tc>
        <w:tc>
          <w:tcPr>
            <w:tcW w:w="1872" w:type="dxa"/>
            <w:vAlign w:val="center"/>
          </w:tcPr>
          <w:p w14:paraId="595F04FC" w14:textId="77777777" w:rsidR="00BF6D5F" w:rsidRPr="002D2A1D" w:rsidRDefault="00BF6D5F" w:rsidP="00B74431">
            <w:pPr>
              <w:jc w:val="center"/>
            </w:pPr>
            <w:r w:rsidRPr="002D2A1D">
              <w:t>0</w:t>
            </w:r>
          </w:p>
        </w:tc>
        <w:tc>
          <w:tcPr>
            <w:tcW w:w="1690" w:type="dxa"/>
            <w:vAlign w:val="center"/>
          </w:tcPr>
          <w:p w14:paraId="595F04FD" w14:textId="77777777" w:rsidR="00BF6D5F" w:rsidRPr="002D2A1D" w:rsidRDefault="00BF6D5F" w:rsidP="00B74431">
            <w:pPr>
              <w:jc w:val="center"/>
            </w:pPr>
            <w:r w:rsidRPr="002D2A1D">
              <w:t>1</w:t>
            </w:r>
          </w:p>
        </w:tc>
        <w:tc>
          <w:tcPr>
            <w:tcW w:w="1577" w:type="dxa"/>
            <w:vAlign w:val="center"/>
          </w:tcPr>
          <w:p w14:paraId="595F04FE" w14:textId="77777777" w:rsidR="00BF6D5F" w:rsidRPr="002D2A1D" w:rsidRDefault="00BF6D5F" w:rsidP="00B74431">
            <w:pPr>
              <w:jc w:val="center"/>
            </w:pPr>
            <w:r w:rsidRPr="002D2A1D">
              <w:t>0</w:t>
            </w:r>
          </w:p>
        </w:tc>
      </w:tr>
      <w:tr w:rsidR="00BF6D5F" w:rsidRPr="002D2A1D" w14:paraId="595F0504" w14:textId="77777777" w:rsidTr="00B74431">
        <w:trPr>
          <w:trHeight w:val="435"/>
          <w:jc w:val="center"/>
        </w:trPr>
        <w:tc>
          <w:tcPr>
            <w:tcW w:w="2253" w:type="dxa"/>
          </w:tcPr>
          <w:p w14:paraId="595F0500" w14:textId="77777777" w:rsidR="00BF6D5F" w:rsidRPr="002D2A1D" w:rsidRDefault="00BF6D5F" w:rsidP="00B74431">
            <w:pPr>
              <w:jc w:val="center"/>
            </w:pPr>
            <w:r w:rsidRPr="002D2A1D">
              <w:t>do 7,56 MWh</w:t>
            </w:r>
          </w:p>
        </w:tc>
        <w:tc>
          <w:tcPr>
            <w:tcW w:w="1872" w:type="dxa"/>
            <w:vAlign w:val="center"/>
          </w:tcPr>
          <w:p w14:paraId="595F0501" w14:textId="77777777" w:rsidR="00BF6D5F" w:rsidRPr="002D2A1D" w:rsidRDefault="00BF6D5F" w:rsidP="00B74431">
            <w:pPr>
              <w:jc w:val="center"/>
              <w:rPr>
                <w:lang w:val="en-US"/>
              </w:rPr>
            </w:pPr>
            <w:r w:rsidRPr="002D2A1D">
              <w:rPr>
                <w:lang w:val="en-US"/>
              </w:rPr>
              <w:t>0</w:t>
            </w:r>
          </w:p>
        </w:tc>
        <w:tc>
          <w:tcPr>
            <w:tcW w:w="1690" w:type="dxa"/>
            <w:vAlign w:val="center"/>
          </w:tcPr>
          <w:p w14:paraId="595F0502" w14:textId="77777777" w:rsidR="00BF6D5F" w:rsidRPr="002D2A1D" w:rsidRDefault="00BF6D5F" w:rsidP="00B74431">
            <w:pPr>
              <w:jc w:val="center"/>
            </w:pPr>
            <w:r w:rsidRPr="002D2A1D">
              <w:t>0</w:t>
            </w:r>
          </w:p>
        </w:tc>
        <w:tc>
          <w:tcPr>
            <w:tcW w:w="1577" w:type="dxa"/>
            <w:vAlign w:val="center"/>
          </w:tcPr>
          <w:p w14:paraId="595F0503" w14:textId="77777777" w:rsidR="00BF6D5F" w:rsidRPr="002D2A1D" w:rsidRDefault="00BF6D5F" w:rsidP="00B74431">
            <w:pPr>
              <w:jc w:val="center"/>
            </w:pPr>
            <w:r w:rsidRPr="002D2A1D">
              <w:t>1</w:t>
            </w:r>
          </w:p>
        </w:tc>
      </w:tr>
      <w:tr w:rsidR="00BF6D5F" w:rsidRPr="002D2A1D" w14:paraId="595F0509" w14:textId="77777777" w:rsidTr="00B74431">
        <w:trPr>
          <w:trHeight w:val="435"/>
          <w:jc w:val="center"/>
        </w:trPr>
        <w:tc>
          <w:tcPr>
            <w:tcW w:w="2253" w:type="dxa"/>
          </w:tcPr>
          <w:p w14:paraId="595F0505" w14:textId="77777777" w:rsidR="00BF6D5F" w:rsidRPr="002D2A1D" w:rsidRDefault="00BF6D5F" w:rsidP="00B74431">
            <w:pPr>
              <w:jc w:val="center"/>
            </w:pPr>
            <w:r w:rsidRPr="002D2A1D">
              <w:t>do 7,56 MWh</w:t>
            </w:r>
          </w:p>
        </w:tc>
        <w:tc>
          <w:tcPr>
            <w:tcW w:w="1872" w:type="dxa"/>
            <w:vAlign w:val="center"/>
          </w:tcPr>
          <w:p w14:paraId="595F0506" w14:textId="77777777" w:rsidR="00BF6D5F" w:rsidRPr="002D2A1D" w:rsidRDefault="00BF6D5F" w:rsidP="00B74431">
            <w:pPr>
              <w:jc w:val="center"/>
            </w:pPr>
            <w:r w:rsidRPr="002D2A1D">
              <w:t>1</w:t>
            </w:r>
          </w:p>
        </w:tc>
        <w:tc>
          <w:tcPr>
            <w:tcW w:w="1690" w:type="dxa"/>
            <w:vAlign w:val="center"/>
          </w:tcPr>
          <w:p w14:paraId="595F0507" w14:textId="77777777" w:rsidR="00BF6D5F" w:rsidRPr="002D2A1D" w:rsidRDefault="00BF6D5F" w:rsidP="00B74431">
            <w:pPr>
              <w:jc w:val="center"/>
            </w:pPr>
            <w:r w:rsidRPr="002D2A1D">
              <w:t>1</w:t>
            </w:r>
          </w:p>
        </w:tc>
        <w:tc>
          <w:tcPr>
            <w:tcW w:w="1577" w:type="dxa"/>
            <w:vAlign w:val="center"/>
          </w:tcPr>
          <w:p w14:paraId="595F0508" w14:textId="77777777" w:rsidR="00BF6D5F" w:rsidRPr="002D2A1D" w:rsidRDefault="00BF6D5F" w:rsidP="00B74431">
            <w:pPr>
              <w:jc w:val="center"/>
            </w:pPr>
            <w:r w:rsidRPr="002D2A1D">
              <w:t>0</w:t>
            </w:r>
          </w:p>
        </w:tc>
      </w:tr>
      <w:tr w:rsidR="00BF6D5F" w:rsidRPr="002D2A1D" w14:paraId="595F050E" w14:textId="77777777" w:rsidTr="00B74431">
        <w:trPr>
          <w:trHeight w:val="435"/>
          <w:jc w:val="center"/>
        </w:trPr>
        <w:tc>
          <w:tcPr>
            <w:tcW w:w="2253" w:type="dxa"/>
          </w:tcPr>
          <w:p w14:paraId="595F050A" w14:textId="77777777" w:rsidR="00BF6D5F" w:rsidRPr="002D2A1D" w:rsidRDefault="00BF6D5F" w:rsidP="00B74431">
            <w:pPr>
              <w:jc w:val="center"/>
            </w:pPr>
            <w:r w:rsidRPr="002D2A1D">
              <w:t>do 7,56 MWh</w:t>
            </w:r>
          </w:p>
        </w:tc>
        <w:tc>
          <w:tcPr>
            <w:tcW w:w="1872" w:type="dxa"/>
            <w:vAlign w:val="center"/>
          </w:tcPr>
          <w:p w14:paraId="595F050B" w14:textId="77777777" w:rsidR="00BF6D5F" w:rsidRPr="002D2A1D" w:rsidRDefault="00BF6D5F" w:rsidP="00B74431">
            <w:pPr>
              <w:jc w:val="center"/>
            </w:pPr>
            <w:r w:rsidRPr="002D2A1D">
              <w:t>1</w:t>
            </w:r>
          </w:p>
        </w:tc>
        <w:tc>
          <w:tcPr>
            <w:tcW w:w="1690" w:type="dxa"/>
            <w:vAlign w:val="center"/>
          </w:tcPr>
          <w:p w14:paraId="595F050C" w14:textId="77777777" w:rsidR="00BF6D5F" w:rsidRPr="002D2A1D" w:rsidRDefault="00BF6D5F" w:rsidP="00B74431">
            <w:pPr>
              <w:jc w:val="center"/>
            </w:pPr>
            <w:r w:rsidRPr="002D2A1D">
              <w:t>0</w:t>
            </w:r>
          </w:p>
        </w:tc>
        <w:tc>
          <w:tcPr>
            <w:tcW w:w="1577" w:type="dxa"/>
            <w:vAlign w:val="center"/>
          </w:tcPr>
          <w:p w14:paraId="595F050D" w14:textId="77777777" w:rsidR="00BF6D5F" w:rsidRPr="002D2A1D" w:rsidRDefault="00BF6D5F" w:rsidP="00B74431">
            <w:pPr>
              <w:jc w:val="center"/>
            </w:pPr>
            <w:r w:rsidRPr="002D2A1D">
              <w:t>1</w:t>
            </w:r>
          </w:p>
        </w:tc>
      </w:tr>
      <w:tr w:rsidR="00BF6D5F" w:rsidRPr="002D2A1D" w14:paraId="595F0513" w14:textId="77777777" w:rsidTr="00B74431">
        <w:trPr>
          <w:trHeight w:val="435"/>
          <w:jc w:val="center"/>
        </w:trPr>
        <w:tc>
          <w:tcPr>
            <w:tcW w:w="2253" w:type="dxa"/>
          </w:tcPr>
          <w:p w14:paraId="595F050F" w14:textId="77777777" w:rsidR="00BF6D5F" w:rsidRPr="002D2A1D" w:rsidRDefault="00BF6D5F" w:rsidP="00B74431">
            <w:pPr>
              <w:jc w:val="center"/>
            </w:pPr>
            <w:r w:rsidRPr="002D2A1D">
              <w:t>do 7,56 MWh</w:t>
            </w:r>
          </w:p>
        </w:tc>
        <w:tc>
          <w:tcPr>
            <w:tcW w:w="1872" w:type="dxa"/>
            <w:vAlign w:val="center"/>
          </w:tcPr>
          <w:p w14:paraId="595F0510" w14:textId="77777777" w:rsidR="00BF6D5F" w:rsidRPr="002D2A1D" w:rsidRDefault="00BF6D5F" w:rsidP="00B74431">
            <w:pPr>
              <w:jc w:val="center"/>
            </w:pPr>
            <w:r w:rsidRPr="002D2A1D">
              <w:t>0</w:t>
            </w:r>
          </w:p>
        </w:tc>
        <w:tc>
          <w:tcPr>
            <w:tcW w:w="1690" w:type="dxa"/>
            <w:vAlign w:val="center"/>
          </w:tcPr>
          <w:p w14:paraId="595F0511" w14:textId="77777777" w:rsidR="00BF6D5F" w:rsidRPr="002D2A1D" w:rsidRDefault="00BF6D5F" w:rsidP="00B74431">
            <w:pPr>
              <w:jc w:val="center"/>
            </w:pPr>
            <w:r w:rsidRPr="002D2A1D">
              <w:t>1</w:t>
            </w:r>
          </w:p>
        </w:tc>
        <w:tc>
          <w:tcPr>
            <w:tcW w:w="1577" w:type="dxa"/>
            <w:vAlign w:val="center"/>
          </w:tcPr>
          <w:p w14:paraId="595F0512" w14:textId="77777777" w:rsidR="00BF6D5F" w:rsidRPr="002D2A1D" w:rsidRDefault="00BF6D5F" w:rsidP="00B74431">
            <w:pPr>
              <w:jc w:val="center"/>
            </w:pPr>
            <w:r w:rsidRPr="002D2A1D">
              <w:t>1</w:t>
            </w:r>
          </w:p>
        </w:tc>
      </w:tr>
      <w:tr w:rsidR="00BF6D5F" w:rsidRPr="002D2A1D" w14:paraId="595F0518" w14:textId="77777777" w:rsidTr="00B74431">
        <w:trPr>
          <w:trHeight w:val="390"/>
          <w:jc w:val="center"/>
        </w:trPr>
        <w:tc>
          <w:tcPr>
            <w:tcW w:w="2253" w:type="dxa"/>
            <w:vAlign w:val="center"/>
          </w:tcPr>
          <w:p w14:paraId="595F0514" w14:textId="77777777" w:rsidR="00BF6D5F" w:rsidRPr="002D2A1D" w:rsidRDefault="00BF6D5F" w:rsidP="00B74431">
            <w:pPr>
              <w:jc w:val="center"/>
            </w:pPr>
            <w:r w:rsidRPr="002D2A1D">
              <w:t>do 7,56 MWh</w:t>
            </w:r>
          </w:p>
        </w:tc>
        <w:tc>
          <w:tcPr>
            <w:tcW w:w="1872" w:type="dxa"/>
            <w:vAlign w:val="center"/>
          </w:tcPr>
          <w:p w14:paraId="595F0515" w14:textId="77777777" w:rsidR="00BF6D5F" w:rsidRPr="002D2A1D" w:rsidRDefault="00BF6D5F" w:rsidP="00B74431">
            <w:pPr>
              <w:jc w:val="center"/>
            </w:pPr>
            <w:r w:rsidRPr="002D2A1D">
              <w:t>1</w:t>
            </w:r>
          </w:p>
        </w:tc>
        <w:tc>
          <w:tcPr>
            <w:tcW w:w="1690" w:type="dxa"/>
            <w:vAlign w:val="center"/>
          </w:tcPr>
          <w:p w14:paraId="595F0516" w14:textId="77777777" w:rsidR="00BF6D5F" w:rsidRPr="002D2A1D" w:rsidRDefault="00BF6D5F" w:rsidP="00B74431">
            <w:pPr>
              <w:jc w:val="center"/>
            </w:pPr>
            <w:r w:rsidRPr="002D2A1D">
              <w:t>1</w:t>
            </w:r>
          </w:p>
        </w:tc>
        <w:tc>
          <w:tcPr>
            <w:tcW w:w="1577" w:type="dxa"/>
            <w:vAlign w:val="center"/>
          </w:tcPr>
          <w:p w14:paraId="595F0517" w14:textId="77777777" w:rsidR="00BF6D5F" w:rsidRPr="002D2A1D" w:rsidRDefault="00BF6D5F" w:rsidP="00B74431">
            <w:pPr>
              <w:jc w:val="center"/>
            </w:pPr>
            <w:r w:rsidRPr="002D2A1D">
              <w:t>1</w:t>
            </w:r>
          </w:p>
        </w:tc>
      </w:tr>
    </w:tbl>
    <w:p w14:paraId="595F0519" w14:textId="77777777" w:rsidR="00BF6D5F" w:rsidRPr="002D2A1D" w:rsidRDefault="00BF6D5F" w:rsidP="00BF6D5F">
      <w:pPr>
        <w:pStyle w:val="Description"/>
      </w:pPr>
    </w:p>
    <w:p w14:paraId="595F051A" w14:textId="77777777" w:rsidR="00BF6D5F" w:rsidRPr="002D2A1D" w:rsidRDefault="00BF6D5F" w:rsidP="00BF6D5F">
      <w:pPr>
        <w:pStyle w:val="Description"/>
      </w:pPr>
      <w:r w:rsidRPr="002D2A1D">
        <w:t>DOM1</w:t>
      </w:r>
      <w:r w:rsidRPr="002D2A1D">
        <w:tab/>
      </w:r>
      <w:r w:rsidRPr="00B10DFB">
        <w:t xml:space="preserve">Zákazníci s kódem využití odběrného místa R01 </w:t>
      </w:r>
      <w:r w:rsidR="002A68D9" w:rsidRPr="00B10DFB">
        <w:t>s</w:t>
      </w:r>
      <w:r w:rsidR="002A68D9">
        <w:t> </w:t>
      </w:r>
      <w:r w:rsidRPr="00B10DFB">
        <w:t>odběrem plynu nižším než 7,56 MWh/rok.</w:t>
      </w:r>
    </w:p>
    <w:p w14:paraId="595F051B" w14:textId="77777777" w:rsidR="00BF6D5F" w:rsidRPr="002D2A1D" w:rsidRDefault="00BF6D5F" w:rsidP="00BF6D5F">
      <w:pPr>
        <w:pStyle w:val="Description"/>
      </w:pPr>
    </w:p>
    <w:tbl>
      <w:tblPr>
        <w:tblW w:w="7392" w:type="dxa"/>
        <w:jc w:val="center"/>
        <w:tblInd w:w="5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253"/>
        <w:gridCol w:w="1872"/>
        <w:gridCol w:w="1690"/>
        <w:gridCol w:w="1577"/>
      </w:tblGrid>
      <w:tr w:rsidR="00BF6D5F" w:rsidRPr="002D2A1D" w14:paraId="595F051D" w14:textId="77777777" w:rsidTr="00B74431">
        <w:trPr>
          <w:trHeight w:val="436"/>
          <w:jc w:val="center"/>
        </w:trPr>
        <w:tc>
          <w:tcPr>
            <w:tcW w:w="7392" w:type="dxa"/>
            <w:gridSpan w:val="4"/>
            <w:vAlign w:val="center"/>
          </w:tcPr>
          <w:p w14:paraId="595F051C" w14:textId="77777777" w:rsidR="00BF6D5F" w:rsidRPr="002D2A1D" w:rsidRDefault="00BF6D5F" w:rsidP="00B74431">
            <w:pPr>
              <w:jc w:val="center"/>
              <w:rPr>
                <w:b/>
                <w:bCs/>
              </w:rPr>
            </w:pPr>
            <w:r w:rsidRPr="002D2A1D">
              <w:rPr>
                <w:b/>
                <w:bCs/>
              </w:rPr>
              <w:t>TŘÍDA TDD:   DOM2</w:t>
            </w:r>
          </w:p>
        </w:tc>
      </w:tr>
      <w:tr w:rsidR="00BF6D5F" w:rsidRPr="002D2A1D" w14:paraId="595F0522" w14:textId="77777777" w:rsidTr="00B74431">
        <w:trPr>
          <w:trHeight w:val="945"/>
          <w:jc w:val="center"/>
        </w:trPr>
        <w:tc>
          <w:tcPr>
            <w:tcW w:w="2253" w:type="dxa"/>
            <w:vAlign w:val="center"/>
          </w:tcPr>
          <w:p w14:paraId="595F051E" w14:textId="77777777" w:rsidR="00BF6D5F" w:rsidRPr="002D2A1D" w:rsidRDefault="00BF6D5F" w:rsidP="00B74431">
            <w:pPr>
              <w:jc w:val="center"/>
              <w:rPr>
                <w:b/>
                <w:bCs/>
              </w:rPr>
            </w:pPr>
            <w:r w:rsidRPr="002D2A1D">
              <w:rPr>
                <w:b/>
                <w:bCs/>
              </w:rPr>
              <w:t>Roční spotřeba</w:t>
            </w:r>
          </w:p>
        </w:tc>
        <w:tc>
          <w:tcPr>
            <w:tcW w:w="1872" w:type="dxa"/>
            <w:vAlign w:val="center"/>
          </w:tcPr>
          <w:p w14:paraId="595F051F" w14:textId="77777777" w:rsidR="00BF6D5F" w:rsidRPr="002D2A1D" w:rsidRDefault="00BF6D5F" w:rsidP="00B74431">
            <w:pPr>
              <w:jc w:val="center"/>
              <w:rPr>
                <w:b/>
                <w:bCs/>
              </w:rPr>
            </w:pPr>
            <w:r w:rsidRPr="002D2A1D">
              <w:rPr>
                <w:b/>
                <w:bCs/>
              </w:rPr>
              <w:t>S01 (vaření)</w:t>
            </w:r>
          </w:p>
        </w:tc>
        <w:tc>
          <w:tcPr>
            <w:tcW w:w="1690" w:type="dxa"/>
            <w:vAlign w:val="center"/>
          </w:tcPr>
          <w:p w14:paraId="595F0520" w14:textId="77777777" w:rsidR="00BF6D5F" w:rsidRPr="002D2A1D" w:rsidRDefault="00BF6D5F" w:rsidP="00B74431">
            <w:pPr>
              <w:jc w:val="center"/>
              <w:rPr>
                <w:b/>
                <w:bCs/>
              </w:rPr>
            </w:pPr>
            <w:r w:rsidRPr="002D2A1D">
              <w:rPr>
                <w:b/>
                <w:bCs/>
              </w:rPr>
              <w:t>S02 (TUV)</w:t>
            </w:r>
          </w:p>
        </w:tc>
        <w:tc>
          <w:tcPr>
            <w:tcW w:w="1577" w:type="dxa"/>
            <w:vAlign w:val="center"/>
          </w:tcPr>
          <w:p w14:paraId="595F0521" w14:textId="77777777" w:rsidR="00BF6D5F" w:rsidRPr="002D2A1D" w:rsidRDefault="00BF6D5F" w:rsidP="00B74431">
            <w:pPr>
              <w:jc w:val="center"/>
              <w:rPr>
                <w:b/>
                <w:bCs/>
              </w:rPr>
            </w:pPr>
            <w:r w:rsidRPr="002D2A1D">
              <w:rPr>
                <w:b/>
                <w:bCs/>
              </w:rPr>
              <w:t>S03 (otop)</w:t>
            </w:r>
          </w:p>
        </w:tc>
      </w:tr>
      <w:tr w:rsidR="00BF6D5F" w:rsidRPr="002D2A1D" w14:paraId="595F0527" w14:textId="77777777" w:rsidTr="00B74431">
        <w:trPr>
          <w:trHeight w:val="510"/>
          <w:jc w:val="center"/>
        </w:trPr>
        <w:tc>
          <w:tcPr>
            <w:tcW w:w="2253" w:type="dxa"/>
            <w:vAlign w:val="center"/>
          </w:tcPr>
          <w:p w14:paraId="595F0523" w14:textId="77777777" w:rsidR="00BF6D5F" w:rsidRPr="002D2A1D" w:rsidRDefault="00BF6D5F" w:rsidP="00B74431">
            <w:pPr>
              <w:jc w:val="center"/>
            </w:pPr>
            <w:r w:rsidRPr="002D2A1D">
              <w:t>nad 7,56 MWh</w:t>
            </w:r>
          </w:p>
        </w:tc>
        <w:tc>
          <w:tcPr>
            <w:tcW w:w="1872" w:type="dxa"/>
            <w:vAlign w:val="center"/>
          </w:tcPr>
          <w:p w14:paraId="595F0524" w14:textId="77777777" w:rsidR="00BF6D5F" w:rsidRPr="002D2A1D" w:rsidRDefault="00BF6D5F" w:rsidP="00B74431">
            <w:pPr>
              <w:jc w:val="center"/>
            </w:pPr>
            <w:r w:rsidRPr="002D2A1D">
              <w:t>1</w:t>
            </w:r>
          </w:p>
        </w:tc>
        <w:tc>
          <w:tcPr>
            <w:tcW w:w="1690" w:type="dxa"/>
            <w:vAlign w:val="center"/>
          </w:tcPr>
          <w:p w14:paraId="595F0525" w14:textId="77777777" w:rsidR="00BF6D5F" w:rsidRPr="002D2A1D" w:rsidRDefault="00BF6D5F" w:rsidP="00B74431">
            <w:pPr>
              <w:jc w:val="center"/>
            </w:pPr>
            <w:r w:rsidRPr="002D2A1D">
              <w:t>0</w:t>
            </w:r>
          </w:p>
        </w:tc>
        <w:tc>
          <w:tcPr>
            <w:tcW w:w="1577" w:type="dxa"/>
            <w:vAlign w:val="center"/>
          </w:tcPr>
          <w:p w14:paraId="595F0526" w14:textId="77777777" w:rsidR="00BF6D5F" w:rsidRPr="002D2A1D" w:rsidRDefault="00BF6D5F" w:rsidP="00B74431">
            <w:pPr>
              <w:jc w:val="center"/>
            </w:pPr>
            <w:r w:rsidRPr="002D2A1D">
              <w:t>0</w:t>
            </w:r>
          </w:p>
        </w:tc>
      </w:tr>
      <w:tr w:rsidR="00BF6D5F" w:rsidRPr="002D2A1D" w14:paraId="595F052C" w14:textId="77777777" w:rsidTr="00B74431">
        <w:trPr>
          <w:trHeight w:val="435"/>
          <w:jc w:val="center"/>
        </w:trPr>
        <w:tc>
          <w:tcPr>
            <w:tcW w:w="2253" w:type="dxa"/>
            <w:vAlign w:val="center"/>
          </w:tcPr>
          <w:p w14:paraId="595F0528" w14:textId="77777777" w:rsidR="00BF6D5F" w:rsidRPr="002D2A1D" w:rsidRDefault="00BF6D5F" w:rsidP="00B74431">
            <w:pPr>
              <w:jc w:val="center"/>
            </w:pPr>
            <w:r w:rsidRPr="002D2A1D">
              <w:t>nad 7,56 MWh</w:t>
            </w:r>
          </w:p>
        </w:tc>
        <w:tc>
          <w:tcPr>
            <w:tcW w:w="1872" w:type="dxa"/>
            <w:vAlign w:val="center"/>
          </w:tcPr>
          <w:p w14:paraId="595F0529" w14:textId="77777777" w:rsidR="00BF6D5F" w:rsidRPr="002D2A1D" w:rsidRDefault="00BF6D5F" w:rsidP="00B74431">
            <w:pPr>
              <w:jc w:val="center"/>
            </w:pPr>
            <w:r w:rsidRPr="002D2A1D">
              <w:t>0</w:t>
            </w:r>
          </w:p>
        </w:tc>
        <w:tc>
          <w:tcPr>
            <w:tcW w:w="1690" w:type="dxa"/>
            <w:vAlign w:val="center"/>
          </w:tcPr>
          <w:p w14:paraId="595F052A" w14:textId="77777777" w:rsidR="00BF6D5F" w:rsidRPr="002D2A1D" w:rsidRDefault="00BF6D5F" w:rsidP="00B74431">
            <w:pPr>
              <w:jc w:val="center"/>
            </w:pPr>
            <w:r w:rsidRPr="002D2A1D">
              <w:t>1</w:t>
            </w:r>
          </w:p>
        </w:tc>
        <w:tc>
          <w:tcPr>
            <w:tcW w:w="1577" w:type="dxa"/>
            <w:vAlign w:val="center"/>
          </w:tcPr>
          <w:p w14:paraId="595F052B" w14:textId="77777777" w:rsidR="00BF6D5F" w:rsidRPr="002D2A1D" w:rsidRDefault="00BF6D5F" w:rsidP="00B74431">
            <w:pPr>
              <w:jc w:val="center"/>
            </w:pPr>
            <w:r w:rsidRPr="002D2A1D">
              <w:t>0</w:t>
            </w:r>
          </w:p>
        </w:tc>
      </w:tr>
      <w:tr w:rsidR="00BF6D5F" w:rsidRPr="002D2A1D" w14:paraId="595F0531" w14:textId="77777777" w:rsidTr="00B74431">
        <w:trPr>
          <w:trHeight w:val="390"/>
          <w:jc w:val="center"/>
        </w:trPr>
        <w:tc>
          <w:tcPr>
            <w:tcW w:w="2253" w:type="dxa"/>
            <w:vAlign w:val="center"/>
          </w:tcPr>
          <w:p w14:paraId="595F052D" w14:textId="77777777" w:rsidR="00BF6D5F" w:rsidRPr="002D2A1D" w:rsidRDefault="00BF6D5F" w:rsidP="00B74431">
            <w:pPr>
              <w:jc w:val="center"/>
            </w:pPr>
            <w:r w:rsidRPr="002D2A1D">
              <w:t>nad 7,56 MWh</w:t>
            </w:r>
          </w:p>
        </w:tc>
        <w:tc>
          <w:tcPr>
            <w:tcW w:w="1872" w:type="dxa"/>
            <w:vAlign w:val="center"/>
          </w:tcPr>
          <w:p w14:paraId="595F052E" w14:textId="77777777" w:rsidR="00BF6D5F" w:rsidRPr="002D2A1D" w:rsidRDefault="00BF6D5F" w:rsidP="00B74431">
            <w:pPr>
              <w:jc w:val="center"/>
            </w:pPr>
            <w:r w:rsidRPr="002D2A1D">
              <w:t>1</w:t>
            </w:r>
          </w:p>
        </w:tc>
        <w:tc>
          <w:tcPr>
            <w:tcW w:w="1690" w:type="dxa"/>
            <w:vAlign w:val="center"/>
          </w:tcPr>
          <w:p w14:paraId="595F052F" w14:textId="77777777" w:rsidR="00BF6D5F" w:rsidRPr="002D2A1D" w:rsidRDefault="00BF6D5F" w:rsidP="00B74431">
            <w:pPr>
              <w:jc w:val="center"/>
            </w:pPr>
            <w:r w:rsidRPr="002D2A1D">
              <w:t>1</w:t>
            </w:r>
          </w:p>
        </w:tc>
        <w:tc>
          <w:tcPr>
            <w:tcW w:w="1577" w:type="dxa"/>
            <w:vAlign w:val="center"/>
          </w:tcPr>
          <w:p w14:paraId="595F0530" w14:textId="77777777" w:rsidR="00BF6D5F" w:rsidRPr="002D2A1D" w:rsidRDefault="00BF6D5F" w:rsidP="00B74431">
            <w:pPr>
              <w:jc w:val="center"/>
            </w:pPr>
            <w:r w:rsidRPr="002D2A1D">
              <w:t>0</w:t>
            </w:r>
          </w:p>
        </w:tc>
      </w:tr>
      <w:tr w:rsidR="00BF6D5F" w:rsidRPr="002D2A1D" w14:paraId="595F0536" w14:textId="77777777" w:rsidTr="00B74431">
        <w:trPr>
          <w:trHeight w:val="390"/>
          <w:jc w:val="center"/>
        </w:trPr>
        <w:tc>
          <w:tcPr>
            <w:tcW w:w="2253" w:type="dxa"/>
            <w:vAlign w:val="center"/>
          </w:tcPr>
          <w:p w14:paraId="595F0532" w14:textId="77777777" w:rsidR="00BF6D5F" w:rsidRPr="002D2A1D" w:rsidRDefault="00BF6D5F" w:rsidP="00B74431">
            <w:pPr>
              <w:jc w:val="center"/>
            </w:pPr>
            <w:r w:rsidRPr="002D2A1D">
              <w:t>nad 7,56 MWh</w:t>
            </w:r>
          </w:p>
        </w:tc>
        <w:tc>
          <w:tcPr>
            <w:tcW w:w="1872" w:type="dxa"/>
            <w:vAlign w:val="center"/>
          </w:tcPr>
          <w:p w14:paraId="595F0533" w14:textId="77777777" w:rsidR="00BF6D5F" w:rsidRPr="002D2A1D" w:rsidRDefault="00BF6D5F" w:rsidP="00B74431">
            <w:pPr>
              <w:jc w:val="center"/>
            </w:pPr>
            <w:r w:rsidRPr="002D2A1D">
              <w:t>1</w:t>
            </w:r>
          </w:p>
        </w:tc>
        <w:tc>
          <w:tcPr>
            <w:tcW w:w="1690" w:type="dxa"/>
            <w:vAlign w:val="center"/>
          </w:tcPr>
          <w:p w14:paraId="595F0534" w14:textId="77777777" w:rsidR="00BF6D5F" w:rsidRPr="002D2A1D" w:rsidRDefault="00BF6D5F" w:rsidP="00B74431">
            <w:pPr>
              <w:jc w:val="center"/>
            </w:pPr>
            <w:r w:rsidRPr="002D2A1D">
              <w:t>0</w:t>
            </w:r>
          </w:p>
        </w:tc>
        <w:tc>
          <w:tcPr>
            <w:tcW w:w="1577" w:type="dxa"/>
            <w:vAlign w:val="center"/>
          </w:tcPr>
          <w:p w14:paraId="595F0535" w14:textId="77777777" w:rsidR="00BF6D5F" w:rsidRPr="002D2A1D" w:rsidRDefault="00BF6D5F" w:rsidP="00B74431">
            <w:pPr>
              <w:jc w:val="center"/>
            </w:pPr>
            <w:r w:rsidRPr="002D2A1D">
              <w:t>1</w:t>
            </w:r>
          </w:p>
        </w:tc>
      </w:tr>
      <w:tr w:rsidR="00BF6D5F" w:rsidRPr="002D2A1D" w14:paraId="595F053B" w14:textId="77777777" w:rsidTr="00B74431">
        <w:trPr>
          <w:trHeight w:val="390"/>
          <w:jc w:val="center"/>
        </w:trPr>
        <w:tc>
          <w:tcPr>
            <w:tcW w:w="2253" w:type="dxa"/>
            <w:vAlign w:val="center"/>
          </w:tcPr>
          <w:p w14:paraId="595F0537" w14:textId="77777777" w:rsidR="00BF6D5F" w:rsidRPr="002D2A1D" w:rsidRDefault="00BF6D5F" w:rsidP="00B74431">
            <w:pPr>
              <w:jc w:val="center"/>
            </w:pPr>
            <w:r w:rsidRPr="002D2A1D">
              <w:t>nad 7,56 MWh</w:t>
            </w:r>
          </w:p>
        </w:tc>
        <w:tc>
          <w:tcPr>
            <w:tcW w:w="1872" w:type="dxa"/>
            <w:vAlign w:val="center"/>
          </w:tcPr>
          <w:p w14:paraId="595F0538" w14:textId="77777777" w:rsidR="00BF6D5F" w:rsidRPr="002D2A1D" w:rsidRDefault="00BF6D5F" w:rsidP="00B74431">
            <w:pPr>
              <w:jc w:val="center"/>
            </w:pPr>
            <w:r w:rsidRPr="002D2A1D">
              <w:t>0</w:t>
            </w:r>
          </w:p>
        </w:tc>
        <w:tc>
          <w:tcPr>
            <w:tcW w:w="1690" w:type="dxa"/>
            <w:vAlign w:val="center"/>
          </w:tcPr>
          <w:p w14:paraId="595F0539" w14:textId="77777777" w:rsidR="00BF6D5F" w:rsidRPr="002D2A1D" w:rsidRDefault="00BF6D5F" w:rsidP="00B74431">
            <w:pPr>
              <w:jc w:val="center"/>
            </w:pPr>
            <w:r w:rsidRPr="002D2A1D">
              <w:t>1</w:t>
            </w:r>
          </w:p>
        </w:tc>
        <w:tc>
          <w:tcPr>
            <w:tcW w:w="1577" w:type="dxa"/>
            <w:vAlign w:val="center"/>
          </w:tcPr>
          <w:p w14:paraId="595F053A" w14:textId="77777777" w:rsidR="00BF6D5F" w:rsidRPr="002D2A1D" w:rsidRDefault="00BF6D5F" w:rsidP="00B74431">
            <w:pPr>
              <w:jc w:val="center"/>
            </w:pPr>
            <w:r w:rsidRPr="002D2A1D">
              <w:t>1</w:t>
            </w:r>
          </w:p>
        </w:tc>
      </w:tr>
    </w:tbl>
    <w:p w14:paraId="595F053C" w14:textId="77777777" w:rsidR="00BF6D5F" w:rsidRPr="002D2A1D" w:rsidRDefault="00BF6D5F" w:rsidP="00BF6D5F"/>
    <w:p w14:paraId="595F053D" w14:textId="77777777" w:rsidR="00BF6D5F" w:rsidRPr="002D2A1D" w:rsidRDefault="00BF6D5F" w:rsidP="00BF6D5F">
      <w:pPr>
        <w:pStyle w:val="Description"/>
      </w:pPr>
      <w:r w:rsidRPr="002D2A1D">
        <w:t>DOM2</w:t>
      </w:r>
      <w:r w:rsidRPr="002D2A1D">
        <w:tab/>
      </w:r>
      <w:r w:rsidRPr="00A23F2B">
        <w:t xml:space="preserve">Zákazníci </w:t>
      </w:r>
      <w:r w:rsidR="002A68D9" w:rsidRPr="00A23F2B">
        <w:t>s</w:t>
      </w:r>
      <w:r w:rsidR="002A68D9">
        <w:t> </w:t>
      </w:r>
      <w:r w:rsidRPr="00A23F2B">
        <w:t>kódem využití odběrného místa  R01</w:t>
      </w:r>
      <w:r>
        <w:rPr>
          <w:b/>
        </w:rPr>
        <w:t xml:space="preserve"> </w:t>
      </w:r>
      <w:r w:rsidR="002A68D9" w:rsidRPr="002D2A1D">
        <w:t>s</w:t>
      </w:r>
      <w:r w:rsidR="002A68D9">
        <w:t> </w:t>
      </w:r>
      <w:r w:rsidRPr="002D2A1D">
        <w:t xml:space="preserve">odběrem plynu větším nebo rovným 7,56 MWh/rok, bez vytápění plynem (pouze vaření nebo příprava teplé </w:t>
      </w:r>
      <w:r w:rsidRPr="002D2A1D">
        <w:lastRenderedPageBreak/>
        <w:t xml:space="preserve">vody, případně obě možnosti současně). Dále </w:t>
      </w:r>
      <w:r w:rsidRPr="00A23F2B">
        <w:t>zákazníci s kódem využitím odběrného místa  R01</w:t>
      </w:r>
      <w:r w:rsidRPr="002D2A1D">
        <w:t xml:space="preserve"> </w:t>
      </w:r>
      <w:r w:rsidR="002A68D9" w:rsidRPr="002D2A1D">
        <w:t>s</w:t>
      </w:r>
      <w:r w:rsidR="002A68D9">
        <w:t> </w:t>
      </w:r>
      <w:r w:rsidRPr="002D2A1D">
        <w:t xml:space="preserve">odběrem plynu větším nebo rovným 7,56 MWh/rok, kombinace vaření </w:t>
      </w:r>
      <w:r w:rsidR="002A68D9" w:rsidRPr="002D2A1D">
        <w:t>a</w:t>
      </w:r>
      <w:r w:rsidR="002A68D9">
        <w:t> </w:t>
      </w:r>
      <w:r w:rsidRPr="002D2A1D">
        <w:t>vytápění pl</w:t>
      </w:r>
      <w:r>
        <w:t>ynem nebo příprava teplé vody a </w:t>
      </w:r>
      <w:r w:rsidRPr="002D2A1D">
        <w:t>vytápění plynem.</w:t>
      </w:r>
    </w:p>
    <w:p w14:paraId="595F053E" w14:textId="77777777" w:rsidR="00BF6D5F" w:rsidRPr="002D2A1D" w:rsidRDefault="00BF6D5F" w:rsidP="00BF6D5F">
      <w:pPr>
        <w:pStyle w:val="Description"/>
      </w:pPr>
    </w:p>
    <w:tbl>
      <w:tblPr>
        <w:tblW w:w="7392" w:type="dxa"/>
        <w:jc w:val="center"/>
        <w:tblInd w:w="5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253"/>
        <w:gridCol w:w="1872"/>
        <w:gridCol w:w="1690"/>
        <w:gridCol w:w="1577"/>
      </w:tblGrid>
      <w:tr w:rsidR="00BF6D5F" w:rsidRPr="002D2A1D" w14:paraId="595F0540" w14:textId="77777777" w:rsidTr="00B74431">
        <w:trPr>
          <w:trHeight w:val="436"/>
          <w:jc w:val="center"/>
        </w:trPr>
        <w:tc>
          <w:tcPr>
            <w:tcW w:w="7392" w:type="dxa"/>
            <w:gridSpan w:val="4"/>
            <w:vAlign w:val="center"/>
          </w:tcPr>
          <w:p w14:paraId="595F053F" w14:textId="77777777" w:rsidR="00BF6D5F" w:rsidRPr="002D2A1D" w:rsidRDefault="00BF6D5F" w:rsidP="00B74431">
            <w:pPr>
              <w:jc w:val="center"/>
              <w:rPr>
                <w:b/>
                <w:bCs/>
              </w:rPr>
            </w:pPr>
            <w:r w:rsidRPr="002D2A1D">
              <w:rPr>
                <w:b/>
                <w:bCs/>
              </w:rPr>
              <w:t>TŘÍDA TDD:   DOM3</w:t>
            </w:r>
          </w:p>
        </w:tc>
      </w:tr>
      <w:tr w:rsidR="00BF6D5F" w:rsidRPr="002D2A1D" w14:paraId="595F0545" w14:textId="77777777" w:rsidTr="00B74431">
        <w:trPr>
          <w:trHeight w:val="945"/>
          <w:jc w:val="center"/>
        </w:trPr>
        <w:tc>
          <w:tcPr>
            <w:tcW w:w="2253" w:type="dxa"/>
            <w:vAlign w:val="center"/>
          </w:tcPr>
          <w:p w14:paraId="595F0541" w14:textId="77777777" w:rsidR="00BF6D5F" w:rsidRPr="002D2A1D" w:rsidRDefault="00BF6D5F" w:rsidP="00B74431">
            <w:pPr>
              <w:jc w:val="center"/>
              <w:rPr>
                <w:b/>
                <w:bCs/>
              </w:rPr>
            </w:pPr>
            <w:r w:rsidRPr="002D2A1D">
              <w:rPr>
                <w:b/>
                <w:bCs/>
              </w:rPr>
              <w:t>Roční spotřeba</w:t>
            </w:r>
          </w:p>
        </w:tc>
        <w:tc>
          <w:tcPr>
            <w:tcW w:w="1872" w:type="dxa"/>
            <w:vAlign w:val="center"/>
          </w:tcPr>
          <w:p w14:paraId="595F0542" w14:textId="77777777" w:rsidR="00BF6D5F" w:rsidRPr="002D2A1D" w:rsidRDefault="00BF6D5F" w:rsidP="00B74431">
            <w:pPr>
              <w:jc w:val="center"/>
              <w:rPr>
                <w:b/>
                <w:bCs/>
              </w:rPr>
            </w:pPr>
            <w:r w:rsidRPr="002D2A1D">
              <w:rPr>
                <w:b/>
                <w:bCs/>
              </w:rPr>
              <w:t>S01 (vaření)</w:t>
            </w:r>
          </w:p>
        </w:tc>
        <w:tc>
          <w:tcPr>
            <w:tcW w:w="1690" w:type="dxa"/>
            <w:vAlign w:val="center"/>
          </w:tcPr>
          <w:p w14:paraId="595F0543" w14:textId="77777777" w:rsidR="00BF6D5F" w:rsidRPr="002D2A1D" w:rsidRDefault="00BF6D5F" w:rsidP="00B74431">
            <w:pPr>
              <w:jc w:val="center"/>
              <w:rPr>
                <w:b/>
                <w:bCs/>
              </w:rPr>
            </w:pPr>
            <w:r w:rsidRPr="002D2A1D">
              <w:rPr>
                <w:b/>
                <w:bCs/>
              </w:rPr>
              <w:t>S02 (TUV)</w:t>
            </w:r>
          </w:p>
        </w:tc>
        <w:tc>
          <w:tcPr>
            <w:tcW w:w="1577" w:type="dxa"/>
            <w:vAlign w:val="center"/>
          </w:tcPr>
          <w:p w14:paraId="595F0544" w14:textId="77777777" w:rsidR="00BF6D5F" w:rsidRPr="002D2A1D" w:rsidRDefault="00BF6D5F" w:rsidP="00B74431">
            <w:pPr>
              <w:jc w:val="center"/>
              <w:rPr>
                <w:b/>
                <w:bCs/>
              </w:rPr>
            </w:pPr>
            <w:r w:rsidRPr="002D2A1D">
              <w:rPr>
                <w:b/>
                <w:bCs/>
              </w:rPr>
              <w:t>S03 (otop)</w:t>
            </w:r>
          </w:p>
        </w:tc>
      </w:tr>
      <w:tr w:rsidR="00BF6D5F" w:rsidRPr="002D2A1D" w14:paraId="595F054A" w14:textId="77777777" w:rsidTr="00B74431">
        <w:trPr>
          <w:trHeight w:val="510"/>
          <w:jc w:val="center"/>
        </w:trPr>
        <w:tc>
          <w:tcPr>
            <w:tcW w:w="2253" w:type="dxa"/>
            <w:vAlign w:val="center"/>
          </w:tcPr>
          <w:p w14:paraId="595F0546" w14:textId="77777777" w:rsidR="00BF6D5F" w:rsidRPr="002D2A1D" w:rsidRDefault="00BF6D5F" w:rsidP="00B74431">
            <w:pPr>
              <w:jc w:val="center"/>
            </w:pPr>
            <w:r w:rsidRPr="002D2A1D">
              <w:t>nad 7,56 MWh</w:t>
            </w:r>
          </w:p>
        </w:tc>
        <w:tc>
          <w:tcPr>
            <w:tcW w:w="1872" w:type="dxa"/>
            <w:vAlign w:val="center"/>
          </w:tcPr>
          <w:p w14:paraId="595F0547" w14:textId="77777777" w:rsidR="00BF6D5F" w:rsidRPr="002D2A1D" w:rsidRDefault="00BF6D5F" w:rsidP="00B74431">
            <w:pPr>
              <w:jc w:val="center"/>
            </w:pPr>
            <w:r w:rsidRPr="002D2A1D">
              <w:t>1</w:t>
            </w:r>
          </w:p>
        </w:tc>
        <w:tc>
          <w:tcPr>
            <w:tcW w:w="1690" w:type="dxa"/>
            <w:vAlign w:val="center"/>
          </w:tcPr>
          <w:p w14:paraId="595F0548" w14:textId="77777777" w:rsidR="00BF6D5F" w:rsidRPr="002D2A1D" w:rsidRDefault="00BF6D5F" w:rsidP="00B74431">
            <w:pPr>
              <w:jc w:val="center"/>
            </w:pPr>
            <w:r w:rsidRPr="002D2A1D">
              <w:t>1</w:t>
            </w:r>
          </w:p>
        </w:tc>
        <w:tc>
          <w:tcPr>
            <w:tcW w:w="1577" w:type="dxa"/>
            <w:vAlign w:val="center"/>
          </w:tcPr>
          <w:p w14:paraId="595F0549" w14:textId="77777777" w:rsidR="00BF6D5F" w:rsidRPr="002D2A1D" w:rsidRDefault="00BF6D5F" w:rsidP="00B74431">
            <w:pPr>
              <w:jc w:val="center"/>
            </w:pPr>
            <w:r w:rsidRPr="002D2A1D">
              <w:t>1</w:t>
            </w:r>
          </w:p>
        </w:tc>
      </w:tr>
    </w:tbl>
    <w:p w14:paraId="595F054B" w14:textId="77777777" w:rsidR="00BF6D5F" w:rsidRPr="002D2A1D" w:rsidRDefault="00BF6D5F" w:rsidP="00BF6D5F"/>
    <w:p w14:paraId="595F054C" w14:textId="77777777" w:rsidR="00BF6D5F" w:rsidRPr="002D2A1D" w:rsidRDefault="00BF6D5F" w:rsidP="00BF6D5F">
      <w:pPr>
        <w:pStyle w:val="Description"/>
      </w:pPr>
      <w:r w:rsidRPr="002D2A1D">
        <w:t>DOM3</w:t>
      </w:r>
      <w:r w:rsidRPr="002D2A1D">
        <w:tab/>
      </w:r>
      <w:r w:rsidRPr="00A23F2B">
        <w:t>Zákazníci s kódem využití odběrného místa  R01</w:t>
      </w:r>
      <w:r>
        <w:rPr>
          <w:b/>
        </w:rPr>
        <w:t xml:space="preserve"> </w:t>
      </w:r>
      <w:r w:rsidR="002A68D9" w:rsidRPr="002D2A1D">
        <w:t>s</w:t>
      </w:r>
      <w:r w:rsidR="002A68D9">
        <w:t> </w:t>
      </w:r>
      <w:r w:rsidRPr="002D2A1D">
        <w:t xml:space="preserve">odběrem plynu větším nebo rovným 7,56 MWh/rok, současně vaření a vytápění plynem </w:t>
      </w:r>
      <w:r w:rsidR="002A68D9" w:rsidRPr="002D2A1D">
        <w:t>a</w:t>
      </w:r>
      <w:r w:rsidR="002A68D9">
        <w:t> </w:t>
      </w:r>
      <w:r w:rsidRPr="002D2A1D">
        <w:t>příprava teplé vody.</w:t>
      </w:r>
      <w:r>
        <w:t xml:space="preserve"> </w:t>
      </w:r>
    </w:p>
    <w:p w14:paraId="595F054D" w14:textId="77777777" w:rsidR="00BF6D5F" w:rsidRPr="002D2A1D" w:rsidRDefault="00BF6D5F" w:rsidP="00BF6D5F"/>
    <w:tbl>
      <w:tblPr>
        <w:tblW w:w="7392" w:type="dxa"/>
        <w:jc w:val="center"/>
        <w:tblInd w:w="5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253"/>
        <w:gridCol w:w="1872"/>
        <w:gridCol w:w="1690"/>
        <w:gridCol w:w="1577"/>
      </w:tblGrid>
      <w:tr w:rsidR="00BF6D5F" w:rsidRPr="002D2A1D" w14:paraId="595F054F" w14:textId="77777777" w:rsidTr="00B74431">
        <w:trPr>
          <w:trHeight w:val="436"/>
          <w:jc w:val="center"/>
        </w:trPr>
        <w:tc>
          <w:tcPr>
            <w:tcW w:w="7392" w:type="dxa"/>
            <w:gridSpan w:val="4"/>
            <w:vAlign w:val="center"/>
          </w:tcPr>
          <w:p w14:paraId="595F054E" w14:textId="77777777" w:rsidR="00BF6D5F" w:rsidRPr="002D2A1D" w:rsidRDefault="00BF6D5F" w:rsidP="00B74431">
            <w:pPr>
              <w:jc w:val="center"/>
              <w:rPr>
                <w:b/>
                <w:bCs/>
              </w:rPr>
            </w:pPr>
            <w:r w:rsidRPr="002D2A1D">
              <w:rPr>
                <w:b/>
                <w:bCs/>
              </w:rPr>
              <w:t>TŘÍDA TDD:   DOM4</w:t>
            </w:r>
          </w:p>
        </w:tc>
      </w:tr>
      <w:tr w:rsidR="00BF6D5F" w:rsidRPr="002D2A1D" w14:paraId="595F0554" w14:textId="77777777" w:rsidTr="00B74431">
        <w:trPr>
          <w:trHeight w:val="945"/>
          <w:jc w:val="center"/>
        </w:trPr>
        <w:tc>
          <w:tcPr>
            <w:tcW w:w="2253" w:type="dxa"/>
            <w:vAlign w:val="center"/>
          </w:tcPr>
          <w:p w14:paraId="595F0550" w14:textId="77777777" w:rsidR="00BF6D5F" w:rsidRPr="002D2A1D" w:rsidRDefault="00BF6D5F" w:rsidP="00B74431">
            <w:pPr>
              <w:jc w:val="center"/>
              <w:rPr>
                <w:b/>
                <w:bCs/>
              </w:rPr>
            </w:pPr>
            <w:r w:rsidRPr="002D2A1D">
              <w:rPr>
                <w:b/>
                <w:bCs/>
              </w:rPr>
              <w:t>Roční spotřeba</w:t>
            </w:r>
          </w:p>
        </w:tc>
        <w:tc>
          <w:tcPr>
            <w:tcW w:w="1872" w:type="dxa"/>
            <w:vAlign w:val="center"/>
          </w:tcPr>
          <w:p w14:paraId="595F0551" w14:textId="77777777" w:rsidR="00BF6D5F" w:rsidRPr="002D2A1D" w:rsidRDefault="00BF6D5F" w:rsidP="00B74431">
            <w:pPr>
              <w:jc w:val="center"/>
              <w:rPr>
                <w:b/>
                <w:bCs/>
              </w:rPr>
            </w:pPr>
            <w:r w:rsidRPr="002D2A1D">
              <w:rPr>
                <w:b/>
                <w:bCs/>
              </w:rPr>
              <w:t>S01 (vaření)</w:t>
            </w:r>
          </w:p>
        </w:tc>
        <w:tc>
          <w:tcPr>
            <w:tcW w:w="1690" w:type="dxa"/>
            <w:vAlign w:val="center"/>
          </w:tcPr>
          <w:p w14:paraId="595F0552" w14:textId="77777777" w:rsidR="00BF6D5F" w:rsidRPr="002D2A1D" w:rsidRDefault="00BF6D5F" w:rsidP="00B74431">
            <w:pPr>
              <w:jc w:val="center"/>
              <w:rPr>
                <w:b/>
                <w:bCs/>
              </w:rPr>
            </w:pPr>
            <w:r w:rsidRPr="002D2A1D">
              <w:rPr>
                <w:b/>
                <w:bCs/>
              </w:rPr>
              <w:t>S02 (TUV)</w:t>
            </w:r>
          </w:p>
        </w:tc>
        <w:tc>
          <w:tcPr>
            <w:tcW w:w="1577" w:type="dxa"/>
            <w:vAlign w:val="center"/>
          </w:tcPr>
          <w:p w14:paraId="595F0553" w14:textId="77777777" w:rsidR="00BF6D5F" w:rsidRPr="002D2A1D" w:rsidRDefault="00BF6D5F" w:rsidP="00B74431">
            <w:pPr>
              <w:jc w:val="center"/>
              <w:rPr>
                <w:b/>
                <w:bCs/>
              </w:rPr>
            </w:pPr>
            <w:r w:rsidRPr="002D2A1D">
              <w:rPr>
                <w:b/>
                <w:bCs/>
              </w:rPr>
              <w:t>S03 (otop)</w:t>
            </w:r>
          </w:p>
        </w:tc>
      </w:tr>
      <w:tr w:rsidR="00BF6D5F" w:rsidRPr="002D2A1D" w14:paraId="595F0559" w14:textId="77777777" w:rsidTr="00B74431">
        <w:trPr>
          <w:trHeight w:val="510"/>
          <w:jc w:val="center"/>
        </w:trPr>
        <w:tc>
          <w:tcPr>
            <w:tcW w:w="2253" w:type="dxa"/>
            <w:vAlign w:val="center"/>
          </w:tcPr>
          <w:p w14:paraId="595F0555" w14:textId="77777777" w:rsidR="00BF6D5F" w:rsidRPr="002D2A1D" w:rsidRDefault="00BF6D5F" w:rsidP="00B74431">
            <w:pPr>
              <w:jc w:val="center"/>
            </w:pPr>
            <w:r w:rsidRPr="002D2A1D">
              <w:t>nad 7,56 MWh</w:t>
            </w:r>
          </w:p>
        </w:tc>
        <w:tc>
          <w:tcPr>
            <w:tcW w:w="1872" w:type="dxa"/>
            <w:vAlign w:val="center"/>
          </w:tcPr>
          <w:p w14:paraId="595F0556" w14:textId="77777777" w:rsidR="00BF6D5F" w:rsidRPr="002D2A1D" w:rsidRDefault="00BF6D5F" w:rsidP="00B74431">
            <w:pPr>
              <w:jc w:val="center"/>
            </w:pPr>
            <w:r w:rsidRPr="002D2A1D">
              <w:t>0</w:t>
            </w:r>
          </w:p>
        </w:tc>
        <w:tc>
          <w:tcPr>
            <w:tcW w:w="1690" w:type="dxa"/>
            <w:vAlign w:val="center"/>
          </w:tcPr>
          <w:p w14:paraId="595F0557" w14:textId="77777777" w:rsidR="00BF6D5F" w:rsidRPr="002D2A1D" w:rsidRDefault="00BF6D5F" w:rsidP="00B74431">
            <w:pPr>
              <w:jc w:val="center"/>
            </w:pPr>
            <w:r w:rsidRPr="002D2A1D">
              <w:t>0</w:t>
            </w:r>
          </w:p>
        </w:tc>
        <w:tc>
          <w:tcPr>
            <w:tcW w:w="1577" w:type="dxa"/>
            <w:vAlign w:val="center"/>
          </w:tcPr>
          <w:p w14:paraId="595F0558" w14:textId="77777777" w:rsidR="00BF6D5F" w:rsidRPr="002D2A1D" w:rsidRDefault="00BF6D5F" w:rsidP="00B74431">
            <w:pPr>
              <w:jc w:val="center"/>
            </w:pPr>
            <w:r w:rsidRPr="002D2A1D">
              <w:t>1</w:t>
            </w:r>
          </w:p>
        </w:tc>
      </w:tr>
    </w:tbl>
    <w:p w14:paraId="595F055A" w14:textId="77777777" w:rsidR="00BF6D5F" w:rsidRPr="002D2A1D" w:rsidRDefault="00BF6D5F" w:rsidP="00BF6D5F"/>
    <w:p w14:paraId="595F055B" w14:textId="77777777" w:rsidR="00BF6D5F" w:rsidRDefault="00BF6D5F" w:rsidP="00BF6D5F">
      <w:pPr>
        <w:pStyle w:val="Description"/>
        <w:rPr>
          <w:szCs w:val="24"/>
        </w:rPr>
      </w:pPr>
      <w:r w:rsidRPr="002D2A1D">
        <w:t>DOM4</w:t>
      </w:r>
      <w:r w:rsidRPr="002D2A1D">
        <w:tab/>
      </w:r>
      <w:r w:rsidRPr="00A23F2B">
        <w:t>Zákazníci s kódem využití odběrného místa  R01</w:t>
      </w:r>
      <w:r w:rsidRPr="002D2A1D">
        <w:t xml:space="preserve"> s odběrem plynu větším nebo rovným 7,56 MWh/rok pouze na vytápění plynem</w:t>
      </w:r>
      <w:r>
        <w:t xml:space="preserve"> </w:t>
      </w:r>
    </w:p>
    <w:p w14:paraId="595F055C" w14:textId="77777777" w:rsidR="00BF6D5F" w:rsidRPr="002D2A1D" w:rsidRDefault="00BF6D5F" w:rsidP="00BF6D5F">
      <w:pPr>
        <w:pStyle w:val="Description"/>
      </w:pPr>
    </w:p>
    <w:p w14:paraId="595F055D" w14:textId="77777777" w:rsidR="00BF6D5F" w:rsidRPr="00A23F2B" w:rsidRDefault="00BF6D5F" w:rsidP="00377EBB">
      <w:pPr>
        <w:pStyle w:val="Nadpisplohy1"/>
        <w:numPr>
          <w:ilvl w:val="0"/>
          <w:numId w:val="20"/>
        </w:numPr>
        <w:ind w:left="0" w:firstLine="0"/>
      </w:pPr>
      <w:r w:rsidRPr="00A23F2B">
        <w:t xml:space="preserve">Zákazníci s kódem využití odběrného místa jiným než R01 </w:t>
      </w:r>
      <w:r w:rsidR="002A68D9" w:rsidRPr="00A23F2B">
        <w:t>s</w:t>
      </w:r>
      <w:r w:rsidR="002A68D9">
        <w:t> </w:t>
      </w:r>
      <w:r w:rsidRPr="00A23F2B">
        <w:t xml:space="preserve">měřením typu </w:t>
      </w:r>
      <w:r w:rsidR="002A68D9" w:rsidRPr="00A23F2B">
        <w:t>C</w:t>
      </w:r>
      <w:r w:rsidR="002A68D9">
        <w:t> </w:t>
      </w:r>
      <w:r w:rsidRPr="00A23F2B">
        <w:t xml:space="preserve">s řádnými odečty za období delší než </w:t>
      </w:r>
      <w:r w:rsidR="002A68D9" w:rsidRPr="00A23F2B">
        <w:t>1</w:t>
      </w:r>
      <w:r w:rsidR="002A68D9">
        <w:t> </w:t>
      </w:r>
      <w:r w:rsidRPr="00A23F2B">
        <w:t>měsíc</w:t>
      </w:r>
    </w:p>
    <w:p w14:paraId="595F055E" w14:textId="77777777" w:rsidR="00BF6D5F" w:rsidRPr="002D2A1D" w:rsidRDefault="00BF6D5F" w:rsidP="00BF6D5F">
      <w:pPr>
        <w:pStyle w:val="Nadpisplohy1"/>
        <w:numPr>
          <w:ilvl w:val="0"/>
          <w:numId w:val="0"/>
        </w:numPr>
      </w:pPr>
    </w:p>
    <w:tbl>
      <w:tblPr>
        <w:tblW w:w="704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1399"/>
        <w:gridCol w:w="1273"/>
        <w:gridCol w:w="1273"/>
        <w:gridCol w:w="1273"/>
        <w:gridCol w:w="1822"/>
      </w:tblGrid>
      <w:tr w:rsidR="00BF6D5F" w:rsidRPr="002D2A1D" w14:paraId="595F0560" w14:textId="77777777" w:rsidTr="00B74431">
        <w:trPr>
          <w:trHeight w:val="613"/>
          <w:jc w:val="center"/>
        </w:trPr>
        <w:tc>
          <w:tcPr>
            <w:tcW w:w="7040" w:type="dxa"/>
            <w:gridSpan w:val="5"/>
            <w:vAlign w:val="center"/>
          </w:tcPr>
          <w:p w14:paraId="595F055F" w14:textId="77777777" w:rsidR="00BF6D5F" w:rsidRPr="002D2A1D" w:rsidRDefault="00BF6D5F" w:rsidP="00B74431">
            <w:pPr>
              <w:jc w:val="center"/>
              <w:rPr>
                <w:b/>
                <w:bCs/>
              </w:rPr>
            </w:pPr>
            <w:r w:rsidRPr="002D2A1D">
              <w:rPr>
                <w:b/>
              </w:rPr>
              <w:br w:type="page"/>
            </w:r>
            <w:r w:rsidRPr="002D2A1D">
              <w:rPr>
                <w:b/>
              </w:rPr>
              <w:br w:type="page"/>
            </w:r>
            <w:r w:rsidRPr="002D2A1D">
              <w:rPr>
                <w:b/>
                <w:bCs/>
              </w:rPr>
              <w:t>TŘÍDA TDD:   MO1</w:t>
            </w:r>
          </w:p>
        </w:tc>
      </w:tr>
      <w:tr w:rsidR="00BF6D5F" w:rsidRPr="002D2A1D" w14:paraId="595F0568" w14:textId="77777777" w:rsidTr="00B74431">
        <w:trPr>
          <w:trHeight w:val="960"/>
          <w:jc w:val="center"/>
        </w:trPr>
        <w:tc>
          <w:tcPr>
            <w:tcW w:w="1399" w:type="dxa"/>
            <w:vAlign w:val="center"/>
          </w:tcPr>
          <w:p w14:paraId="595F0561" w14:textId="77777777" w:rsidR="00BF6D5F" w:rsidRPr="002D2A1D" w:rsidRDefault="00BF6D5F" w:rsidP="00B74431">
            <w:pPr>
              <w:jc w:val="center"/>
              <w:rPr>
                <w:b/>
                <w:bCs/>
              </w:rPr>
            </w:pPr>
            <w:r w:rsidRPr="002D2A1D">
              <w:rPr>
                <w:b/>
                <w:bCs/>
              </w:rPr>
              <w:t>kód využití OM</w:t>
            </w:r>
          </w:p>
        </w:tc>
        <w:tc>
          <w:tcPr>
            <w:tcW w:w="1273" w:type="dxa"/>
            <w:vAlign w:val="center"/>
          </w:tcPr>
          <w:p w14:paraId="595F0562" w14:textId="77777777" w:rsidR="00BF6D5F" w:rsidRPr="002D2A1D" w:rsidRDefault="00BF6D5F" w:rsidP="00B74431">
            <w:pPr>
              <w:jc w:val="center"/>
              <w:rPr>
                <w:b/>
                <w:bCs/>
              </w:rPr>
            </w:pPr>
            <w:r w:rsidRPr="002D2A1D">
              <w:rPr>
                <w:b/>
                <w:bCs/>
              </w:rPr>
              <w:t>S01 (vaření)</w:t>
            </w:r>
          </w:p>
        </w:tc>
        <w:tc>
          <w:tcPr>
            <w:tcW w:w="1273" w:type="dxa"/>
            <w:vAlign w:val="center"/>
          </w:tcPr>
          <w:p w14:paraId="595F0563" w14:textId="77777777" w:rsidR="00BF6D5F" w:rsidRPr="002D2A1D" w:rsidRDefault="00BF6D5F" w:rsidP="00B74431">
            <w:pPr>
              <w:jc w:val="center"/>
              <w:rPr>
                <w:b/>
                <w:bCs/>
              </w:rPr>
            </w:pPr>
            <w:r w:rsidRPr="002D2A1D">
              <w:rPr>
                <w:b/>
                <w:bCs/>
              </w:rPr>
              <w:t>S02</w:t>
            </w:r>
          </w:p>
          <w:p w14:paraId="595F0564" w14:textId="77777777" w:rsidR="00BF6D5F" w:rsidRPr="002D2A1D" w:rsidRDefault="00BF6D5F" w:rsidP="00B74431">
            <w:pPr>
              <w:jc w:val="center"/>
              <w:rPr>
                <w:b/>
                <w:bCs/>
              </w:rPr>
            </w:pPr>
            <w:r w:rsidRPr="002D2A1D">
              <w:rPr>
                <w:b/>
                <w:bCs/>
              </w:rPr>
              <w:t>(TUV)</w:t>
            </w:r>
          </w:p>
        </w:tc>
        <w:tc>
          <w:tcPr>
            <w:tcW w:w="1273" w:type="dxa"/>
            <w:vAlign w:val="center"/>
          </w:tcPr>
          <w:p w14:paraId="595F0565" w14:textId="77777777" w:rsidR="00BF6D5F" w:rsidRPr="002D2A1D" w:rsidRDefault="00BF6D5F" w:rsidP="00B74431">
            <w:pPr>
              <w:jc w:val="center"/>
              <w:rPr>
                <w:b/>
                <w:bCs/>
              </w:rPr>
            </w:pPr>
            <w:r w:rsidRPr="002D2A1D">
              <w:rPr>
                <w:b/>
                <w:bCs/>
              </w:rPr>
              <w:t>S03</w:t>
            </w:r>
          </w:p>
          <w:p w14:paraId="595F0566" w14:textId="77777777" w:rsidR="00BF6D5F" w:rsidRPr="002D2A1D" w:rsidRDefault="00BF6D5F" w:rsidP="00B74431">
            <w:pPr>
              <w:jc w:val="center"/>
              <w:rPr>
                <w:b/>
                <w:bCs/>
              </w:rPr>
            </w:pPr>
            <w:r w:rsidRPr="002D2A1D">
              <w:rPr>
                <w:b/>
                <w:bCs/>
              </w:rPr>
              <w:t>(otop)</w:t>
            </w:r>
          </w:p>
        </w:tc>
        <w:tc>
          <w:tcPr>
            <w:tcW w:w="1822" w:type="dxa"/>
            <w:vAlign w:val="center"/>
          </w:tcPr>
          <w:p w14:paraId="595F0567" w14:textId="77777777" w:rsidR="00BF6D5F" w:rsidRPr="002D2A1D" w:rsidRDefault="00BF6D5F" w:rsidP="00B74431">
            <w:pPr>
              <w:jc w:val="center"/>
              <w:rPr>
                <w:b/>
                <w:bCs/>
              </w:rPr>
            </w:pPr>
            <w:r w:rsidRPr="002D2A1D">
              <w:rPr>
                <w:b/>
                <w:bCs/>
              </w:rPr>
              <w:t>S04 (technologie)</w:t>
            </w:r>
          </w:p>
        </w:tc>
      </w:tr>
      <w:tr w:rsidR="00BF6D5F" w:rsidRPr="002D2A1D" w14:paraId="595F056E" w14:textId="77777777" w:rsidTr="00B74431">
        <w:trPr>
          <w:trHeight w:val="360"/>
          <w:jc w:val="center"/>
        </w:trPr>
        <w:tc>
          <w:tcPr>
            <w:tcW w:w="1399" w:type="dxa"/>
            <w:vAlign w:val="center"/>
          </w:tcPr>
          <w:p w14:paraId="595F0569" w14:textId="77777777" w:rsidR="00BF6D5F" w:rsidRPr="002D2A1D" w:rsidRDefault="00BF6D5F" w:rsidP="00B74431">
            <w:pPr>
              <w:jc w:val="center"/>
              <w:rPr>
                <w:lang w:val="en-US"/>
              </w:rPr>
            </w:pPr>
            <w:r w:rsidRPr="002D2A1D">
              <w:t>R</w:t>
            </w:r>
            <w:r w:rsidRPr="002D2A1D">
              <w:rPr>
                <w:lang w:val="en-US"/>
              </w:rPr>
              <w:t>02</w:t>
            </w:r>
          </w:p>
        </w:tc>
        <w:tc>
          <w:tcPr>
            <w:tcW w:w="1273" w:type="dxa"/>
            <w:vAlign w:val="center"/>
          </w:tcPr>
          <w:p w14:paraId="595F056A" w14:textId="77777777" w:rsidR="00BF6D5F" w:rsidRPr="002D2A1D" w:rsidRDefault="00BF6D5F" w:rsidP="00B74431">
            <w:pPr>
              <w:jc w:val="center"/>
            </w:pPr>
            <w:r w:rsidRPr="002D2A1D">
              <w:t>1</w:t>
            </w:r>
          </w:p>
        </w:tc>
        <w:tc>
          <w:tcPr>
            <w:tcW w:w="1273" w:type="dxa"/>
            <w:vAlign w:val="center"/>
          </w:tcPr>
          <w:p w14:paraId="595F056B" w14:textId="77777777" w:rsidR="00BF6D5F" w:rsidRPr="002D2A1D" w:rsidRDefault="00BF6D5F" w:rsidP="00B74431">
            <w:pPr>
              <w:jc w:val="center"/>
            </w:pPr>
            <w:r w:rsidRPr="002D2A1D">
              <w:t>0</w:t>
            </w:r>
          </w:p>
        </w:tc>
        <w:tc>
          <w:tcPr>
            <w:tcW w:w="1273" w:type="dxa"/>
            <w:vAlign w:val="center"/>
          </w:tcPr>
          <w:p w14:paraId="595F056C" w14:textId="77777777" w:rsidR="00BF6D5F" w:rsidRPr="002D2A1D" w:rsidRDefault="00BF6D5F" w:rsidP="00B74431">
            <w:pPr>
              <w:jc w:val="center"/>
            </w:pPr>
            <w:r w:rsidRPr="002D2A1D">
              <w:t>0</w:t>
            </w:r>
          </w:p>
        </w:tc>
        <w:tc>
          <w:tcPr>
            <w:tcW w:w="1822" w:type="dxa"/>
            <w:vAlign w:val="center"/>
          </w:tcPr>
          <w:p w14:paraId="595F056D" w14:textId="77777777" w:rsidR="00BF6D5F" w:rsidRPr="002D2A1D" w:rsidRDefault="00BF6D5F" w:rsidP="00B74431">
            <w:pPr>
              <w:jc w:val="center"/>
            </w:pPr>
            <w:r w:rsidRPr="002D2A1D">
              <w:t>x</w:t>
            </w:r>
          </w:p>
        </w:tc>
      </w:tr>
      <w:tr w:rsidR="00BF6D5F" w:rsidRPr="002D2A1D" w14:paraId="595F0574" w14:textId="77777777" w:rsidTr="00B74431">
        <w:trPr>
          <w:trHeight w:val="360"/>
          <w:jc w:val="center"/>
        </w:trPr>
        <w:tc>
          <w:tcPr>
            <w:tcW w:w="1399" w:type="dxa"/>
            <w:vAlign w:val="center"/>
          </w:tcPr>
          <w:p w14:paraId="595F056F" w14:textId="77777777" w:rsidR="00BF6D5F" w:rsidRPr="002D2A1D" w:rsidRDefault="00BF6D5F" w:rsidP="00B74431">
            <w:pPr>
              <w:jc w:val="center"/>
            </w:pPr>
            <w:r w:rsidRPr="002D2A1D">
              <w:t>R02</w:t>
            </w:r>
          </w:p>
        </w:tc>
        <w:tc>
          <w:tcPr>
            <w:tcW w:w="1273" w:type="dxa"/>
            <w:vAlign w:val="center"/>
          </w:tcPr>
          <w:p w14:paraId="595F0570" w14:textId="77777777" w:rsidR="00BF6D5F" w:rsidRPr="002D2A1D" w:rsidRDefault="00BF6D5F" w:rsidP="00B74431">
            <w:pPr>
              <w:jc w:val="center"/>
            </w:pPr>
            <w:r w:rsidRPr="002D2A1D">
              <w:t>0</w:t>
            </w:r>
          </w:p>
        </w:tc>
        <w:tc>
          <w:tcPr>
            <w:tcW w:w="1273" w:type="dxa"/>
            <w:vAlign w:val="center"/>
          </w:tcPr>
          <w:p w14:paraId="595F0571" w14:textId="77777777" w:rsidR="00BF6D5F" w:rsidRPr="002D2A1D" w:rsidRDefault="00BF6D5F" w:rsidP="00B74431">
            <w:pPr>
              <w:jc w:val="center"/>
            </w:pPr>
            <w:r w:rsidRPr="002D2A1D">
              <w:t>1</w:t>
            </w:r>
          </w:p>
        </w:tc>
        <w:tc>
          <w:tcPr>
            <w:tcW w:w="1273" w:type="dxa"/>
            <w:vAlign w:val="center"/>
          </w:tcPr>
          <w:p w14:paraId="595F0572" w14:textId="77777777" w:rsidR="00BF6D5F" w:rsidRPr="002D2A1D" w:rsidRDefault="00BF6D5F" w:rsidP="00B74431">
            <w:pPr>
              <w:jc w:val="center"/>
            </w:pPr>
            <w:r w:rsidRPr="002D2A1D">
              <w:t>0</w:t>
            </w:r>
          </w:p>
        </w:tc>
        <w:tc>
          <w:tcPr>
            <w:tcW w:w="1822" w:type="dxa"/>
            <w:vAlign w:val="center"/>
          </w:tcPr>
          <w:p w14:paraId="595F0573" w14:textId="77777777" w:rsidR="00BF6D5F" w:rsidRPr="002D2A1D" w:rsidRDefault="00BF6D5F" w:rsidP="00B74431">
            <w:pPr>
              <w:jc w:val="center"/>
            </w:pPr>
            <w:r w:rsidRPr="002D2A1D">
              <w:t>x</w:t>
            </w:r>
          </w:p>
        </w:tc>
      </w:tr>
      <w:tr w:rsidR="00BF6D5F" w:rsidRPr="002D2A1D" w14:paraId="595F057A" w14:textId="77777777" w:rsidTr="00B74431">
        <w:trPr>
          <w:trHeight w:val="360"/>
          <w:jc w:val="center"/>
        </w:trPr>
        <w:tc>
          <w:tcPr>
            <w:tcW w:w="1399" w:type="dxa"/>
            <w:vAlign w:val="center"/>
          </w:tcPr>
          <w:p w14:paraId="595F0575" w14:textId="77777777" w:rsidR="00BF6D5F" w:rsidRPr="002D2A1D" w:rsidRDefault="00BF6D5F" w:rsidP="00B74431">
            <w:pPr>
              <w:jc w:val="center"/>
            </w:pPr>
            <w:r w:rsidRPr="002D2A1D">
              <w:t>R03</w:t>
            </w:r>
          </w:p>
        </w:tc>
        <w:tc>
          <w:tcPr>
            <w:tcW w:w="1273" w:type="dxa"/>
            <w:vAlign w:val="center"/>
          </w:tcPr>
          <w:p w14:paraId="595F0576" w14:textId="77777777" w:rsidR="00BF6D5F" w:rsidRPr="002D2A1D" w:rsidRDefault="00BF6D5F" w:rsidP="00B74431">
            <w:pPr>
              <w:jc w:val="center"/>
            </w:pPr>
            <w:r w:rsidRPr="002D2A1D">
              <w:t>1</w:t>
            </w:r>
          </w:p>
        </w:tc>
        <w:tc>
          <w:tcPr>
            <w:tcW w:w="1273" w:type="dxa"/>
            <w:vAlign w:val="center"/>
          </w:tcPr>
          <w:p w14:paraId="595F0577" w14:textId="77777777" w:rsidR="00BF6D5F" w:rsidRPr="002D2A1D" w:rsidRDefault="00BF6D5F" w:rsidP="00B74431">
            <w:pPr>
              <w:jc w:val="center"/>
            </w:pPr>
            <w:r w:rsidRPr="002D2A1D">
              <w:t>0</w:t>
            </w:r>
          </w:p>
        </w:tc>
        <w:tc>
          <w:tcPr>
            <w:tcW w:w="1273" w:type="dxa"/>
            <w:vAlign w:val="center"/>
          </w:tcPr>
          <w:p w14:paraId="595F0578" w14:textId="77777777" w:rsidR="00BF6D5F" w:rsidRPr="002D2A1D" w:rsidRDefault="00BF6D5F" w:rsidP="00B74431">
            <w:pPr>
              <w:jc w:val="center"/>
            </w:pPr>
            <w:r w:rsidRPr="002D2A1D">
              <w:t>0</w:t>
            </w:r>
          </w:p>
        </w:tc>
        <w:tc>
          <w:tcPr>
            <w:tcW w:w="1822" w:type="dxa"/>
            <w:vAlign w:val="center"/>
          </w:tcPr>
          <w:p w14:paraId="595F0579" w14:textId="77777777" w:rsidR="00BF6D5F" w:rsidRPr="002D2A1D" w:rsidRDefault="00BF6D5F" w:rsidP="00B74431">
            <w:pPr>
              <w:jc w:val="center"/>
            </w:pPr>
            <w:r w:rsidRPr="002D2A1D">
              <w:t>0</w:t>
            </w:r>
          </w:p>
        </w:tc>
      </w:tr>
      <w:tr w:rsidR="00BF6D5F" w:rsidRPr="002D2A1D" w14:paraId="595F0580" w14:textId="77777777" w:rsidTr="00B74431">
        <w:trPr>
          <w:trHeight w:val="360"/>
          <w:jc w:val="center"/>
        </w:trPr>
        <w:tc>
          <w:tcPr>
            <w:tcW w:w="1399" w:type="dxa"/>
            <w:vAlign w:val="center"/>
          </w:tcPr>
          <w:p w14:paraId="595F057B" w14:textId="77777777" w:rsidR="00BF6D5F" w:rsidRPr="002D2A1D" w:rsidRDefault="00BF6D5F" w:rsidP="00B74431">
            <w:pPr>
              <w:jc w:val="center"/>
            </w:pPr>
            <w:r w:rsidRPr="002D2A1D">
              <w:t>R03</w:t>
            </w:r>
          </w:p>
        </w:tc>
        <w:tc>
          <w:tcPr>
            <w:tcW w:w="1273" w:type="dxa"/>
            <w:vAlign w:val="center"/>
          </w:tcPr>
          <w:p w14:paraId="595F057C" w14:textId="77777777" w:rsidR="00BF6D5F" w:rsidRPr="002D2A1D" w:rsidRDefault="00BF6D5F" w:rsidP="00B74431">
            <w:pPr>
              <w:jc w:val="center"/>
            </w:pPr>
            <w:r w:rsidRPr="002D2A1D">
              <w:t>0</w:t>
            </w:r>
          </w:p>
        </w:tc>
        <w:tc>
          <w:tcPr>
            <w:tcW w:w="1273" w:type="dxa"/>
            <w:vAlign w:val="center"/>
          </w:tcPr>
          <w:p w14:paraId="595F057D" w14:textId="77777777" w:rsidR="00BF6D5F" w:rsidRPr="002D2A1D" w:rsidRDefault="00BF6D5F" w:rsidP="00B74431">
            <w:pPr>
              <w:jc w:val="center"/>
            </w:pPr>
            <w:r w:rsidRPr="002D2A1D">
              <w:t>1</w:t>
            </w:r>
          </w:p>
        </w:tc>
        <w:tc>
          <w:tcPr>
            <w:tcW w:w="1273" w:type="dxa"/>
            <w:vAlign w:val="center"/>
          </w:tcPr>
          <w:p w14:paraId="595F057E" w14:textId="77777777" w:rsidR="00BF6D5F" w:rsidRPr="002D2A1D" w:rsidRDefault="00BF6D5F" w:rsidP="00B74431">
            <w:pPr>
              <w:jc w:val="center"/>
            </w:pPr>
            <w:r w:rsidRPr="002D2A1D">
              <w:t>0</w:t>
            </w:r>
          </w:p>
        </w:tc>
        <w:tc>
          <w:tcPr>
            <w:tcW w:w="1822" w:type="dxa"/>
            <w:vAlign w:val="center"/>
          </w:tcPr>
          <w:p w14:paraId="595F057F" w14:textId="77777777" w:rsidR="00BF6D5F" w:rsidRPr="002D2A1D" w:rsidRDefault="00BF6D5F" w:rsidP="00B74431">
            <w:pPr>
              <w:jc w:val="center"/>
            </w:pPr>
            <w:r w:rsidRPr="002D2A1D">
              <w:t>0</w:t>
            </w:r>
          </w:p>
        </w:tc>
      </w:tr>
      <w:tr w:rsidR="00BF6D5F" w:rsidRPr="002D2A1D" w14:paraId="595F0586" w14:textId="77777777" w:rsidTr="00B74431">
        <w:trPr>
          <w:trHeight w:val="360"/>
          <w:jc w:val="center"/>
        </w:trPr>
        <w:tc>
          <w:tcPr>
            <w:tcW w:w="1399" w:type="dxa"/>
            <w:vAlign w:val="center"/>
          </w:tcPr>
          <w:p w14:paraId="595F0581" w14:textId="77777777" w:rsidR="00BF6D5F" w:rsidRPr="002D2A1D" w:rsidRDefault="00BF6D5F" w:rsidP="00B74431">
            <w:pPr>
              <w:jc w:val="center"/>
            </w:pPr>
            <w:r w:rsidRPr="002D2A1D">
              <w:t>R03</w:t>
            </w:r>
          </w:p>
        </w:tc>
        <w:tc>
          <w:tcPr>
            <w:tcW w:w="1273" w:type="dxa"/>
            <w:vAlign w:val="center"/>
          </w:tcPr>
          <w:p w14:paraId="595F0582" w14:textId="77777777" w:rsidR="00BF6D5F" w:rsidRPr="002D2A1D" w:rsidRDefault="00BF6D5F" w:rsidP="00B74431">
            <w:pPr>
              <w:jc w:val="center"/>
            </w:pPr>
            <w:r w:rsidRPr="002D2A1D">
              <w:t>0</w:t>
            </w:r>
          </w:p>
        </w:tc>
        <w:tc>
          <w:tcPr>
            <w:tcW w:w="1273" w:type="dxa"/>
            <w:vAlign w:val="center"/>
          </w:tcPr>
          <w:p w14:paraId="595F0583" w14:textId="77777777" w:rsidR="00BF6D5F" w:rsidRPr="002D2A1D" w:rsidRDefault="00BF6D5F" w:rsidP="00B74431">
            <w:pPr>
              <w:jc w:val="center"/>
            </w:pPr>
            <w:r w:rsidRPr="002D2A1D">
              <w:t>0</w:t>
            </w:r>
          </w:p>
        </w:tc>
        <w:tc>
          <w:tcPr>
            <w:tcW w:w="1273" w:type="dxa"/>
            <w:vAlign w:val="center"/>
          </w:tcPr>
          <w:p w14:paraId="595F0584" w14:textId="77777777" w:rsidR="00BF6D5F" w:rsidRPr="002D2A1D" w:rsidRDefault="00BF6D5F" w:rsidP="00B74431">
            <w:pPr>
              <w:jc w:val="center"/>
            </w:pPr>
            <w:r w:rsidRPr="002D2A1D">
              <w:t>0</w:t>
            </w:r>
          </w:p>
        </w:tc>
        <w:tc>
          <w:tcPr>
            <w:tcW w:w="1822" w:type="dxa"/>
            <w:vAlign w:val="center"/>
          </w:tcPr>
          <w:p w14:paraId="595F0585" w14:textId="77777777" w:rsidR="00BF6D5F" w:rsidRPr="002D2A1D" w:rsidRDefault="00BF6D5F" w:rsidP="00B74431">
            <w:pPr>
              <w:jc w:val="center"/>
            </w:pPr>
            <w:r w:rsidRPr="002D2A1D">
              <w:t>1</w:t>
            </w:r>
          </w:p>
        </w:tc>
      </w:tr>
      <w:tr w:rsidR="00BF6D5F" w:rsidRPr="002D2A1D" w14:paraId="595F058C" w14:textId="77777777" w:rsidTr="00B74431">
        <w:trPr>
          <w:trHeight w:val="360"/>
          <w:jc w:val="center"/>
        </w:trPr>
        <w:tc>
          <w:tcPr>
            <w:tcW w:w="1399" w:type="dxa"/>
            <w:vAlign w:val="bottom"/>
          </w:tcPr>
          <w:p w14:paraId="595F0587" w14:textId="77777777" w:rsidR="00BF6D5F" w:rsidRPr="002D2A1D" w:rsidRDefault="00BF6D5F" w:rsidP="00B74431">
            <w:pPr>
              <w:jc w:val="center"/>
            </w:pPr>
            <w:r w:rsidRPr="002D2A1D">
              <w:t>R03</w:t>
            </w:r>
          </w:p>
        </w:tc>
        <w:tc>
          <w:tcPr>
            <w:tcW w:w="1273" w:type="dxa"/>
            <w:vAlign w:val="bottom"/>
          </w:tcPr>
          <w:p w14:paraId="595F0588" w14:textId="77777777" w:rsidR="00BF6D5F" w:rsidRPr="002D2A1D" w:rsidRDefault="00BF6D5F" w:rsidP="00B74431">
            <w:pPr>
              <w:jc w:val="center"/>
            </w:pPr>
            <w:r w:rsidRPr="002D2A1D">
              <w:t>1</w:t>
            </w:r>
          </w:p>
        </w:tc>
        <w:tc>
          <w:tcPr>
            <w:tcW w:w="1273" w:type="dxa"/>
            <w:vAlign w:val="bottom"/>
          </w:tcPr>
          <w:p w14:paraId="595F0589" w14:textId="77777777" w:rsidR="00BF6D5F" w:rsidRPr="002D2A1D" w:rsidRDefault="00BF6D5F" w:rsidP="00B74431">
            <w:pPr>
              <w:jc w:val="center"/>
            </w:pPr>
            <w:r w:rsidRPr="002D2A1D">
              <w:t>1</w:t>
            </w:r>
          </w:p>
        </w:tc>
        <w:tc>
          <w:tcPr>
            <w:tcW w:w="1273" w:type="dxa"/>
            <w:vAlign w:val="bottom"/>
          </w:tcPr>
          <w:p w14:paraId="595F058A" w14:textId="77777777" w:rsidR="00BF6D5F" w:rsidRPr="002D2A1D" w:rsidRDefault="00BF6D5F" w:rsidP="00B74431">
            <w:pPr>
              <w:jc w:val="center"/>
            </w:pPr>
            <w:r w:rsidRPr="002D2A1D">
              <w:t>0</w:t>
            </w:r>
          </w:p>
        </w:tc>
        <w:tc>
          <w:tcPr>
            <w:tcW w:w="1822" w:type="dxa"/>
            <w:vAlign w:val="bottom"/>
          </w:tcPr>
          <w:p w14:paraId="595F058B" w14:textId="77777777" w:rsidR="00BF6D5F" w:rsidRPr="002D2A1D" w:rsidRDefault="00BF6D5F" w:rsidP="00B74431">
            <w:pPr>
              <w:jc w:val="center"/>
            </w:pPr>
            <w:r w:rsidRPr="002D2A1D">
              <w:t>0</w:t>
            </w:r>
          </w:p>
        </w:tc>
      </w:tr>
      <w:tr w:rsidR="00BF6D5F" w:rsidRPr="002D2A1D" w14:paraId="595F0592" w14:textId="77777777" w:rsidTr="00B74431">
        <w:trPr>
          <w:trHeight w:val="360"/>
          <w:jc w:val="center"/>
        </w:trPr>
        <w:tc>
          <w:tcPr>
            <w:tcW w:w="1399" w:type="dxa"/>
            <w:vAlign w:val="center"/>
          </w:tcPr>
          <w:p w14:paraId="595F058D" w14:textId="77777777" w:rsidR="00BF6D5F" w:rsidRPr="002D2A1D" w:rsidRDefault="00BF6D5F" w:rsidP="00B74431">
            <w:pPr>
              <w:jc w:val="center"/>
            </w:pPr>
            <w:r w:rsidRPr="002D2A1D">
              <w:t>R03</w:t>
            </w:r>
          </w:p>
        </w:tc>
        <w:tc>
          <w:tcPr>
            <w:tcW w:w="1273" w:type="dxa"/>
            <w:vAlign w:val="bottom"/>
          </w:tcPr>
          <w:p w14:paraId="595F058E" w14:textId="77777777" w:rsidR="00BF6D5F" w:rsidRPr="002D2A1D" w:rsidRDefault="00BF6D5F" w:rsidP="00B74431">
            <w:pPr>
              <w:jc w:val="center"/>
            </w:pPr>
            <w:r w:rsidRPr="002D2A1D">
              <w:t>1</w:t>
            </w:r>
          </w:p>
        </w:tc>
        <w:tc>
          <w:tcPr>
            <w:tcW w:w="1273" w:type="dxa"/>
            <w:vAlign w:val="bottom"/>
          </w:tcPr>
          <w:p w14:paraId="595F058F" w14:textId="77777777" w:rsidR="00BF6D5F" w:rsidRPr="002D2A1D" w:rsidRDefault="00BF6D5F" w:rsidP="00B74431">
            <w:pPr>
              <w:jc w:val="center"/>
            </w:pPr>
            <w:r w:rsidRPr="002D2A1D">
              <w:t>0</w:t>
            </w:r>
          </w:p>
        </w:tc>
        <w:tc>
          <w:tcPr>
            <w:tcW w:w="1273" w:type="dxa"/>
            <w:vAlign w:val="bottom"/>
          </w:tcPr>
          <w:p w14:paraId="595F0590" w14:textId="77777777" w:rsidR="00BF6D5F" w:rsidRPr="002D2A1D" w:rsidRDefault="00BF6D5F" w:rsidP="00B74431">
            <w:pPr>
              <w:jc w:val="center"/>
            </w:pPr>
            <w:r w:rsidRPr="002D2A1D">
              <w:t>1</w:t>
            </w:r>
          </w:p>
        </w:tc>
        <w:tc>
          <w:tcPr>
            <w:tcW w:w="1822" w:type="dxa"/>
            <w:vAlign w:val="bottom"/>
          </w:tcPr>
          <w:p w14:paraId="595F0591" w14:textId="77777777" w:rsidR="00BF6D5F" w:rsidRPr="002D2A1D" w:rsidRDefault="00BF6D5F" w:rsidP="00B74431">
            <w:pPr>
              <w:jc w:val="center"/>
            </w:pPr>
            <w:r w:rsidRPr="002D2A1D">
              <w:t>0</w:t>
            </w:r>
          </w:p>
        </w:tc>
      </w:tr>
      <w:tr w:rsidR="00BF6D5F" w:rsidRPr="002D2A1D" w14:paraId="595F0598" w14:textId="77777777" w:rsidTr="00B74431">
        <w:trPr>
          <w:trHeight w:val="360"/>
          <w:jc w:val="center"/>
        </w:trPr>
        <w:tc>
          <w:tcPr>
            <w:tcW w:w="1399" w:type="dxa"/>
            <w:vAlign w:val="bottom"/>
          </w:tcPr>
          <w:p w14:paraId="595F0593" w14:textId="77777777" w:rsidR="00BF6D5F" w:rsidRPr="002D2A1D" w:rsidRDefault="00BF6D5F" w:rsidP="00B74431">
            <w:pPr>
              <w:jc w:val="center"/>
            </w:pPr>
            <w:r w:rsidRPr="002D2A1D">
              <w:t>R03</w:t>
            </w:r>
          </w:p>
        </w:tc>
        <w:tc>
          <w:tcPr>
            <w:tcW w:w="1273" w:type="dxa"/>
            <w:vAlign w:val="bottom"/>
          </w:tcPr>
          <w:p w14:paraId="595F0594" w14:textId="77777777" w:rsidR="00BF6D5F" w:rsidRPr="002D2A1D" w:rsidRDefault="00BF6D5F" w:rsidP="00B74431">
            <w:pPr>
              <w:jc w:val="center"/>
            </w:pPr>
            <w:r w:rsidRPr="002D2A1D">
              <w:t>1</w:t>
            </w:r>
          </w:p>
        </w:tc>
        <w:tc>
          <w:tcPr>
            <w:tcW w:w="1273" w:type="dxa"/>
            <w:vAlign w:val="bottom"/>
          </w:tcPr>
          <w:p w14:paraId="595F0595" w14:textId="77777777" w:rsidR="00BF6D5F" w:rsidRPr="002D2A1D" w:rsidRDefault="00BF6D5F" w:rsidP="00B74431">
            <w:pPr>
              <w:jc w:val="center"/>
            </w:pPr>
            <w:r w:rsidRPr="002D2A1D">
              <w:t>0</w:t>
            </w:r>
          </w:p>
        </w:tc>
        <w:tc>
          <w:tcPr>
            <w:tcW w:w="1273" w:type="dxa"/>
            <w:vAlign w:val="bottom"/>
          </w:tcPr>
          <w:p w14:paraId="595F0596" w14:textId="77777777" w:rsidR="00BF6D5F" w:rsidRPr="002D2A1D" w:rsidRDefault="00BF6D5F" w:rsidP="00B74431">
            <w:pPr>
              <w:jc w:val="center"/>
            </w:pPr>
            <w:r w:rsidRPr="002D2A1D">
              <w:t>0</w:t>
            </w:r>
          </w:p>
        </w:tc>
        <w:tc>
          <w:tcPr>
            <w:tcW w:w="1822" w:type="dxa"/>
            <w:vAlign w:val="bottom"/>
          </w:tcPr>
          <w:p w14:paraId="595F0597" w14:textId="77777777" w:rsidR="00BF6D5F" w:rsidRPr="002D2A1D" w:rsidRDefault="00BF6D5F" w:rsidP="00B74431">
            <w:pPr>
              <w:jc w:val="center"/>
            </w:pPr>
            <w:r w:rsidRPr="002D2A1D">
              <w:t>1</w:t>
            </w:r>
          </w:p>
        </w:tc>
      </w:tr>
      <w:tr w:rsidR="00BF6D5F" w:rsidRPr="002D2A1D" w14:paraId="595F059E" w14:textId="77777777" w:rsidTr="00B74431">
        <w:trPr>
          <w:trHeight w:val="360"/>
          <w:jc w:val="center"/>
        </w:trPr>
        <w:tc>
          <w:tcPr>
            <w:tcW w:w="1399" w:type="dxa"/>
            <w:vAlign w:val="bottom"/>
          </w:tcPr>
          <w:p w14:paraId="595F0599" w14:textId="77777777" w:rsidR="00BF6D5F" w:rsidRPr="002D2A1D" w:rsidRDefault="00BF6D5F" w:rsidP="00B74431">
            <w:pPr>
              <w:jc w:val="center"/>
            </w:pPr>
            <w:r w:rsidRPr="002D2A1D">
              <w:t>R03</w:t>
            </w:r>
          </w:p>
        </w:tc>
        <w:tc>
          <w:tcPr>
            <w:tcW w:w="1273" w:type="dxa"/>
            <w:vAlign w:val="bottom"/>
          </w:tcPr>
          <w:p w14:paraId="595F059A" w14:textId="77777777" w:rsidR="00BF6D5F" w:rsidRPr="002D2A1D" w:rsidRDefault="00BF6D5F" w:rsidP="00B74431">
            <w:pPr>
              <w:jc w:val="center"/>
            </w:pPr>
            <w:r w:rsidRPr="002D2A1D">
              <w:t>0</w:t>
            </w:r>
          </w:p>
        </w:tc>
        <w:tc>
          <w:tcPr>
            <w:tcW w:w="1273" w:type="dxa"/>
            <w:vAlign w:val="bottom"/>
          </w:tcPr>
          <w:p w14:paraId="595F059B" w14:textId="77777777" w:rsidR="00BF6D5F" w:rsidRPr="002D2A1D" w:rsidRDefault="00BF6D5F" w:rsidP="00B74431">
            <w:pPr>
              <w:jc w:val="center"/>
            </w:pPr>
            <w:r w:rsidRPr="002D2A1D">
              <w:t>1</w:t>
            </w:r>
          </w:p>
        </w:tc>
        <w:tc>
          <w:tcPr>
            <w:tcW w:w="1273" w:type="dxa"/>
            <w:vAlign w:val="bottom"/>
          </w:tcPr>
          <w:p w14:paraId="595F059C" w14:textId="77777777" w:rsidR="00BF6D5F" w:rsidRPr="002D2A1D" w:rsidRDefault="00BF6D5F" w:rsidP="00B74431">
            <w:pPr>
              <w:jc w:val="center"/>
            </w:pPr>
            <w:r w:rsidRPr="002D2A1D">
              <w:t>1</w:t>
            </w:r>
          </w:p>
        </w:tc>
        <w:tc>
          <w:tcPr>
            <w:tcW w:w="1822" w:type="dxa"/>
            <w:vAlign w:val="bottom"/>
          </w:tcPr>
          <w:p w14:paraId="595F059D" w14:textId="77777777" w:rsidR="00BF6D5F" w:rsidRPr="002D2A1D" w:rsidRDefault="00BF6D5F" w:rsidP="00B74431">
            <w:pPr>
              <w:jc w:val="center"/>
            </w:pPr>
            <w:r w:rsidRPr="002D2A1D">
              <w:t>0</w:t>
            </w:r>
          </w:p>
        </w:tc>
      </w:tr>
      <w:tr w:rsidR="00BF6D5F" w:rsidRPr="002D2A1D" w14:paraId="595F05A4" w14:textId="77777777" w:rsidTr="00B74431">
        <w:trPr>
          <w:trHeight w:val="360"/>
          <w:jc w:val="center"/>
        </w:trPr>
        <w:tc>
          <w:tcPr>
            <w:tcW w:w="1399" w:type="dxa"/>
            <w:vAlign w:val="bottom"/>
          </w:tcPr>
          <w:p w14:paraId="595F059F" w14:textId="77777777" w:rsidR="00BF6D5F" w:rsidRPr="002D2A1D" w:rsidRDefault="00BF6D5F" w:rsidP="00B74431">
            <w:pPr>
              <w:jc w:val="center"/>
            </w:pPr>
            <w:r w:rsidRPr="002D2A1D">
              <w:lastRenderedPageBreak/>
              <w:t>R03</w:t>
            </w:r>
          </w:p>
        </w:tc>
        <w:tc>
          <w:tcPr>
            <w:tcW w:w="1273" w:type="dxa"/>
            <w:vAlign w:val="bottom"/>
          </w:tcPr>
          <w:p w14:paraId="595F05A0" w14:textId="77777777" w:rsidR="00BF6D5F" w:rsidRPr="002D2A1D" w:rsidRDefault="00BF6D5F" w:rsidP="00B74431">
            <w:pPr>
              <w:jc w:val="center"/>
            </w:pPr>
            <w:r w:rsidRPr="002D2A1D">
              <w:t>0</w:t>
            </w:r>
          </w:p>
        </w:tc>
        <w:tc>
          <w:tcPr>
            <w:tcW w:w="1273" w:type="dxa"/>
            <w:vAlign w:val="bottom"/>
          </w:tcPr>
          <w:p w14:paraId="595F05A1" w14:textId="77777777" w:rsidR="00BF6D5F" w:rsidRPr="002D2A1D" w:rsidRDefault="00BF6D5F" w:rsidP="00B74431">
            <w:pPr>
              <w:jc w:val="center"/>
            </w:pPr>
            <w:r w:rsidRPr="002D2A1D">
              <w:t>1</w:t>
            </w:r>
          </w:p>
        </w:tc>
        <w:tc>
          <w:tcPr>
            <w:tcW w:w="1273" w:type="dxa"/>
            <w:vAlign w:val="bottom"/>
          </w:tcPr>
          <w:p w14:paraId="595F05A2" w14:textId="77777777" w:rsidR="00BF6D5F" w:rsidRPr="002D2A1D" w:rsidRDefault="00BF6D5F" w:rsidP="00B74431">
            <w:pPr>
              <w:jc w:val="center"/>
            </w:pPr>
            <w:r w:rsidRPr="002D2A1D">
              <w:t>0</w:t>
            </w:r>
          </w:p>
        </w:tc>
        <w:tc>
          <w:tcPr>
            <w:tcW w:w="1822" w:type="dxa"/>
            <w:vAlign w:val="bottom"/>
          </w:tcPr>
          <w:p w14:paraId="595F05A3" w14:textId="77777777" w:rsidR="00BF6D5F" w:rsidRPr="002D2A1D" w:rsidRDefault="00BF6D5F" w:rsidP="00B74431">
            <w:pPr>
              <w:jc w:val="center"/>
            </w:pPr>
            <w:r w:rsidRPr="002D2A1D">
              <w:t>1</w:t>
            </w:r>
          </w:p>
        </w:tc>
      </w:tr>
      <w:tr w:rsidR="00BF6D5F" w:rsidRPr="002D2A1D" w14:paraId="595F05AA" w14:textId="77777777" w:rsidTr="00B74431">
        <w:trPr>
          <w:trHeight w:val="360"/>
          <w:jc w:val="center"/>
        </w:trPr>
        <w:tc>
          <w:tcPr>
            <w:tcW w:w="1399" w:type="dxa"/>
            <w:vAlign w:val="bottom"/>
          </w:tcPr>
          <w:p w14:paraId="595F05A5" w14:textId="77777777" w:rsidR="00BF6D5F" w:rsidRPr="002D2A1D" w:rsidRDefault="00BF6D5F" w:rsidP="00B74431">
            <w:pPr>
              <w:jc w:val="center"/>
            </w:pPr>
            <w:r w:rsidRPr="002D2A1D">
              <w:t>R03</w:t>
            </w:r>
          </w:p>
        </w:tc>
        <w:tc>
          <w:tcPr>
            <w:tcW w:w="1273" w:type="dxa"/>
            <w:vAlign w:val="bottom"/>
          </w:tcPr>
          <w:p w14:paraId="595F05A6" w14:textId="77777777" w:rsidR="00BF6D5F" w:rsidRPr="002D2A1D" w:rsidRDefault="00BF6D5F" w:rsidP="00B74431">
            <w:pPr>
              <w:jc w:val="center"/>
            </w:pPr>
            <w:r w:rsidRPr="002D2A1D">
              <w:t>0</w:t>
            </w:r>
          </w:p>
        </w:tc>
        <w:tc>
          <w:tcPr>
            <w:tcW w:w="1273" w:type="dxa"/>
            <w:vAlign w:val="bottom"/>
          </w:tcPr>
          <w:p w14:paraId="595F05A7" w14:textId="77777777" w:rsidR="00BF6D5F" w:rsidRPr="002D2A1D" w:rsidRDefault="00BF6D5F" w:rsidP="00B74431">
            <w:pPr>
              <w:jc w:val="center"/>
            </w:pPr>
            <w:r w:rsidRPr="002D2A1D">
              <w:t>0</w:t>
            </w:r>
          </w:p>
        </w:tc>
        <w:tc>
          <w:tcPr>
            <w:tcW w:w="1273" w:type="dxa"/>
            <w:vAlign w:val="bottom"/>
          </w:tcPr>
          <w:p w14:paraId="595F05A8" w14:textId="77777777" w:rsidR="00BF6D5F" w:rsidRPr="002D2A1D" w:rsidRDefault="00BF6D5F" w:rsidP="00B74431">
            <w:pPr>
              <w:jc w:val="center"/>
            </w:pPr>
            <w:r w:rsidRPr="002D2A1D">
              <w:t>1</w:t>
            </w:r>
          </w:p>
        </w:tc>
        <w:tc>
          <w:tcPr>
            <w:tcW w:w="1822" w:type="dxa"/>
            <w:vAlign w:val="bottom"/>
          </w:tcPr>
          <w:p w14:paraId="595F05A9" w14:textId="77777777" w:rsidR="00BF6D5F" w:rsidRPr="002D2A1D" w:rsidRDefault="00BF6D5F" w:rsidP="00B74431">
            <w:pPr>
              <w:jc w:val="center"/>
            </w:pPr>
            <w:r w:rsidRPr="002D2A1D">
              <w:t>1</w:t>
            </w:r>
          </w:p>
        </w:tc>
      </w:tr>
      <w:tr w:rsidR="00BF6D5F" w:rsidRPr="002D2A1D" w14:paraId="595F05B0" w14:textId="77777777" w:rsidTr="00B74431">
        <w:trPr>
          <w:trHeight w:val="360"/>
          <w:jc w:val="center"/>
        </w:trPr>
        <w:tc>
          <w:tcPr>
            <w:tcW w:w="1399" w:type="dxa"/>
            <w:vAlign w:val="bottom"/>
          </w:tcPr>
          <w:p w14:paraId="595F05AB" w14:textId="77777777" w:rsidR="00BF6D5F" w:rsidRPr="002D2A1D" w:rsidRDefault="00BF6D5F" w:rsidP="00B74431">
            <w:pPr>
              <w:jc w:val="center"/>
            </w:pPr>
            <w:r w:rsidRPr="002D2A1D">
              <w:t>R03</w:t>
            </w:r>
          </w:p>
        </w:tc>
        <w:tc>
          <w:tcPr>
            <w:tcW w:w="1273" w:type="dxa"/>
            <w:vAlign w:val="bottom"/>
          </w:tcPr>
          <w:p w14:paraId="595F05AC" w14:textId="77777777" w:rsidR="00BF6D5F" w:rsidRPr="002D2A1D" w:rsidRDefault="00BF6D5F" w:rsidP="00B74431">
            <w:pPr>
              <w:jc w:val="center"/>
            </w:pPr>
            <w:r w:rsidRPr="002D2A1D">
              <w:t>1</w:t>
            </w:r>
          </w:p>
        </w:tc>
        <w:tc>
          <w:tcPr>
            <w:tcW w:w="1273" w:type="dxa"/>
            <w:vAlign w:val="bottom"/>
          </w:tcPr>
          <w:p w14:paraId="595F05AD" w14:textId="77777777" w:rsidR="00BF6D5F" w:rsidRPr="002D2A1D" w:rsidRDefault="00BF6D5F" w:rsidP="00B74431">
            <w:pPr>
              <w:jc w:val="center"/>
            </w:pPr>
            <w:r w:rsidRPr="002D2A1D">
              <w:t>1</w:t>
            </w:r>
          </w:p>
        </w:tc>
        <w:tc>
          <w:tcPr>
            <w:tcW w:w="1273" w:type="dxa"/>
            <w:vAlign w:val="bottom"/>
          </w:tcPr>
          <w:p w14:paraId="595F05AE" w14:textId="77777777" w:rsidR="00BF6D5F" w:rsidRPr="002D2A1D" w:rsidRDefault="00BF6D5F" w:rsidP="00B74431">
            <w:pPr>
              <w:jc w:val="center"/>
            </w:pPr>
            <w:r w:rsidRPr="002D2A1D">
              <w:t>1</w:t>
            </w:r>
          </w:p>
        </w:tc>
        <w:tc>
          <w:tcPr>
            <w:tcW w:w="1822" w:type="dxa"/>
            <w:vAlign w:val="bottom"/>
          </w:tcPr>
          <w:p w14:paraId="595F05AF" w14:textId="77777777" w:rsidR="00BF6D5F" w:rsidRPr="002D2A1D" w:rsidRDefault="00BF6D5F" w:rsidP="00B74431">
            <w:pPr>
              <w:jc w:val="center"/>
            </w:pPr>
            <w:r w:rsidRPr="002D2A1D">
              <w:t>0</w:t>
            </w:r>
          </w:p>
        </w:tc>
      </w:tr>
      <w:tr w:rsidR="00BF6D5F" w:rsidRPr="002D2A1D" w14:paraId="595F05B6" w14:textId="77777777" w:rsidTr="00B74431">
        <w:trPr>
          <w:trHeight w:val="360"/>
          <w:jc w:val="center"/>
        </w:trPr>
        <w:tc>
          <w:tcPr>
            <w:tcW w:w="1399" w:type="dxa"/>
            <w:vAlign w:val="bottom"/>
          </w:tcPr>
          <w:p w14:paraId="595F05B1" w14:textId="77777777" w:rsidR="00BF6D5F" w:rsidRPr="002D2A1D" w:rsidRDefault="00BF6D5F" w:rsidP="00B74431">
            <w:pPr>
              <w:jc w:val="center"/>
            </w:pPr>
            <w:r w:rsidRPr="002D2A1D">
              <w:t>R03</w:t>
            </w:r>
          </w:p>
        </w:tc>
        <w:tc>
          <w:tcPr>
            <w:tcW w:w="1273" w:type="dxa"/>
            <w:vAlign w:val="bottom"/>
          </w:tcPr>
          <w:p w14:paraId="595F05B2" w14:textId="77777777" w:rsidR="00BF6D5F" w:rsidRPr="002D2A1D" w:rsidRDefault="00BF6D5F" w:rsidP="00B74431">
            <w:pPr>
              <w:jc w:val="center"/>
            </w:pPr>
            <w:r w:rsidRPr="002D2A1D">
              <w:t>1</w:t>
            </w:r>
          </w:p>
        </w:tc>
        <w:tc>
          <w:tcPr>
            <w:tcW w:w="1273" w:type="dxa"/>
            <w:vAlign w:val="bottom"/>
          </w:tcPr>
          <w:p w14:paraId="595F05B3" w14:textId="77777777" w:rsidR="00BF6D5F" w:rsidRPr="002D2A1D" w:rsidRDefault="00BF6D5F" w:rsidP="00B74431">
            <w:pPr>
              <w:jc w:val="center"/>
            </w:pPr>
            <w:r w:rsidRPr="002D2A1D">
              <w:t>1</w:t>
            </w:r>
          </w:p>
        </w:tc>
        <w:tc>
          <w:tcPr>
            <w:tcW w:w="1273" w:type="dxa"/>
            <w:vAlign w:val="bottom"/>
          </w:tcPr>
          <w:p w14:paraId="595F05B4" w14:textId="77777777" w:rsidR="00BF6D5F" w:rsidRPr="002D2A1D" w:rsidRDefault="00BF6D5F" w:rsidP="00B74431">
            <w:pPr>
              <w:jc w:val="center"/>
            </w:pPr>
            <w:r w:rsidRPr="002D2A1D">
              <w:t>0</w:t>
            </w:r>
          </w:p>
        </w:tc>
        <w:tc>
          <w:tcPr>
            <w:tcW w:w="1822" w:type="dxa"/>
            <w:vAlign w:val="bottom"/>
          </w:tcPr>
          <w:p w14:paraId="595F05B5" w14:textId="77777777" w:rsidR="00BF6D5F" w:rsidRPr="002D2A1D" w:rsidRDefault="00BF6D5F" w:rsidP="00B74431">
            <w:pPr>
              <w:jc w:val="center"/>
            </w:pPr>
            <w:r w:rsidRPr="002D2A1D">
              <w:t>1</w:t>
            </w:r>
          </w:p>
        </w:tc>
      </w:tr>
      <w:tr w:rsidR="00BF6D5F" w:rsidRPr="002D2A1D" w14:paraId="595F05BC" w14:textId="77777777" w:rsidTr="00B74431">
        <w:trPr>
          <w:trHeight w:val="360"/>
          <w:jc w:val="center"/>
        </w:trPr>
        <w:tc>
          <w:tcPr>
            <w:tcW w:w="1399" w:type="dxa"/>
            <w:vAlign w:val="bottom"/>
          </w:tcPr>
          <w:p w14:paraId="595F05B7" w14:textId="77777777" w:rsidR="00BF6D5F" w:rsidRPr="002D2A1D" w:rsidRDefault="00BF6D5F" w:rsidP="00B74431">
            <w:pPr>
              <w:jc w:val="center"/>
            </w:pPr>
            <w:r w:rsidRPr="002D2A1D">
              <w:t>R03</w:t>
            </w:r>
          </w:p>
        </w:tc>
        <w:tc>
          <w:tcPr>
            <w:tcW w:w="1273" w:type="dxa"/>
            <w:vAlign w:val="bottom"/>
          </w:tcPr>
          <w:p w14:paraId="595F05B8" w14:textId="77777777" w:rsidR="00BF6D5F" w:rsidRPr="002D2A1D" w:rsidRDefault="00BF6D5F" w:rsidP="00B74431">
            <w:pPr>
              <w:jc w:val="center"/>
            </w:pPr>
            <w:r w:rsidRPr="002D2A1D">
              <w:t>1</w:t>
            </w:r>
          </w:p>
        </w:tc>
        <w:tc>
          <w:tcPr>
            <w:tcW w:w="1273" w:type="dxa"/>
            <w:vAlign w:val="bottom"/>
          </w:tcPr>
          <w:p w14:paraId="595F05B9" w14:textId="77777777" w:rsidR="00BF6D5F" w:rsidRPr="002D2A1D" w:rsidRDefault="00BF6D5F" w:rsidP="00B74431">
            <w:pPr>
              <w:jc w:val="center"/>
            </w:pPr>
            <w:r w:rsidRPr="002D2A1D">
              <w:t>0</w:t>
            </w:r>
          </w:p>
        </w:tc>
        <w:tc>
          <w:tcPr>
            <w:tcW w:w="1273" w:type="dxa"/>
            <w:vAlign w:val="bottom"/>
          </w:tcPr>
          <w:p w14:paraId="595F05BA" w14:textId="77777777" w:rsidR="00BF6D5F" w:rsidRPr="002D2A1D" w:rsidRDefault="00BF6D5F" w:rsidP="00B74431">
            <w:pPr>
              <w:jc w:val="center"/>
            </w:pPr>
            <w:r w:rsidRPr="002D2A1D">
              <w:t>1</w:t>
            </w:r>
          </w:p>
        </w:tc>
        <w:tc>
          <w:tcPr>
            <w:tcW w:w="1822" w:type="dxa"/>
            <w:vAlign w:val="bottom"/>
          </w:tcPr>
          <w:p w14:paraId="595F05BB" w14:textId="77777777" w:rsidR="00BF6D5F" w:rsidRPr="002D2A1D" w:rsidRDefault="00BF6D5F" w:rsidP="00B74431">
            <w:pPr>
              <w:jc w:val="center"/>
            </w:pPr>
            <w:r w:rsidRPr="002D2A1D">
              <w:t>1</w:t>
            </w:r>
          </w:p>
        </w:tc>
      </w:tr>
      <w:tr w:rsidR="00BF6D5F" w:rsidRPr="002D2A1D" w14:paraId="595F05C2" w14:textId="77777777" w:rsidTr="00B74431">
        <w:trPr>
          <w:trHeight w:val="360"/>
          <w:jc w:val="center"/>
        </w:trPr>
        <w:tc>
          <w:tcPr>
            <w:tcW w:w="1399" w:type="dxa"/>
            <w:vAlign w:val="bottom"/>
          </w:tcPr>
          <w:p w14:paraId="595F05BD" w14:textId="77777777" w:rsidR="00BF6D5F" w:rsidRPr="002D2A1D" w:rsidRDefault="00BF6D5F" w:rsidP="00B74431">
            <w:pPr>
              <w:jc w:val="center"/>
            </w:pPr>
            <w:r w:rsidRPr="002D2A1D">
              <w:t>R03</w:t>
            </w:r>
          </w:p>
        </w:tc>
        <w:tc>
          <w:tcPr>
            <w:tcW w:w="1273" w:type="dxa"/>
            <w:vAlign w:val="bottom"/>
          </w:tcPr>
          <w:p w14:paraId="595F05BE" w14:textId="77777777" w:rsidR="00BF6D5F" w:rsidRPr="002D2A1D" w:rsidRDefault="00BF6D5F" w:rsidP="00B74431">
            <w:pPr>
              <w:jc w:val="center"/>
            </w:pPr>
            <w:r w:rsidRPr="002D2A1D">
              <w:t>0</w:t>
            </w:r>
          </w:p>
        </w:tc>
        <w:tc>
          <w:tcPr>
            <w:tcW w:w="1273" w:type="dxa"/>
            <w:vAlign w:val="bottom"/>
          </w:tcPr>
          <w:p w14:paraId="595F05BF" w14:textId="77777777" w:rsidR="00BF6D5F" w:rsidRPr="002D2A1D" w:rsidRDefault="00BF6D5F" w:rsidP="00B74431">
            <w:pPr>
              <w:jc w:val="center"/>
            </w:pPr>
            <w:r w:rsidRPr="002D2A1D">
              <w:t>1</w:t>
            </w:r>
          </w:p>
        </w:tc>
        <w:tc>
          <w:tcPr>
            <w:tcW w:w="1273" w:type="dxa"/>
            <w:vAlign w:val="bottom"/>
          </w:tcPr>
          <w:p w14:paraId="595F05C0" w14:textId="77777777" w:rsidR="00BF6D5F" w:rsidRPr="002D2A1D" w:rsidRDefault="00BF6D5F" w:rsidP="00B74431">
            <w:pPr>
              <w:jc w:val="center"/>
            </w:pPr>
            <w:r w:rsidRPr="002D2A1D">
              <w:t>1</w:t>
            </w:r>
          </w:p>
        </w:tc>
        <w:tc>
          <w:tcPr>
            <w:tcW w:w="1822" w:type="dxa"/>
            <w:vAlign w:val="bottom"/>
          </w:tcPr>
          <w:p w14:paraId="595F05C1" w14:textId="77777777" w:rsidR="00BF6D5F" w:rsidRPr="002D2A1D" w:rsidRDefault="00BF6D5F" w:rsidP="00B74431">
            <w:pPr>
              <w:jc w:val="center"/>
            </w:pPr>
            <w:r w:rsidRPr="002D2A1D">
              <w:t>1</w:t>
            </w:r>
          </w:p>
        </w:tc>
      </w:tr>
      <w:tr w:rsidR="00BF6D5F" w:rsidRPr="002D2A1D" w14:paraId="595F05C8" w14:textId="77777777" w:rsidTr="00B74431">
        <w:trPr>
          <w:trHeight w:val="360"/>
          <w:jc w:val="center"/>
        </w:trPr>
        <w:tc>
          <w:tcPr>
            <w:tcW w:w="1399" w:type="dxa"/>
            <w:vAlign w:val="bottom"/>
          </w:tcPr>
          <w:p w14:paraId="595F05C3" w14:textId="77777777" w:rsidR="00BF6D5F" w:rsidRPr="002D2A1D" w:rsidRDefault="00BF6D5F" w:rsidP="00B74431">
            <w:pPr>
              <w:jc w:val="center"/>
            </w:pPr>
            <w:r w:rsidRPr="002D2A1D">
              <w:t>R03</w:t>
            </w:r>
          </w:p>
        </w:tc>
        <w:tc>
          <w:tcPr>
            <w:tcW w:w="1273" w:type="dxa"/>
            <w:vAlign w:val="bottom"/>
          </w:tcPr>
          <w:p w14:paraId="595F05C4" w14:textId="77777777" w:rsidR="00BF6D5F" w:rsidRPr="002D2A1D" w:rsidRDefault="00BF6D5F" w:rsidP="00B74431">
            <w:pPr>
              <w:jc w:val="center"/>
            </w:pPr>
            <w:r w:rsidRPr="002D2A1D">
              <w:t>1</w:t>
            </w:r>
          </w:p>
        </w:tc>
        <w:tc>
          <w:tcPr>
            <w:tcW w:w="1273" w:type="dxa"/>
            <w:vAlign w:val="bottom"/>
          </w:tcPr>
          <w:p w14:paraId="595F05C5" w14:textId="77777777" w:rsidR="00BF6D5F" w:rsidRPr="002D2A1D" w:rsidRDefault="00BF6D5F" w:rsidP="00B74431">
            <w:pPr>
              <w:jc w:val="center"/>
            </w:pPr>
            <w:r w:rsidRPr="002D2A1D">
              <w:t>1</w:t>
            </w:r>
          </w:p>
        </w:tc>
        <w:tc>
          <w:tcPr>
            <w:tcW w:w="1273" w:type="dxa"/>
            <w:vAlign w:val="bottom"/>
          </w:tcPr>
          <w:p w14:paraId="595F05C6" w14:textId="77777777" w:rsidR="00BF6D5F" w:rsidRPr="002D2A1D" w:rsidRDefault="00BF6D5F" w:rsidP="00B74431">
            <w:pPr>
              <w:jc w:val="center"/>
            </w:pPr>
            <w:r w:rsidRPr="002D2A1D">
              <w:t>1</w:t>
            </w:r>
          </w:p>
        </w:tc>
        <w:tc>
          <w:tcPr>
            <w:tcW w:w="1822" w:type="dxa"/>
            <w:vAlign w:val="bottom"/>
          </w:tcPr>
          <w:p w14:paraId="595F05C7" w14:textId="77777777" w:rsidR="00BF6D5F" w:rsidRPr="002D2A1D" w:rsidRDefault="00BF6D5F" w:rsidP="00B74431">
            <w:pPr>
              <w:jc w:val="center"/>
            </w:pPr>
            <w:r w:rsidRPr="002D2A1D">
              <w:t>1</w:t>
            </w:r>
          </w:p>
        </w:tc>
      </w:tr>
      <w:tr w:rsidR="00BF6D5F" w:rsidRPr="002D2A1D" w14:paraId="595F05CE" w14:textId="77777777" w:rsidTr="00B74431">
        <w:trPr>
          <w:trHeight w:val="360"/>
          <w:jc w:val="center"/>
        </w:trPr>
        <w:tc>
          <w:tcPr>
            <w:tcW w:w="1399" w:type="dxa"/>
            <w:vAlign w:val="bottom"/>
          </w:tcPr>
          <w:p w14:paraId="595F05C9" w14:textId="77777777" w:rsidR="00BF6D5F" w:rsidRPr="002D2A1D" w:rsidRDefault="00BF6D5F" w:rsidP="00B74431">
            <w:pPr>
              <w:jc w:val="center"/>
            </w:pPr>
            <w:r w:rsidRPr="002D2A1D">
              <w:t>R04</w:t>
            </w:r>
          </w:p>
        </w:tc>
        <w:tc>
          <w:tcPr>
            <w:tcW w:w="1273" w:type="dxa"/>
            <w:vAlign w:val="bottom"/>
          </w:tcPr>
          <w:p w14:paraId="595F05CA" w14:textId="77777777" w:rsidR="00BF6D5F" w:rsidRPr="002D2A1D" w:rsidRDefault="00BF6D5F" w:rsidP="00B74431">
            <w:pPr>
              <w:jc w:val="center"/>
            </w:pPr>
            <w:r w:rsidRPr="002D2A1D">
              <w:t>1</w:t>
            </w:r>
          </w:p>
        </w:tc>
        <w:tc>
          <w:tcPr>
            <w:tcW w:w="1273" w:type="dxa"/>
            <w:vAlign w:val="bottom"/>
          </w:tcPr>
          <w:p w14:paraId="595F05CB" w14:textId="77777777" w:rsidR="00BF6D5F" w:rsidRPr="002D2A1D" w:rsidRDefault="00BF6D5F" w:rsidP="00B74431">
            <w:pPr>
              <w:jc w:val="center"/>
            </w:pPr>
            <w:r w:rsidRPr="002D2A1D">
              <w:t>0</w:t>
            </w:r>
          </w:p>
        </w:tc>
        <w:tc>
          <w:tcPr>
            <w:tcW w:w="1273" w:type="dxa"/>
            <w:vAlign w:val="bottom"/>
          </w:tcPr>
          <w:p w14:paraId="595F05CC" w14:textId="77777777" w:rsidR="00BF6D5F" w:rsidRPr="002D2A1D" w:rsidRDefault="00BF6D5F" w:rsidP="00B74431">
            <w:pPr>
              <w:jc w:val="center"/>
            </w:pPr>
            <w:r w:rsidRPr="002D2A1D">
              <w:t>0</w:t>
            </w:r>
          </w:p>
        </w:tc>
        <w:tc>
          <w:tcPr>
            <w:tcW w:w="1822" w:type="dxa"/>
            <w:vAlign w:val="bottom"/>
          </w:tcPr>
          <w:p w14:paraId="595F05CD" w14:textId="77777777" w:rsidR="00BF6D5F" w:rsidRPr="002D2A1D" w:rsidRDefault="00BF6D5F" w:rsidP="00B74431">
            <w:pPr>
              <w:jc w:val="center"/>
            </w:pPr>
            <w:r w:rsidRPr="002D2A1D">
              <w:t>0</w:t>
            </w:r>
          </w:p>
        </w:tc>
      </w:tr>
      <w:tr w:rsidR="00BF6D5F" w:rsidRPr="002D2A1D" w14:paraId="595F05D4" w14:textId="77777777" w:rsidTr="00B74431">
        <w:trPr>
          <w:trHeight w:val="360"/>
          <w:jc w:val="center"/>
        </w:trPr>
        <w:tc>
          <w:tcPr>
            <w:tcW w:w="1399" w:type="dxa"/>
            <w:vAlign w:val="bottom"/>
          </w:tcPr>
          <w:p w14:paraId="595F05CF" w14:textId="77777777" w:rsidR="00BF6D5F" w:rsidRPr="002D2A1D" w:rsidRDefault="00BF6D5F" w:rsidP="00B74431">
            <w:pPr>
              <w:jc w:val="center"/>
            </w:pPr>
            <w:r w:rsidRPr="002D2A1D">
              <w:t>R04</w:t>
            </w:r>
          </w:p>
        </w:tc>
        <w:tc>
          <w:tcPr>
            <w:tcW w:w="1273" w:type="dxa"/>
            <w:vAlign w:val="bottom"/>
          </w:tcPr>
          <w:p w14:paraId="595F05D0" w14:textId="77777777" w:rsidR="00BF6D5F" w:rsidRPr="002D2A1D" w:rsidRDefault="00BF6D5F" w:rsidP="00B74431">
            <w:pPr>
              <w:jc w:val="center"/>
            </w:pPr>
            <w:r w:rsidRPr="002D2A1D">
              <w:t>0</w:t>
            </w:r>
          </w:p>
        </w:tc>
        <w:tc>
          <w:tcPr>
            <w:tcW w:w="1273" w:type="dxa"/>
            <w:vAlign w:val="bottom"/>
          </w:tcPr>
          <w:p w14:paraId="595F05D1" w14:textId="77777777" w:rsidR="00BF6D5F" w:rsidRPr="002D2A1D" w:rsidRDefault="00BF6D5F" w:rsidP="00B74431">
            <w:pPr>
              <w:jc w:val="center"/>
            </w:pPr>
            <w:r w:rsidRPr="002D2A1D">
              <w:t>1</w:t>
            </w:r>
          </w:p>
        </w:tc>
        <w:tc>
          <w:tcPr>
            <w:tcW w:w="1273" w:type="dxa"/>
            <w:vAlign w:val="bottom"/>
          </w:tcPr>
          <w:p w14:paraId="595F05D2" w14:textId="77777777" w:rsidR="00BF6D5F" w:rsidRPr="002D2A1D" w:rsidRDefault="00BF6D5F" w:rsidP="00B74431">
            <w:pPr>
              <w:jc w:val="center"/>
            </w:pPr>
            <w:r w:rsidRPr="002D2A1D">
              <w:t>0</w:t>
            </w:r>
          </w:p>
        </w:tc>
        <w:tc>
          <w:tcPr>
            <w:tcW w:w="1822" w:type="dxa"/>
            <w:vAlign w:val="bottom"/>
          </w:tcPr>
          <w:p w14:paraId="595F05D3" w14:textId="77777777" w:rsidR="00BF6D5F" w:rsidRPr="002D2A1D" w:rsidRDefault="00BF6D5F" w:rsidP="00B74431">
            <w:pPr>
              <w:jc w:val="center"/>
            </w:pPr>
            <w:r w:rsidRPr="002D2A1D">
              <w:t>0</w:t>
            </w:r>
          </w:p>
        </w:tc>
      </w:tr>
      <w:tr w:rsidR="00BF6D5F" w:rsidRPr="002D2A1D" w14:paraId="595F05DA" w14:textId="77777777" w:rsidTr="00B74431">
        <w:trPr>
          <w:trHeight w:val="360"/>
          <w:jc w:val="center"/>
        </w:trPr>
        <w:tc>
          <w:tcPr>
            <w:tcW w:w="1399" w:type="dxa"/>
            <w:vAlign w:val="bottom"/>
          </w:tcPr>
          <w:p w14:paraId="595F05D5" w14:textId="77777777" w:rsidR="00BF6D5F" w:rsidRPr="002D2A1D" w:rsidRDefault="00BF6D5F" w:rsidP="00B74431">
            <w:pPr>
              <w:jc w:val="center"/>
            </w:pPr>
            <w:r w:rsidRPr="002D2A1D">
              <w:t>R04</w:t>
            </w:r>
          </w:p>
        </w:tc>
        <w:tc>
          <w:tcPr>
            <w:tcW w:w="1273" w:type="dxa"/>
            <w:vAlign w:val="bottom"/>
          </w:tcPr>
          <w:p w14:paraId="595F05D6" w14:textId="77777777" w:rsidR="00BF6D5F" w:rsidRPr="002D2A1D" w:rsidRDefault="00BF6D5F" w:rsidP="00B74431">
            <w:pPr>
              <w:jc w:val="center"/>
            </w:pPr>
            <w:r w:rsidRPr="002D2A1D">
              <w:t>0</w:t>
            </w:r>
          </w:p>
        </w:tc>
        <w:tc>
          <w:tcPr>
            <w:tcW w:w="1273" w:type="dxa"/>
            <w:vAlign w:val="bottom"/>
          </w:tcPr>
          <w:p w14:paraId="595F05D7" w14:textId="77777777" w:rsidR="00BF6D5F" w:rsidRPr="002D2A1D" w:rsidRDefault="00BF6D5F" w:rsidP="00B74431">
            <w:pPr>
              <w:jc w:val="center"/>
            </w:pPr>
            <w:r w:rsidRPr="002D2A1D">
              <w:t>0</w:t>
            </w:r>
          </w:p>
        </w:tc>
        <w:tc>
          <w:tcPr>
            <w:tcW w:w="1273" w:type="dxa"/>
            <w:vAlign w:val="bottom"/>
          </w:tcPr>
          <w:p w14:paraId="595F05D8" w14:textId="77777777" w:rsidR="00BF6D5F" w:rsidRPr="002D2A1D" w:rsidRDefault="00BF6D5F" w:rsidP="00B74431">
            <w:pPr>
              <w:jc w:val="center"/>
            </w:pPr>
            <w:r w:rsidRPr="002D2A1D">
              <w:t>0</w:t>
            </w:r>
          </w:p>
        </w:tc>
        <w:tc>
          <w:tcPr>
            <w:tcW w:w="1822" w:type="dxa"/>
            <w:vAlign w:val="bottom"/>
          </w:tcPr>
          <w:p w14:paraId="595F05D9" w14:textId="77777777" w:rsidR="00BF6D5F" w:rsidRPr="002D2A1D" w:rsidRDefault="00BF6D5F" w:rsidP="00B74431">
            <w:pPr>
              <w:jc w:val="center"/>
            </w:pPr>
            <w:r w:rsidRPr="002D2A1D">
              <w:t>1</w:t>
            </w:r>
          </w:p>
        </w:tc>
      </w:tr>
      <w:tr w:rsidR="00BF6D5F" w:rsidRPr="002D2A1D" w14:paraId="595F05E0" w14:textId="77777777" w:rsidTr="00B74431">
        <w:trPr>
          <w:trHeight w:val="360"/>
          <w:jc w:val="center"/>
        </w:trPr>
        <w:tc>
          <w:tcPr>
            <w:tcW w:w="1399" w:type="dxa"/>
            <w:vAlign w:val="bottom"/>
          </w:tcPr>
          <w:p w14:paraId="595F05DB" w14:textId="77777777" w:rsidR="00BF6D5F" w:rsidRPr="002D2A1D" w:rsidRDefault="00BF6D5F" w:rsidP="00B74431">
            <w:pPr>
              <w:jc w:val="center"/>
            </w:pPr>
            <w:r w:rsidRPr="002D2A1D">
              <w:t>R04</w:t>
            </w:r>
          </w:p>
        </w:tc>
        <w:tc>
          <w:tcPr>
            <w:tcW w:w="1273" w:type="dxa"/>
            <w:vAlign w:val="bottom"/>
          </w:tcPr>
          <w:p w14:paraId="595F05DC" w14:textId="77777777" w:rsidR="00BF6D5F" w:rsidRPr="002D2A1D" w:rsidRDefault="00BF6D5F" w:rsidP="00B74431">
            <w:pPr>
              <w:jc w:val="center"/>
            </w:pPr>
            <w:r w:rsidRPr="002D2A1D">
              <w:t>1</w:t>
            </w:r>
          </w:p>
        </w:tc>
        <w:tc>
          <w:tcPr>
            <w:tcW w:w="1273" w:type="dxa"/>
            <w:vAlign w:val="bottom"/>
          </w:tcPr>
          <w:p w14:paraId="595F05DD" w14:textId="77777777" w:rsidR="00BF6D5F" w:rsidRPr="002D2A1D" w:rsidRDefault="00BF6D5F" w:rsidP="00B74431">
            <w:pPr>
              <w:jc w:val="center"/>
            </w:pPr>
            <w:r w:rsidRPr="002D2A1D">
              <w:t>1</w:t>
            </w:r>
          </w:p>
        </w:tc>
        <w:tc>
          <w:tcPr>
            <w:tcW w:w="1273" w:type="dxa"/>
            <w:vAlign w:val="bottom"/>
          </w:tcPr>
          <w:p w14:paraId="595F05DE" w14:textId="77777777" w:rsidR="00BF6D5F" w:rsidRPr="002D2A1D" w:rsidRDefault="00BF6D5F" w:rsidP="00B74431">
            <w:pPr>
              <w:jc w:val="center"/>
            </w:pPr>
            <w:r w:rsidRPr="002D2A1D">
              <w:t>0</w:t>
            </w:r>
          </w:p>
        </w:tc>
        <w:tc>
          <w:tcPr>
            <w:tcW w:w="1822" w:type="dxa"/>
            <w:vAlign w:val="bottom"/>
          </w:tcPr>
          <w:p w14:paraId="595F05DF" w14:textId="77777777" w:rsidR="00BF6D5F" w:rsidRPr="002D2A1D" w:rsidRDefault="00BF6D5F" w:rsidP="00B74431">
            <w:pPr>
              <w:jc w:val="center"/>
            </w:pPr>
            <w:r w:rsidRPr="002D2A1D">
              <w:t>0</w:t>
            </w:r>
          </w:p>
        </w:tc>
      </w:tr>
      <w:tr w:rsidR="00BF6D5F" w:rsidRPr="002D2A1D" w14:paraId="595F05E6" w14:textId="77777777" w:rsidTr="00B74431">
        <w:trPr>
          <w:trHeight w:val="360"/>
          <w:jc w:val="center"/>
        </w:trPr>
        <w:tc>
          <w:tcPr>
            <w:tcW w:w="1399" w:type="dxa"/>
            <w:vAlign w:val="bottom"/>
          </w:tcPr>
          <w:p w14:paraId="595F05E1" w14:textId="77777777" w:rsidR="00BF6D5F" w:rsidRPr="002D2A1D" w:rsidRDefault="00BF6D5F" w:rsidP="00B74431">
            <w:pPr>
              <w:jc w:val="center"/>
            </w:pPr>
            <w:r w:rsidRPr="002D2A1D">
              <w:t>R04</w:t>
            </w:r>
          </w:p>
        </w:tc>
        <w:tc>
          <w:tcPr>
            <w:tcW w:w="1273" w:type="dxa"/>
            <w:vAlign w:val="bottom"/>
          </w:tcPr>
          <w:p w14:paraId="595F05E2" w14:textId="77777777" w:rsidR="00BF6D5F" w:rsidRPr="002D2A1D" w:rsidRDefault="00BF6D5F" w:rsidP="00B74431">
            <w:pPr>
              <w:jc w:val="center"/>
            </w:pPr>
            <w:r w:rsidRPr="002D2A1D">
              <w:t>1</w:t>
            </w:r>
          </w:p>
        </w:tc>
        <w:tc>
          <w:tcPr>
            <w:tcW w:w="1273" w:type="dxa"/>
            <w:vAlign w:val="bottom"/>
          </w:tcPr>
          <w:p w14:paraId="595F05E3" w14:textId="77777777" w:rsidR="00BF6D5F" w:rsidRPr="002D2A1D" w:rsidRDefault="00BF6D5F" w:rsidP="00B74431">
            <w:pPr>
              <w:jc w:val="center"/>
            </w:pPr>
            <w:r w:rsidRPr="002D2A1D">
              <w:t>0</w:t>
            </w:r>
          </w:p>
        </w:tc>
        <w:tc>
          <w:tcPr>
            <w:tcW w:w="1273" w:type="dxa"/>
            <w:vAlign w:val="bottom"/>
          </w:tcPr>
          <w:p w14:paraId="595F05E4" w14:textId="77777777" w:rsidR="00BF6D5F" w:rsidRPr="002D2A1D" w:rsidRDefault="00BF6D5F" w:rsidP="00B74431">
            <w:pPr>
              <w:jc w:val="center"/>
            </w:pPr>
            <w:r w:rsidRPr="002D2A1D">
              <w:t>0</w:t>
            </w:r>
          </w:p>
        </w:tc>
        <w:tc>
          <w:tcPr>
            <w:tcW w:w="1822" w:type="dxa"/>
            <w:vAlign w:val="bottom"/>
          </w:tcPr>
          <w:p w14:paraId="595F05E5" w14:textId="77777777" w:rsidR="00BF6D5F" w:rsidRPr="002D2A1D" w:rsidRDefault="00BF6D5F" w:rsidP="00B74431">
            <w:pPr>
              <w:jc w:val="center"/>
            </w:pPr>
            <w:r w:rsidRPr="002D2A1D">
              <w:t>1</w:t>
            </w:r>
          </w:p>
        </w:tc>
      </w:tr>
      <w:tr w:rsidR="00BF6D5F" w:rsidRPr="002D2A1D" w14:paraId="595F05EC" w14:textId="77777777" w:rsidTr="00B74431">
        <w:trPr>
          <w:trHeight w:val="360"/>
          <w:jc w:val="center"/>
        </w:trPr>
        <w:tc>
          <w:tcPr>
            <w:tcW w:w="1399" w:type="dxa"/>
            <w:vAlign w:val="bottom"/>
          </w:tcPr>
          <w:p w14:paraId="595F05E7" w14:textId="77777777" w:rsidR="00BF6D5F" w:rsidRPr="002D2A1D" w:rsidRDefault="00BF6D5F" w:rsidP="00B74431">
            <w:pPr>
              <w:jc w:val="center"/>
            </w:pPr>
            <w:r w:rsidRPr="002D2A1D">
              <w:t>R04</w:t>
            </w:r>
          </w:p>
        </w:tc>
        <w:tc>
          <w:tcPr>
            <w:tcW w:w="1273" w:type="dxa"/>
            <w:vAlign w:val="bottom"/>
          </w:tcPr>
          <w:p w14:paraId="595F05E8" w14:textId="77777777" w:rsidR="00BF6D5F" w:rsidRPr="002D2A1D" w:rsidRDefault="00BF6D5F" w:rsidP="00B74431">
            <w:pPr>
              <w:jc w:val="center"/>
            </w:pPr>
            <w:r w:rsidRPr="002D2A1D">
              <w:t>0</w:t>
            </w:r>
          </w:p>
        </w:tc>
        <w:tc>
          <w:tcPr>
            <w:tcW w:w="1273" w:type="dxa"/>
            <w:vAlign w:val="bottom"/>
          </w:tcPr>
          <w:p w14:paraId="595F05E9" w14:textId="77777777" w:rsidR="00BF6D5F" w:rsidRPr="002D2A1D" w:rsidRDefault="00BF6D5F" w:rsidP="00B74431">
            <w:pPr>
              <w:jc w:val="center"/>
            </w:pPr>
            <w:r w:rsidRPr="002D2A1D">
              <w:t>1</w:t>
            </w:r>
          </w:p>
        </w:tc>
        <w:tc>
          <w:tcPr>
            <w:tcW w:w="1273" w:type="dxa"/>
            <w:vAlign w:val="bottom"/>
          </w:tcPr>
          <w:p w14:paraId="595F05EA" w14:textId="77777777" w:rsidR="00BF6D5F" w:rsidRPr="002D2A1D" w:rsidRDefault="00BF6D5F" w:rsidP="00B74431">
            <w:pPr>
              <w:jc w:val="center"/>
            </w:pPr>
            <w:r w:rsidRPr="002D2A1D">
              <w:t>0</w:t>
            </w:r>
          </w:p>
        </w:tc>
        <w:tc>
          <w:tcPr>
            <w:tcW w:w="1822" w:type="dxa"/>
            <w:vAlign w:val="bottom"/>
          </w:tcPr>
          <w:p w14:paraId="595F05EB" w14:textId="77777777" w:rsidR="00BF6D5F" w:rsidRPr="002D2A1D" w:rsidRDefault="00BF6D5F" w:rsidP="00B74431">
            <w:pPr>
              <w:jc w:val="center"/>
            </w:pPr>
            <w:r w:rsidRPr="002D2A1D">
              <w:t>1</w:t>
            </w:r>
          </w:p>
        </w:tc>
      </w:tr>
      <w:tr w:rsidR="00BF6D5F" w:rsidRPr="002D2A1D" w14:paraId="595F05F2" w14:textId="77777777" w:rsidTr="00B74431">
        <w:trPr>
          <w:trHeight w:val="360"/>
          <w:jc w:val="center"/>
        </w:trPr>
        <w:tc>
          <w:tcPr>
            <w:tcW w:w="1399" w:type="dxa"/>
            <w:vAlign w:val="bottom"/>
          </w:tcPr>
          <w:p w14:paraId="595F05ED" w14:textId="77777777" w:rsidR="00BF6D5F" w:rsidRPr="002D2A1D" w:rsidRDefault="00BF6D5F" w:rsidP="00B74431">
            <w:pPr>
              <w:jc w:val="center"/>
            </w:pPr>
            <w:r w:rsidRPr="002D2A1D">
              <w:t>R04</w:t>
            </w:r>
          </w:p>
        </w:tc>
        <w:tc>
          <w:tcPr>
            <w:tcW w:w="1273" w:type="dxa"/>
            <w:vAlign w:val="bottom"/>
          </w:tcPr>
          <w:p w14:paraId="595F05EE" w14:textId="77777777" w:rsidR="00BF6D5F" w:rsidRPr="002D2A1D" w:rsidRDefault="00BF6D5F" w:rsidP="00B74431">
            <w:pPr>
              <w:jc w:val="center"/>
            </w:pPr>
            <w:r w:rsidRPr="002D2A1D">
              <w:t>0</w:t>
            </w:r>
          </w:p>
        </w:tc>
        <w:tc>
          <w:tcPr>
            <w:tcW w:w="1273" w:type="dxa"/>
            <w:vAlign w:val="bottom"/>
          </w:tcPr>
          <w:p w14:paraId="595F05EF" w14:textId="77777777" w:rsidR="00BF6D5F" w:rsidRPr="002D2A1D" w:rsidRDefault="00BF6D5F" w:rsidP="00B74431">
            <w:pPr>
              <w:jc w:val="center"/>
            </w:pPr>
            <w:r w:rsidRPr="002D2A1D">
              <w:t>0</w:t>
            </w:r>
          </w:p>
        </w:tc>
        <w:tc>
          <w:tcPr>
            <w:tcW w:w="1273" w:type="dxa"/>
            <w:vAlign w:val="bottom"/>
          </w:tcPr>
          <w:p w14:paraId="595F05F0" w14:textId="77777777" w:rsidR="00BF6D5F" w:rsidRPr="002D2A1D" w:rsidRDefault="00BF6D5F" w:rsidP="00B74431">
            <w:pPr>
              <w:jc w:val="center"/>
            </w:pPr>
            <w:r w:rsidRPr="002D2A1D">
              <w:t>1</w:t>
            </w:r>
          </w:p>
        </w:tc>
        <w:tc>
          <w:tcPr>
            <w:tcW w:w="1822" w:type="dxa"/>
            <w:vAlign w:val="bottom"/>
          </w:tcPr>
          <w:p w14:paraId="595F05F1" w14:textId="77777777" w:rsidR="00BF6D5F" w:rsidRPr="002D2A1D" w:rsidRDefault="00BF6D5F" w:rsidP="00B74431">
            <w:pPr>
              <w:jc w:val="center"/>
            </w:pPr>
            <w:r w:rsidRPr="002D2A1D">
              <w:t>1</w:t>
            </w:r>
          </w:p>
        </w:tc>
      </w:tr>
      <w:tr w:rsidR="00BF6D5F" w:rsidRPr="002D2A1D" w14:paraId="595F05F8" w14:textId="77777777" w:rsidTr="00B74431">
        <w:trPr>
          <w:trHeight w:val="360"/>
          <w:jc w:val="center"/>
        </w:trPr>
        <w:tc>
          <w:tcPr>
            <w:tcW w:w="1399" w:type="dxa"/>
            <w:vAlign w:val="bottom"/>
          </w:tcPr>
          <w:p w14:paraId="595F05F3" w14:textId="77777777" w:rsidR="00BF6D5F" w:rsidRPr="002D2A1D" w:rsidRDefault="00BF6D5F" w:rsidP="00B74431">
            <w:pPr>
              <w:jc w:val="center"/>
            </w:pPr>
            <w:r w:rsidRPr="002D2A1D">
              <w:t>R04</w:t>
            </w:r>
          </w:p>
        </w:tc>
        <w:tc>
          <w:tcPr>
            <w:tcW w:w="1273" w:type="dxa"/>
            <w:vAlign w:val="bottom"/>
          </w:tcPr>
          <w:p w14:paraId="595F05F4" w14:textId="77777777" w:rsidR="00BF6D5F" w:rsidRPr="002D2A1D" w:rsidRDefault="00BF6D5F" w:rsidP="00B74431">
            <w:pPr>
              <w:jc w:val="center"/>
            </w:pPr>
            <w:r w:rsidRPr="002D2A1D">
              <w:t>1</w:t>
            </w:r>
          </w:p>
        </w:tc>
        <w:tc>
          <w:tcPr>
            <w:tcW w:w="1273" w:type="dxa"/>
            <w:vAlign w:val="bottom"/>
          </w:tcPr>
          <w:p w14:paraId="595F05F5" w14:textId="77777777" w:rsidR="00BF6D5F" w:rsidRPr="002D2A1D" w:rsidRDefault="00BF6D5F" w:rsidP="00B74431">
            <w:pPr>
              <w:jc w:val="center"/>
            </w:pPr>
            <w:r w:rsidRPr="002D2A1D">
              <w:t>1</w:t>
            </w:r>
          </w:p>
        </w:tc>
        <w:tc>
          <w:tcPr>
            <w:tcW w:w="1273" w:type="dxa"/>
            <w:vAlign w:val="bottom"/>
          </w:tcPr>
          <w:p w14:paraId="595F05F6" w14:textId="77777777" w:rsidR="00BF6D5F" w:rsidRPr="002D2A1D" w:rsidRDefault="00BF6D5F" w:rsidP="00B74431">
            <w:pPr>
              <w:jc w:val="center"/>
            </w:pPr>
            <w:r w:rsidRPr="002D2A1D">
              <w:t>0</w:t>
            </w:r>
          </w:p>
        </w:tc>
        <w:tc>
          <w:tcPr>
            <w:tcW w:w="1822" w:type="dxa"/>
            <w:vAlign w:val="bottom"/>
          </w:tcPr>
          <w:p w14:paraId="595F05F7" w14:textId="77777777" w:rsidR="00BF6D5F" w:rsidRPr="002D2A1D" w:rsidRDefault="00BF6D5F" w:rsidP="00B74431">
            <w:pPr>
              <w:jc w:val="center"/>
            </w:pPr>
            <w:r w:rsidRPr="002D2A1D">
              <w:t>1</w:t>
            </w:r>
          </w:p>
        </w:tc>
      </w:tr>
      <w:tr w:rsidR="00BF6D5F" w:rsidRPr="002D2A1D" w14:paraId="595F05FE" w14:textId="77777777" w:rsidTr="00B74431">
        <w:trPr>
          <w:trHeight w:val="360"/>
          <w:jc w:val="center"/>
        </w:trPr>
        <w:tc>
          <w:tcPr>
            <w:tcW w:w="1399" w:type="dxa"/>
            <w:vAlign w:val="bottom"/>
          </w:tcPr>
          <w:p w14:paraId="595F05F9" w14:textId="77777777" w:rsidR="00BF6D5F" w:rsidRPr="002D2A1D" w:rsidRDefault="00BF6D5F" w:rsidP="00B74431">
            <w:pPr>
              <w:jc w:val="center"/>
            </w:pPr>
            <w:r w:rsidRPr="002D2A1D">
              <w:t>R04</w:t>
            </w:r>
          </w:p>
        </w:tc>
        <w:tc>
          <w:tcPr>
            <w:tcW w:w="1273" w:type="dxa"/>
            <w:vAlign w:val="bottom"/>
          </w:tcPr>
          <w:p w14:paraId="595F05FA" w14:textId="77777777" w:rsidR="00BF6D5F" w:rsidRPr="002D2A1D" w:rsidRDefault="00BF6D5F" w:rsidP="00B74431">
            <w:pPr>
              <w:jc w:val="center"/>
            </w:pPr>
            <w:r w:rsidRPr="002D2A1D">
              <w:t>1</w:t>
            </w:r>
          </w:p>
        </w:tc>
        <w:tc>
          <w:tcPr>
            <w:tcW w:w="1273" w:type="dxa"/>
            <w:vAlign w:val="bottom"/>
          </w:tcPr>
          <w:p w14:paraId="595F05FB" w14:textId="77777777" w:rsidR="00BF6D5F" w:rsidRPr="002D2A1D" w:rsidRDefault="00BF6D5F" w:rsidP="00B74431">
            <w:pPr>
              <w:jc w:val="center"/>
            </w:pPr>
            <w:r w:rsidRPr="002D2A1D">
              <w:t>0</w:t>
            </w:r>
          </w:p>
        </w:tc>
        <w:tc>
          <w:tcPr>
            <w:tcW w:w="1273" w:type="dxa"/>
            <w:vAlign w:val="bottom"/>
          </w:tcPr>
          <w:p w14:paraId="595F05FC" w14:textId="77777777" w:rsidR="00BF6D5F" w:rsidRPr="002D2A1D" w:rsidRDefault="00BF6D5F" w:rsidP="00B74431">
            <w:pPr>
              <w:jc w:val="center"/>
            </w:pPr>
            <w:r w:rsidRPr="002D2A1D">
              <w:t>1</w:t>
            </w:r>
          </w:p>
        </w:tc>
        <w:tc>
          <w:tcPr>
            <w:tcW w:w="1822" w:type="dxa"/>
            <w:vAlign w:val="bottom"/>
          </w:tcPr>
          <w:p w14:paraId="595F05FD" w14:textId="77777777" w:rsidR="00BF6D5F" w:rsidRPr="002D2A1D" w:rsidRDefault="00BF6D5F" w:rsidP="00B74431">
            <w:pPr>
              <w:jc w:val="center"/>
            </w:pPr>
            <w:r w:rsidRPr="002D2A1D">
              <w:t>1</w:t>
            </w:r>
          </w:p>
        </w:tc>
      </w:tr>
      <w:tr w:rsidR="00BF6D5F" w:rsidRPr="002D2A1D" w14:paraId="595F0604" w14:textId="77777777" w:rsidTr="00B74431">
        <w:trPr>
          <w:trHeight w:val="360"/>
          <w:jc w:val="center"/>
        </w:trPr>
        <w:tc>
          <w:tcPr>
            <w:tcW w:w="1399" w:type="dxa"/>
            <w:vAlign w:val="bottom"/>
          </w:tcPr>
          <w:p w14:paraId="595F05FF" w14:textId="77777777" w:rsidR="00BF6D5F" w:rsidRPr="002D2A1D" w:rsidRDefault="00BF6D5F" w:rsidP="00B74431">
            <w:pPr>
              <w:jc w:val="center"/>
            </w:pPr>
            <w:r w:rsidRPr="002D2A1D">
              <w:t>R04</w:t>
            </w:r>
          </w:p>
        </w:tc>
        <w:tc>
          <w:tcPr>
            <w:tcW w:w="1273" w:type="dxa"/>
            <w:vAlign w:val="bottom"/>
          </w:tcPr>
          <w:p w14:paraId="595F0600" w14:textId="77777777" w:rsidR="00BF6D5F" w:rsidRPr="002D2A1D" w:rsidRDefault="00BF6D5F" w:rsidP="00B74431">
            <w:pPr>
              <w:jc w:val="center"/>
            </w:pPr>
            <w:r w:rsidRPr="002D2A1D">
              <w:t>0</w:t>
            </w:r>
          </w:p>
        </w:tc>
        <w:tc>
          <w:tcPr>
            <w:tcW w:w="1273" w:type="dxa"/>
            <w:vAlign w:val="bottom"/>
          </w:tcPr>
          <w:p w14:paraId="595F0601" w14:textId="77777777" w:rsidR="00BF6D5F" w:rsidRPr="002D2A1D" w:rsidRDefault="00BF6D5F" w:rsidP="00B74431">
            <w:pPr>
              <w:jc w:val="center"/>
            </w:pPr>
            <w:r w:rsidRPr="002D2A1D">
              <w:t>1</w:t>
            </w:r>
          </w:p>
        </w:tc>
        <w:tc>
          <w:tcPr>
            <w:tcW w:w="1273" w:type="dxa"/>
            <w:vAlign w:val="bottom"/>
          </w:tcPr>
          <w:p w14:paraId="595F0602" w14:textId="77777777" w:rsidR="00BF6D5F" w:rsidRPr="002D2A1D" w:rsidRDefault="00BF6D5F" w:rsidP="00B74431">
            <w:pPr>
              <w:jc w:val="center"/>
            </w:pPr>
            <w:r w:rsidRPr="002D2A1D">
              <w:t>1</w:t>
            </w:r>
          </w:p>
        </w:tc>
        <w:tc>
          <w:tcPr>
            <w:tcW w:w="1822" w:type="dxa"/>
            <w:vAlign w:val="bottom"/>
          </w:tcPr>
          <w:p w14:paraId="595F0603" w14:textId="77777777" w:rsidR="00BF6D5F" w:rsidRPr="002D2A1D" w:rsidRDefault="00BF6D5F" w:rsidP="00B74431">
            <w:pPr>
              <w:jc w:val="center"/>
            </w:pPr>
            <w:r w:rsidRPr="002D2A1D">
              <w:t>1</w:t>
            </w:r>
          </w:p>
        </w:tc>
      </w:tr>
      <w:tr w:rsidR="00BF6D5F" w:rsidRPr="002D2A1D" w14:paraId="595F060A" w14:textId="77777777" w:rsidTr="00B74431">
        <w:trPr>
          <w:trHeight w:val="360"/>
          <w:jc w:val="center"/>
        </w:trPr>
        <w:tc>
          <w:tcPr>
            <w:tcW w:w="1399" w:type="dxa"/>
            <w:vAlign w:val="bottom"/>
          </w:tcPr>
          <w:p w14:paraId="595F0605" w14:textId="77777777" w:rsidR="00BF6D5F" w:rsidRPr="002D2A1D" w:rsidRDefault="00BF6D5F" w:rsidP="00B74431">
            <w:pPr>
              <w:jc w:val="center"/>
            </w:pPr>
            <w:r w:rsidRPr="002D2A1D">
              <w:t>R04</w:t>
            </w:r>
          </w:p>
        </w:tc>
        <w:tc>
          <w:tcPr>
            <w:tcW w:w="1273" w:type="dxa"/>
            <w:vAlign w:val="bottom"/>
          </w:tcPr>
          <w:p w14:paraId="595F0606" w14:textId="77777777" w:rsidR="00BF6D5F" w:rsidRPr="002D2A1D" w:rsidRDefault="00BF6D5F" w:rsidP="00B74431">
            <w:pPr>
              <w:jc w:val="center"/>
            </w:pPr>
            <w:r w:rsidRPr="002D2A1D">
              <w:t>1</w:t>
            </w:r>
          </w:p>
        </w:tc>
        <w:tc>
          <w:tcPr>
            <w:tcW w:w="1273" w:type="dxa"/>
            <w:vAlign w:val="bottom"/>
          </w:tcPr>
          <w:p w14:paraId="595F0607" w14:textId="77777777" w:rsidR="00BF6D5F" w:rsidRPr="002D2A1D" w:rsidRDefault="00BF6D5F" w:rsidP="00B74431">
            <w:pPr>
              <w:jc w:val="center"/>
            </w:pPr>
            <w:r w:rsidRPr="002D2A1D">
              <w:t>1</w:t>
            </w:r>
          </w:p>
        </w:tc>
        <w:tc>
          <w:tcPr>
            <w:tcW w:w="1273" w:type="dxa"/>
            <w:vAlign w:val="bottom"/>
          </w:tcPr>
          <w:p w14:paraId="595F0608" w14:textId="77777777" w:rsidR="00BF6D5F" w:rsidRPr="002D2A1D" w:rsidRDefault="00BF6D5F" w:rsidP="00B74431">
            <w:pPr>
              <w:jc w:val="center"/>
            </w:pPr>
            <w:r w:rsidRPr="002D2A1D">
              <w:t>1</w:t>
            </w:r>
          </w:p>
        </w:tc>
        <w:tc>
          <w:tcPr>
            <w:tcW w:w="1822" w:type="dxa"/>
            <w:vAlign w:val="bottom"/>
          </w:tcPr>
          <w:p w14:paraId="595F0609" w14:textId="77777777" w:rsidR="00BF6D5F" w:rsidRPr="002D2A1D" w:rsidRDefault="00BF6D5F" w:rsidP="00B74431">
            <w:pPr>
              <w:jc w:val="center"/>
            </w:pPr>
            <w:r w:rsidRPr="002D2A1D">
              <w:t>1</w:t>
            </w:r>
          </w:p>
        </w:tc>
      </w:tr>
      <w:tr w:rsidR="00BF6D5F" w:rsidRPr="002D2A1D" w14:paraId="595F0610" w14:textId="77777777" w:rsidTr="00B74431">
        <w:trPr>
          <w:trHeight w:val="360"/>
          <w:jc w:val="center"/>
        </w:trPr>
        <w:tc>
          <w:tcPr>
            <w:tcW w:w="1399" w:type="dxa"/>
            <w:vAlign w:val="bottom"/>
          </w:tcPr>
          <w:p w14:paraId="595F060B" w14:textId="77777777" w:rsidR="00BF6D5F" w:rsidRPr="002D2A1D" w:rsidRDefault="00BF6D5F" w:rsidP="00B74431">
            <w:pPr>
              <w:jc w:val="center"/>
            </w:pPr>
            <w:r w:rsidRPr="002D2A1D">
              <w:t>R05</w:t>
            </w:r>
          </w:p>
        </w:tc>
        <w:tc>
          <w:tcPr>
            <w:tcW w:w="1273" w:type="dxa"/>
            <w:vAlign w:val="bottom"/>
          </w:tcPr>
          <w:p w14:paraId="595F060C" w14:textId="77777777" w:rsidR="00BF6D5F" w:rsidRPr="002D2A1D" w:rsidRDefault="00BF6D5F" w:rsidP="00B74431">
            <w:pPr>
              <w:jc w:val="center"/>
            </w:pPr>
            <w:r w:rsidRPr="002D2A1D">
              <w:t>1</w:t>
            </w:r>
          </w:p>
        </w:tc>
        <w:tc>
          <w:tcPr>
            <w:tcW w:w="1273" w:type="dxa"/>
            <w:vAlign w:val="bottom"/>
          </w:tcPr>
          <w:p w14:paraId="595F060D" w14:textId="77777777" w:rsidR="00BF6D5F" w:rsidRPr="002D2A1D" w:rsidRDefault="00BF6D5F" w:rsidP="00B74431">
            <w:pPr>
              <w:jc w:val="center"/>
            </w:pPr>
            <w:r w:rsidRPr="002D2A1D">
              <w:t>0</w:t>
            </w:r>
          </w:p>
        </w:tc>
        <w:tc>
          <w:tcPr>
            <w:tcW w:w="1273" w:type="dxa"/>
            <w:vAlign w:val="bottom"/>
          </w:tcPr>
          <w:p w14:paraId="595F060E" w14:textId="77777777" w:rsidR="00BF6D5F" w:rsidRPr="002D2A1D" w:rsidRDefault="00BF6D5F" w:rsidP="00B74431">
            <w:pPr>
              <w:jc w:val="center"/>
            </w:pPr>
            <w:r w:rsidRPr="002D2A1D">
              <w:t>0</w:t>
            </w:r>
          </w:p>
        </w:tc>
        <w:tc>
          <w:tcPr>
            <w:tcW w:w="1822" w:type="dxa"/>
            <w:vAlign w:val="bottom"/>
          </w:tcPr>
          <w:p w14:paraId="595F060F" w14:textId="77777777" w:rsidR="00BF6D5F" w:rsidRPr="002D2A1D" w:rsidRDefault="00BF6D5F" w:rsidP="00B74431">
            <w:pPr>
              <w:jc w:val="center"/>
            </w:pPr>
            <w:r w:rsidRPr="002D2A1D">
              <w:t>0</w:t>
            </w:r>
          </w:p>
        </w:tc>
      </w:tr>
      <w:tr w:rsidR="00BF6D5F" w:rsidRPr="002D2A1D" w14:paraId="595F0616" w14:textId="77777777" w:rsidTr="00B74431">
        <w:trPr>
          <w:trHeight w:val="360"/>
          <w:jc w:val="center"/>
        </w:trPr>
        <w:tc>
          <w:tcPr>
            <w:tcW w:w="1399" w:type="dxa"/>
            <w:vAlign w:val="bottom"/>
          </w:tcPr>
          <w:p w14:paraId="595F0611" w14:textId="77777777" w:rsidR="00BF6D5F" w:rsidRPr="002D2A1D" w:rsidRDefault="00BF6D5F" w:rsidP="00B74431">
            <w:pPr>
              <w:jc w:val="center"/>
            </w:pPr>
            <w:r w:rsidRPr="002D2A1D">
              <w:t>R05</w:t>
            </w:r>
          </w:p>
        </w:tc>
        <w:tc>
          <w:tcPr>
            <w:tcW w:w="1273" w:type="dxa"/>
            <w:vAlign w:val="bottom"/>
          </w:tcPr>
          <w:p w14:paraId="595F0612" w14:textId="77777777" w:rsidR="00BF6D5F" w:rsidRPr="002D2A1D" w:rsidRDefault="00BF6D5F" w:rsidP="00B74431">
            <w:pPr>
              <w:jc w:val="center"/>
            </w:pPr>
            <w:r w:rsidRPr="002D2A1D">
              <w:t>0</w:t>
            </w:r>
          </w:p>
        </w:tc>
        <w:tc>
          <w:tcPr>
            <w:tcW w:w="1273" w:type="dxa"/>
            <w:vAlign w:val="bottom"/>
          </w:tcPr>
          <w:p w14:paraId="595F0613" w14:textId="77777777" w:rsidR="00BF6D5F" w:rsidRPr="002D2A1D" w:rsidRDefault="00BF6D5F" w:rsidP="00B74431">
            <w:pPr>
              <w:jc w:val="center"/>
            </w:pPr>
            <w:r w:rsidRPr="002D2A1D">
              <w:t>1</w:t>
            </w:r>
          </w:p>
        </w:tc>
        <w:tc>
          <w:tcPr>
            <w:tcW w:w="1273" w:type="dxa"/>
            <w:vAlign w:val="bottom"/>
          </w:tcPr>
          <w:p w14:paraId="595F0614" w14:textId="77777777" w:rsidR="00BF6D5F" w:rsidRPr="002D2A1D" w:rsidRDefault="00BF6D5F" w:rsidP="00B74431">
            <w:pPr>
              <w:jc w:val="center"/>
            </w:pPr>
            <w:r w:rsidRPr="002D2A1D">
              <w:t>0</w:t>
            </w:r>
          </w:p>
        </w:tc>
        <w:tc>
          <w:tcPr>
            <w:tcW w:w="1822" w:type="dxa"/>
            <w:vAlign w:val="bottom"/>
          </w:tcPr>
          <w:p w14:paraId="595F0615" w14:textId="77777777" w:rsidR="00BF6D5F" w:rsidRPr="002D2A1D" w:rsidRDefault="00BF6D5F" w:rsidP="00B74431">
            <w:pPr>
              <w:jc w:val="center"/>
            </w:pPr>
            <w:r w:rsidRPr="002D2A1D">
              <w:t>0</w:t>
            </w:r>
          </w:p>
        </w:tc>
      </w:tr>
      <w:tr w:rsidR="00BF6D5F" w:rsidRPr="002D2A1D" w14:paraId="595F061C" w14:textId="77777777" w:rsidTr="00B74431">
        <w:trPr>
          <w:trHeight w:val="360"/>
          <w:jc w:val="center"/>
        </w:trPr>
        <w:tc>
          <w:tcPr>
            <w:tcW w:w="1399" w:type="dxa"/>
            <w:vAlign w:val="bottom"/>
          </w:tcPr>
          <w:p w14:paraId="595F0617" w14:textId="77777777" w:rsidR="00BF6D5F" w:rsidRPr="002D2A1D" w:rsidRDefault="00BF6D5F" w:rsidP="00B74431">
            <w:pPr>
              <w:jc w:val="center"/>
            </w:pPr>
            <w:r w:rsidRPr="002D2A1D">
              <w:t>R06</w:t>
            </w:r>
          </w:p>
        </w:tc>
        <w:tc>
          <w:tcPr>
            <w:tcW w:w="1273" w:type="dxa"/>
            <w:vAlign w:val="bottom"/>
          </w:tcPr>
          <w:p w14:paraId="595F0618" w14:textId="77777777" w:rsidR="00BF6D5F" w:rsidRPr="002D2A1D" w:rsidRDefault="00BF6D5F" w:rsidP="00B74431">
            <w:pPr>
              <w:jc w:val="center"/>
            </w:pPr>
            <w:r w:rsidRPr="002D2A1D">
              <w:t>1</w:t>
            </w:r>
          </w:p>
        </w:tc>
        <w:tc>
          <w:tcPr>
            <w:tcW w:w="1273" w:type="dxa"/>
            <w:vAlign w:val="bottom"/>
          </w:tcPr>
          <w:p w14:paraId="595F0619" w14:textId="77777777" w:rsidR="00BF6D5F" w:rsidRPr="002D2A1D" w:rsidRDefault="00BF6D5F" w:rsidP="00B74431">
            <w:pPr>
              <w:jc w:val="center"/>
            </w:pPr>
            <w:r w:rsidRPr="002D2A1D">
              <w:t>0</w:t>
            </w:r>
          </w:p>
        </w:tc>
        <w:tc>
          <w:tcPr>
            <w:tcW w:w="1273" w:type="dxa"/>
            <w:vAlign w:val="bottom"/>
          </w:tcPr>
          <w:p w14:paraId="595F061A" w14:textId="77777777" w:rsidR="00BF6D5F" w:rsidRPr="002D2A1D" w:rsidRDefault="00BF6D5F" w:rsidP="00B74431">
            <w:pPr>
              <w:jc w:val="center"/>
            </w:pPr>
            <w:r w:rsidRPr="002D2A1D">
              <w:t>0</w:t>
            </w:r>
          </w:p>
        </w:tc>
        <w:tc>
          <w:tcPr>
            <w:tcW w:w="1822" w:type="dxa"/>
            <w:vAlign w:val="bottom"/>
          </w:tcPr>
          <w:p w14:paraId="595F061B" w14:textId="77777777" w:rsidR="00BF6D5F" w:rsidRPr="002D2A1D" w:rsidRDefault="00BF6D5F" w:rsidP="00B74431">
            <w:pPr>
              <w:jc w:val="center"/>
            </w:pPr>
            <w:r w:rsidRPr="002D2A1D">
              <w:t>0</w:t>
            </w:r>
          </w:p>
        </w:tc>
      </w:tr>
      <w:tr w:rsidR="00BF6D5F" w:rsidRPr="002D2A1D" w14:paraId="595F0622" w14:textId="77777777" w:rsidTr="00B74431">
        <w:trPr>
          <w:trHeight w:val="360"/>
          <w:jc w:val="center"/>
        </w:trPr>
        <w:tc>
          <w:tcPr>
            <w:tcW w:w="1399" w:type="dxa"/>
            <w:vAlign w:val="bottom"/>
          </w:tcPr>
          <w:p w14:paraId="595F061D" w14:textId="77777777" w:rsidR="00BF6D5F" w:rsidRPr="002D2A1D" w:rsidRDefault="00BF6D5F" w:rsidP="00B74431">
            <w:pPr>
              <w:jc w:val="center"/>
            </w:pPr>
            <w:r w:rsidRPr="002D2A1D">
              <w:t>R07</w:t>
            </w:r>
          </w:p>
        </w:tc>
        <w:tc>
          <w:tcPr>
            <w:tcW w:w="1273" w:type="dxa"/>
            <w:vAlign w:val="bottom"/>
          </w:tcPr>
          <w:p w14:paraId="595F061E" w14:textId="77777777" w:rsidR="00BF6D5F" w:rsidRPr="002D2A1D" w:rsidRDefault="00BF6D5F" w:rsidP="00B74431">
            <w:pPr>
              <w:jc w:val="center"/>
            </w:pPr>
            <w:r w:rsidRPr="002D2A1D">
              <w:t>1</w:t>
            </w:r>
          </w:p>
        </w:tc>
        <w:tc>
          <w:tcPr>
            <w:tcW w:w="1273" w:type="dxa"/>
            <w:vAlign w:val="bottom"/>
          </w:tcPr>
          <w:p w14:paraId="595F061F" w14:textId="77777777" w:rsidR="00BF6D5F" w:rsidRPr="002D2A1D" w:rsidRDefault="00BF6D5F" w:rsidP="00B74431">
            <w:pPr>
              <w:jc w:val="center"/>
            </w:pPr>
            <w:r w:rsidRPr="002D2A1D">
              <w:t>0</w:t>
            </w:r>
          </w:p>
        </w:tc>
        <w:tc>
          <w:tcPr>
            <w:tcW w:w="1273" w:type="dxa"/>
            <w:vAlign w:val="bottom"/>
          </w:tcPr>
          <w:p w14:paraId="595F0620" w14:textId="77777777" w:rsidR="00BF6D5F" w:rsidRPr="002D2A1D" w:rsidRDefault="00BF6D5F" w:rsidP="00B74431">
            <w:pPr>
              <w:jc w:val="center"/>
            </w:pPr>
            <w:r w:rsidRPr="002D2A1D">
              <w:t>0</w:t>
            </w:r>
          </w:p>
        </w:tc>
        <w:tc>
          <w:tcPr>
            <w:tcW w:w="1822" w:type="dxa"/>
            <w:vAlign w:val="bottom"/>
          </w:tcPr>
          <w:p w14:paraId="595F0621" w14:textId="77777777" w:rsidR="00BF6D5F" w:rsidRPr="002D2A1D" w:rsidRDefault="00BF6D5F" w:rsidP="00B74431">
            <w:pPr>
              <w:jc w:val="center"/>
            </w:pPr>
            <w:r w:rsidRPr="002D2A1D">
              <w:t>0</w:t>
            </w:r>
          </w:p>
        </w:tc>
      </w:tr>
      <w:tr w:rsidR="00BF6D5F" w:rsidRPr="002D2A1D" w14:paraId="595F0628" w14:textId="77777777" w:rsidTr="00B74431">
        <w:trPr>
          <w:trHeight w:val="360"/>
          <w:jc w:val="center"/>
        </w:trPr>
        <w:tc>
          <w:tcPr>
            <w:tcW w:w="1399" w:type="dxa"/>
            <w:vAlign w:val="bottom"/>
          </w:tcPr>
          <w:p w14:paraId="595F0623" w14:textId="77777777" w:rsidR="00BF6D5F" w:rsidRPr="002D2A1D" w:rsidRDefault="00BF6D5F" w:rsidP="00B74431">
            <w:pPr>
              <w:jc w:val="center"/>
            </w:pPr>
            <w:r w:rsidRPr="002D2A1D">
              <w:t>R07</w:t>
            </w:r>
          </w:p>
        </w:tc>
        <w:tc>
          <w:tcPr>
            <w:tcW w:w="1273" w:type="dxa"/>
            <w:vAlign w:val="bottom"/>
          </w:tcPr>
          <w:p w14:paraId="595F0624" w14:textId="77777777" w:rsidR="00BF6D5F" w:rsidRPr="002D2A1D" w:rsidRDefault="00BF6D5F" w:rsidP="00B74431">
            <w:pPr>
              <w:jc w:val="center"/>
            </w:pPr>
            <w:r w:rsidRPr="002D2A1D">
              <w:t>0</w:t>
            </w:r>
          </w:p>
        </w:tc>
        <w:tc>
          <w:tcPr>
            <w:tcW w:w="1273" w:type="dxa"/>
            <w:vAlign w:val="bottom"/>
          </w:tcPr>
          <w:p w14:paraId="595F0625" w14:textId="77777777" w:rsidR="00BF6D5F" w:rsidRPr="002D2A1D" w:rsidRDefault="00BF6D5F" w:rsidP="00B74431">
            <w:pPr>
              <w:jc w:val="center"/>
            </w:pPr>
            <w:r w:rsidRPr="002D2A1D">
              <w:t>1</w:t>
            </w:r>
          </w:p>
        </w:tc>
        <w:tc>
          <w:tcPr>
            <w:tcW w:w="1273" w:type="dxa"/>
            <w:vAlign w:val="bottom"/>
          </w:tcPr>
          <w:p w14:paraId="595F0626" w14:textId="77777777" w:rsidR="00BF6D5F" w:rsidRPr="002D2A1D" w:rsidRDefault="00BF6D5F" w:rsidP="00B74431">
            <w:pPr>
              <w:jc w:val="center"/>
            </w:pPr>
            <w:r w:rsidRPr="002D2A1D">
              <w:t>0</w:t>
            </w:r>
          </w:p>
        </w:tc>
        <w:tc>
          <w:tcPr>
            <w:tcW w:w="1822" w:type="dxa"/>
            <w:vAlign w:val="bottom"/>
          </w:tcPr>
          <w:p w14:paraId="595F0627" w14:textId="77777777" w:rsidR="00BF6D5F" w:rsidRPr="002D2A1D" w:rsidRDefault="00BF6D5F" w:rsidP="00B74431">
            <w:pPr>
              <w:jc w:val="center"/>
            </w:pPr>
            <w:r w:rsidRPr="002D2A1D">
              <w:t>0</w:t>
            </w:r>
          </w:p>
        </w:tc>
      </w:tr>
      <w:tr w:rsidR="00BF6D5F" w:rsidRPr="002D2A1D" w14:paraId="595F062E" w14:textId="77777777" w:rsidTr="00B74431">
        <w:trPr>
          <w:trHeight w:val="360"/>
          <w:jc w:val="center"/>
        </w:trPr>
        <w:tc>
          <w:tcPr>
            <w:tcW w:w="1399" w:type="dxa"/>
            <w:vAlign w:val="bottom"/>
          </w:tcPr>
          <w:p w14:paraId="595F0629" w14:textId="77777777" w:rsidR="00BF6D5F" w:rsidRPr="002D2A1D" w:rsidRDefault="00BF6D5F" w:rsidP="00B74431">
            <w:pPr>
              <w:jc w:val="center"/>
            </w:pPr>
            <w:r w:rsidRPr="002D2A1D">
              <w:t>R07</w:t>
            </w:r>
          </w:p>
        </w:tc>
        <w:tc>
          <w:tcPr>
            <w:tcW w:w="1273" w:type="dxa"/>
            <w:vAlign w:val="bottom"/>
          </w:tcPr>
          <w:p w14:paraId="595F062A" w14:textId="77777777" w:rsidR="00BF6D5F" w:rsidRPr="002D2A1D" w:rsidRDefault="00BF6D5F" w:rsidP="00B74431">
            <w:pPr>
              <w:jc w:val="center"/>
            </w:pPr>
            <w:r w:rsidRPr="002D2A1D">
              <w:t>0</w:t>
            </w:r>
          </w:p>
        </w:tc>
        <w:tc>
          <w:tcPr>
            <w:tcW w:w="1273" w:type="dxa"/>
            <w:vAlign w:val="bottom"/>
          </w:tcPr>
          <w:p w14:paraId="595F062B" w14:textId="77777777" w:rsidR="00BF6D5F" w:rsidRPr="002D2A1D" w:rsidRDefault="00BF6D5F" w:rsidP="00B74431">
            <w:pPr>
              <w:jc w:val="center"/>
            </w:pPr>
            <w:r w:rsidRPr="002D2A1D">
              <w:t>0</w:t>
            </w:r>
          </w:p>
        </w:tc>
        <w:tc>
          <w:tcPr>
            <w:tcW w:w="1273" w:type="dxa"/>
            <w:vAlign w:val="bottom"/>
          </w:tcPr>
          <w:p w14:paraId="595F062C" w14:textId="77777777" w:rsidR="00BF6D5F" w:rsidRPr="002D2A1D" w:rsidRDefault="00BF6D5F" w:rsidP="00B74431">
            <w:pPr>
              <w:jc w:val="center"/>
            </w:pPr>
            <w:r w:rsidRPr="002D2A1D">
              <w:t>1</w:t>
            </w:r>
          </w:p>
        </w:tc>
        <w:tc>
          <w:tcPr>
            <w:tcW w:w="1822" w:type="dxa"/>
            <w:vAlign w:val="bottom"/>
          </w:tcPr>
          <w:p w14:paraId="595F062D" w14:textId="77777777" w:rsidR="00BF6D5F" w:rsidRPr="002D2A1D" w:rsidRDefault="00BF6D5F" w:rsidP="00B74431">
            <w:pPr>
              <w:jc w:val="center"/>
            </w:pPr>
            <w:r w:rsidRPr="002D2A1D">
              <w:t>0</w:t>
            </w:r>
          </w:p>
        </w:tc>
      </w:tr>
      <w:tr w:rsidR="00BF6D5F" w:rsidRPr="002D2A1D" w14:paraId="595F0634" w14:textId="77777777" w:rsidTr="00B74431">
        <w:trPr>
          <w:trHeight w:val="360"/>
          <w:jc w:val="center"/>
        </w:trPr>
        <w:tc>
          <w:tcPr>
            <w:tcW w:w="1399" w:type="dxa"/>
            <w:vAlign w:val="bottom"/>
          </w:tcPr>
          <w:p w14:paraId="595F062F" w14:textId="77777777" w:rsidR="00BF6D5F" w:rsidRPr="002D2A1D" w:rsidRDefault="00BF6D5F" w:rsidP="00B74431">
            <w:pPr>
              <w:jc w:val="center"/>
            </w:pPr>
            <w:r w:rsidRPr="002D2A1D">
              <w:t>R07</w:t>
            </w:r>
          </w:p>
        </w:tc>
        <w:tc>
          <w:tcPr>
            <w:tcW w:w="1273" w:type="dxa"/>
            <w:vAlign w:val="bottom"/>
          </w:tcPr>
          <w:p w14:paraId="595F0630" w14:textId="77777777" w:rsidR="00BF6D5F" w:rsidRPr="002D2A1D" w:rsidRDefault="00BF6D5F" w:rsidP="00B74431">
            <w:pPr>
              <w:jc w:val="center"/>
            </w:pPr>
            <w:r w:rsidRPr="002D2A1D">
              <w:t>0</w:t>
            </w:r>
          </w:p>
        </w:tc>
        <w:tc>
          <w:tcPr>
            <w:tcW w:w="1273" w:type="dxa"/>
            <w:vAlign w:val="bottom"/>
          </w:tcPr>
          <w:p w14:paraId="595F0631" w14:textId="77777777" w:rsidR="00BF6D5F" w:rsidRPr="002D2A1D" w:rsidRDefault="00BF6D5F" w:rsidP="00B74431">
            <w:pPr>
              <w:jc w:val="center"/>
            </w:pPr>
            <w:r w:rsidRPr="002D2A1D">
              <w:t>0</w:t>
            </w:r>
          </w:p>
        </w:tc>
        <w:tc>
          <w:tcPr>
            <w:tcW w:w="1273" w:type="dxa"/>
            <w:vAlign w:val="bottom"/>
          </w:tcPr>
          <w:p w14:paraId="595F0632" w14:textId="77777777" w:rsidR="00BF6D5F" w:rsidRPr="002D2A1D" w:rsidRDefault="00BF6D5F" w:rsidP="00B74431">
            <w:pPr>
              <w:jc w:val="center"/>
            </w:pPr>
            <w:r w:rsidRPr="002D2A1D">
              <w:t>0</w:t>
            </w:r>
          </w:p>
        </w:tc>
        <w:tc>
          <w:tcPr>
            <w:tcW w:w="1822" w:type="dxa"/>
            <w:vAlign w:val="bottom"/>
          </w:tcPr>
          <w:p w14:paraId="595F0633" w14:textId="77777777" w:rsidR="00BF6D5F" w:rsidRPr="002D2A1D" w:rsidRDefault="00BF6D5F" w:rsidP="00B74431">
            <w:pPr>
              <w:jc w:val="center"/>
            </w:pPr>
            <w:r w:rsidRPr="002D2A1D">
              <w:t>1</w:t>
            </w:r>
          </w:p>
        </w:tc>
      </w:tr>
      <w:tr w:rsidR="00BF6D5F" w:rsidRPr="002D2A1D" w14:paraId="595F063A" w14:textId="77777777" w:rsidTr="00B74431">
        <w:trPr>
          <w:trHeight w:val="360"/>
          <w:jc w:val="center"/>
        </w:trPr>
        <w:tc>
          <w:tcPr>
            <w:tcW w:w="1399" w:type="dxa"/>
            <w:vAlign w:val="bottom"/>
          </w:tcPr>
          <w:p w14:paraId="595F0635" w14:textId="77777777" w:rsidR="00BF6D5F" w:rsidRPr="002D2A1D" w:rsidRDefault="00BF6D5F" w:rsidP="00B74431">
            <w:pPr>
              <w:jc w:val="center"/>
            </w:pPr>
            <w:r w:rsidRPr="002D2A1D">
              <w:t>R07</w:t>
            </w:r>
          </w:p>
        </w:tc>
        <w:tc>
          <w:tcPr>
            <w:tcW w:w="1273" w:type="dxa"/>
            <w:vAlign w:val="bottom"/>
          </w:tcPr>
          <w:p w14:paraId="595F0636" w14:textId="77777777" w:rsidR="00BF6D5F" w:rsidRPr="002D2A1D" w:rsidRDefault="00BF6D5F" w:rsidP="00B74431">
            <w:pPr>
              <w:jc w:val="center"/>
            </w:pPr>
            <w:r w:rsidRPr="002D2A1D">
              <w:t>1</w:t>
            </w:r>
          </w:p>
        </w:tc>
        <w:tc>
          <w:tcPr>
            <w:tcW w:w="1273" w:type="dxa"/>
            <w:vAlign w:val="bottom"/>
          </w:tcPr>
          <w:p w14:paraId="595F0637" w14:textId="77777777" w:rsidR="00BF6D5F" w:rsidRPr="002D2A1D" w:rsidRDefault="00BF6D5F" w:rsidP="00B74431">
            <w:pPr>
              <w:jc w:val="center"/>
            </w:pPr>
            <w:r w:rsidRPr="002D2A1D">
              <w:t>1</w:t>
            </w:r>
          </w:p>
        </w:tc>
        <w:tc>
          <w:tcPr>
            <w:tcW w:w="1273" w:type="dxa"/>
            <w:vAlign w:val="bottom"/>
          </w:tcPr>
          <w:p w14:paraId="595F0638" w14:textId="77777777" w:rsidR="00BF6D5F" w:rsidRPr="002D2A1D" w:rsidRDefault="00BF6D5F" w:rsidP="00B74431">
            <w:pPr>
              <w:jc w:val="center"/>
            </w:pPr>
            <w:r w:rsidRPr="002D2A1D">
              <w:t>0</w:t>
            </w:r>
          </w:p>
        </w:tc>
        <w:tc>
          <w:tcPr>
            <w:tcW w:w="1822" w:type="dxa"/>
            <w:vAlign w:val="bottom"/>
          </w:tcPr>
          <w:p w14:paraId="595F0639" w14:textId="77777777" w:rsidR="00BF6D5F" w:rsidRPr="002D2A1D" w:rsidRDefault="00BF6D5F" w:rsidP="00B74431">
            <w:pPr>
              <w:jc w:val="center"/>
            </w:pPr>
            <w:r w:rsidRPr="002D2A1D">
              <w:t>0</w:t>
            </w:r>
          </w:p>
        </w:tc>
      </w:tr>
      <w:tr w:rsidR="00BF6D5F" w:rsidRPr="002D2A1D" w14:paraId="595F0640" w14:textId="77777777" w:rsidTr="00B74431">
        <w:trPr>
          <w:trHeight w:val="360"/>
          <w:jc w:val="center"/>
        </w:trPr>
        <w:tc>
          <w:tcPr>
            <w:tcW w:w="1399" w:type="dxa"/>
            <w:vAlign w:val="bottom"/>
          </w:tcPr>
          <w:p w14:paraId="595F063B" w14:textId="77777777" w:rsidR="00BF6D5F" w:rsidRPr="002D2A1D" w:rsidRDefault="00BF6D5F" w:rsidP="00B74431">
            <w:pPr>
              <w:jc w:val="center"/>
            </w:pPr>
            <w:r w:rsidRPr="002D2A1D">
              <w:t>R07</w:t>
            </w:r>
          </w:p>
        </w:tc>
        <w:tc>
          <w:tcPr>
            <w:tcW w:w="1273" w:type="dxa"/>
            <w:vAlign w:val="bottom"/>
          </w:tcPr>
          <w:p w14:paraId="595F063C" w14:textId="77777777" w:rsidR="00BF6D5F" w:rsidRPr="002D2A1D" w:rsidRDefault="00BF6D5F" w:rsidP="00B74431">
            <w:pPr>
              <w:jc w:val="center"/>
            </w:pPr>
            <w:r w:rsidRPr="002D2A1D">
              <w:t>1</w:t>
            </w:r>
          </w:p>
        </w:tc>
        <w:tc>
          <w:tcPr>
            <w:tcW w:w="1273" w:type="dxa"/>
            <w:vAlign w:val="bottom"/>
          </w:tcPr>
          <w:p w14:paraId="595F063D" w14:textId="77777777" w:rsidR="00BF6D5F" w:rsidRPr="002D2A1D" w:rsidRDefault="00BF6D5F" w:rsidP="00B74431">
            <w:pPr>
              <w:jc w:val="center"/>
            </w:pPr>
            <w:r w:rsidRPr="002D2A1D">
              <w:t>0</w:t>
            </w:r>
          </w:p>
        </w:tc>
        <w:tc>
          <w:tcPr>
            <w:tcW w:w="1273" w:type="dxa"/>
            <w:vAlign w:val="bottom"/>
          </w:tcPr>
          <w:p w14:paraId="595F063E" w14:textId="77777777" w:rsidR="00BF6D5F" w:rsidRPr="002D2A1D" w:rsidRDefault="00BF6D5F" w:rsidP="00B74431">
            <w:pPr>
              <w:jc w:val="center"/>
            </w:pPr>
            <w:r w:rsidRPr="002D2A1D">
              <w:t>1</w:t>
            </w:r>
          </w:p>
        </w:tc>
        <w:tc>
          <w:tcPr>
            <w:tcW w:w="1822" w:type="dxa"/>
            <w:vAlign w:val="bottom"/>
          </w:tcPr>
          <w:p w14:paraId="595F063F" w14:textId="77777777" w:rsidR="00BF6D5F" w:rsidRPr="002D2A1D" w:rsidRDefault="00BF6D5F" w:rsidP="00B74431">
            <w:pPr>
              <w:jc w:val="center"/>
            </w:pPr>
            <w:r w:rsidRPr="002D2A1D">
              <w:t>0</w:t>
            </w:r>
          </w:p>
        </w:tc>
      </w:tr>
      <w:tr w:rsidR="00BF6D5F" w:rsidRPr="002D2A1D" w14:paraId="595F0646" w14:textId="77777777" w:rsidTr="00B74431">
        <w:trPr>
          <w:trHeight w:val="360"/>
          <w:jc w:val="center"/>
        </w:trPr>
        <w:tc>
          <w:tcPr>
            <w:tcW w:w="1399" w:type="dxa"/>
            <w:vAlign w:val="bottom"/>
          </w:tcPr>
          <w:p w14:paraId="595F0641" w14:textId="77777777" w:rsidR="00BF6D5F" w:rsidRPr="002D2A1D" w:rsidRDefault="00BF6D5F" w:rsidP="00B74431">
            <w:pPr>
              <w:jc w:val="center"/>
            </w:pPr>
            <w:r w:rsidRPr="002D2A1D">
              <w:t>R07</w:t>
            </w:r>
          </w:p>
        </w:tc>
        <w:tc>
          <w:tcPr>
            <w:tcW w:w="1273" w:type="dxa"/>
            <w:vAlign w:val="bottom"/>
          </w:tcPr>
          <w:p w14:paraId="595F0642" w14:textId="77777777" w:rsidR="00BF6D5F" w:rsidRPr="002D2A1D" w:rsidRDefault="00BF6D5F" w:rsidP="00B74431">
            <w:pPr>
              <w:jc w:val="center"/>
            </w:pPr>
            <w:r w:rsidRPr="002D2A1D">
              <w:t>1</w:t>
            </w:r>
          </w:p>
        </w:tc>
        <w:tc>
          <w:tcPr>
            <w:tcW w:w="1273" w:type="dxa"/>
            <w:vAlign w:val="bottom"/>
          </w:tcPr>
          <w:p w14:paraId="595F0643" w14:textId="77777777" w:rsidR="00BF6D5F" w:rsidRPr="002D2A1D" w:rsidRDefault="00BF6D5F" w:rsidP="00B74431">
            <w:pPr>
              <w:jc w:val="center"/>
            </w:pPr>
            <w:r w:rsidRPr="002D2A1D">
              <w:t>0</w:t>
            </w:r>
          </w:p>
        </w:tc>
        <w:tc>
          <w:tcPr>
            <w:tcW w:w="1273" w:type="dxa"/>
            <w:vAlign w:val="bottom"/>
          </w:tcPr>
          <w:p w14:paraId="595F0644" w14:textId="77777777" w:rsidR="00BF6D5F" w:rsidRPr="002D2A1D" w:rsidRDefault="00BF6D5F" w:rsidP="00B74431">
            <w:pPr>
              <w:jc w:val="center"/>
            </w:pPr>
            <w:r w:rsidRPr="002D2A1D">
              <w:t>0</w:t>
            </w:r>
          </w:p>
        </w:tc>
        <w:tc>
          <w:tcPr>
            <w:tcW w:w="1822" w:type="dxa"/>
            <w:vAlign w:val="bottom"/>
          </w:tcPr>
          <w:p w14:paraId="595F0645" w14:textId="77777777" w:rsidR="00BF6D5F" w:rsidRPr="002D2A1D" w:rsidRDefault="00BF6D5F" w:rsidP="00B74431">
            <w:pPr>
              <w:jc w:val="center"/>
            </w:pPr>
            <w:r w:rsidRPr="002D2A1D">
              <w:t>1</w:t>
            </w:r>
          </w:p>
        </w:tc>
      </w:tr>
      <w:tr w:rsidR="00BF6D5F" w:rsidRPr="002D2A1D" w14:paraId="595F064C" w14:textId="77777777" w:rsidTr="00B74431">
        <w:trPr>
          <w:trHeight w:val="360"/>
          <w:jc w:val="center"/>
        </w:trPr>
        <w:tc>
          <w:tcPr>
            <w:tcW w:w="1399" w:type="dxa"/>
            <w:vAlign w:val="bottom"/>
          </w:tcPr>
          <w:p w14:paraId="595F0647" w14:textId="77777777" w:rsidR="00BF6D5F" w:rsidRPr="002D2A1D" w:rsidRDefault="00BF6D5F" w:rsidP="00B74431">
            <w:pPr>
              <w:jc w:val="center"/>
            </w:pPr>
            <w:r w:rsidRPr="002D2A1D">
              <w:t>R07</w:t>
            </w:r>
          </w:p>
        </w:tc>
        <w:tc>
          <w:tcPr>
            <w:tcW w:w="1273" w:type="dxa"/>
            <w:vAlign w:val="bottom"/>
          </w:tcPr>
          <w:p w14:paraId="595F0648" w14:textId="77777777" w:rsidR="00BF6D5F" w:rsidRPr="002D2A1D" w:rsidRDefault="00BF6D5F" w:rsidP="00B74431">
            <w:pPr>
              <w:jc w:val="center"/>
            </w:pPr>
            <w:r w:rsidRPr="002D2A1D">
              <w:t>0</w:t>
            </w:r>
          </w:p>
        </w:tc>
        <w:tc>
          <w:tcPr>
            <w:tcW w:w="1273" w:type="dxa"/>
            <w:vAlign w:val="bottom"/>
          </w:tcPr>
          <w:p w14:paraId="595F0649" w14:textId="77777777" w:rsidR="00BF6D5F" w:rsidRPr="002D2A1D" w:rsidRDefault="00BF6D5F" w:rsidP="00B74431">
            <w:pPr>
              <w:jc w:val="center"/>
            </w:pPr>
            <w:r w:rsidRPr="002D2A1D">
              <w:t>1</w:t>
            </w:r>
          </w:p>
        </w:tc>
        <w:tc>
          <w:tcPr>
            <w:tcW w:w="1273" w:type="dxa"/>
            <w:vAlign w:val="bottom"/>
          </w:tcPr>
          <w:p w14:paraId="595F064A" w14:textId="77777777" w:rsidR="00BF6D5F" w:rsidRPr="002D2A1D" w:rsidRDefault="00BF6D5F" w:rsidP="00B74431">
            <w:pPr>
              <w:jc w:val="center"/>
            </w:pPr>
            <w:r w:rsidRPr="002D2A1D">
              <w:t>1</w:t>
            </w:r>
          </w:p>
        </w:tc>
        <w:tc>
          <w:tcPr>
            <w:tcW w:w="1822" w:type="dxa"/>
            <w:vAlign w:val="bottom"/>
          </w:tcPr>
          <w:p w14:paraId="595F064B" w14:textId="77777777" w:rsidR="00BF6D5F" w:rsidRPr="002D2A1D" w:rsidRDefault="00BF6D5F" w:rsidP="00B74431">
            <w:pPr>
              <w:jc w:val="center"/>
            </w:pPr>
            <w:r w:rsidRPr="002D2A1D">
              <w:t>0</w:t>
            </w:r>
          </w:p>
        </w:tc>
      </w:tr>
      <w:tr w:rsidR="00BF6D5F" w:rsidRPr="002D2A1D" w14:paraId="595F0652" w14:textId="77777777" w:rsidTr="00B74431">
        <w:trPr>
          <w:trHeight w:val="360"/>
          <w:jc w:val="center"/>
        </w:trPr>
        <w:tc>
          <w:tcPr>
            <w:tcW w:w="1399" w:type="dxa"/>
            <w:vAlign w:val="bottom"/>
          </w:tcPr>
          <w:p w14:paraId="595F064D" w14:textId="77777777" w:rsidR="00BF6D5F" w:rsidRPr="002D2A1D" w:rsidRDefault="00BF6D5F" w:rsidP="00B74431">
            <w:pPr>
              <w:jc w:val="center"/>
            </w:pPr>
            <w:r w:rsidRPr="002D2A1D">
              <w:t>R07</w:t>
            </w:r>
          </w:p>
        </w:tc>
        <w:tc>
          <w:tcPr>
            <w:tcW w:w="1273" w:type="dxa"/>
            <w:vAlign w:val="bottom"/>
          </w:tcPr>
          <w:p w14:paraId="595F064E" w14:textId="77777777" w:rsidR="00BF6D5F" w:rsidRPr="002D2A1D" w:rsidRDefault="00BF6D5F" w:rsidP="00B74431">
            <w:pPr>
              <w:jc w:val="center"/>
            </w:pPr>
            <w:r w:rsidRPr="002D2A1D">
              <w:t>0</w:t>
            </w:r>
          </w:p>
        </w:tc>
        <w:tc>
          <w:tcPr>
            <w:tcW w:w="1273" w:type="dxa"/>
            <w:vAlign w:val="bottom"/>
          </w:tcPr>
          <w:p w14:paraId="595F064F" w14:textId="77777777" w:rsidR="00BF6D5F" w:rsidRPr="002D2A1D" w:rsidRDefault="00BF6D5F" w:rsidP="00B74431">
            <w:pPr>
              <w:jc w:val="center"/>
            </w:pPr>
            <w:r w:rsidRPr="002D2A1D">
              <w:t>1</w:t>
            </w:r>
          </w:p>
        </w:tc>
        <w:tc>
          <w:tcPr>
            <w:tcW w:w="1273" w:type="dxa"/>
            <w:vAlign w:val="bottom"/>
          </w:tcPr>
          <w:p w14:paraId="595F0650" w14:textId="77777777" w:rsidR="00BF6D5F" w:rsidRPr="002D2A1D" w:rsidRDefault="00BF6D5F" w:rsidP="00B74431">
            <w:pPr>
              <w:jc w:val="center"/>
            </w:pPr>
            <w:r w:rsidRPr="002D2A1D">
              <w:t>0</w:t>
            </w:r>
          </w:p>
        </w:tc>
        <w:tc>
          <w:tcPr>
            <w:tcW w:w="1822" w:type="dxa"/>
            <w:vAlign w:val="bottom"/>
          </w:tcPr>
          <w:p w14:paraId="595F0651" w14:textId="77777777" w:rsidR="00BF6D5F" w:rsidRPr="002D2A1D" w:rsidRDefault="00BF6D5F" w:rsidP="00B74431">
            <w:pPr>
              <w:jc w:val="center"/>
            </w:pPr>
            <w:r w:rsidRPr="002D2A1D">
              <w:t>1</w:t>
            </w:r>
          </w:p>
        </w:tc>
      </w:tr>
      <w:tr w:rsidR="00BF6D5F" w:rsidRPr="002D2A1D" w14:paraId="595F0658" w14:textId="77777777" w:rsidTr="00B74431">
        <w:trPr>
          <w:trHeight w:val="360"/>
          <w:jc w:val="center"/>
        </w:trPr>
        <w:tc>
          <w:tcPr>
            <w:tcW w:w="1399" w:type="dxa"/>
            <w:vAlign w:val="bottom"/>
          </w:tcPr>
          <w:p w14:paraId="595F0653" w14:textId="77777777" w:rsidR="00BF6D5F" w:rsidRPr="002D2A1D" w:rsidRDefault="00BF6D5F" w:rsidP="00B74431">
            <w:pPr>
              <w:jc w:val="center"/>
            </w:pPr>
            <w:r w:rsidRPr="002D2A1D">
              <w:t>R07</w:t>
            </w:r>
          </w:p>
        </w:tc>
        <w:tc>
          <w:tcPr>
            <w:tcW w:w="1273" w:type="dxa"/>
            <w:vAlign w:val="bottom"/>
          </w:tcPr>
          <w:p w14:paraId="595F0654" w14:textId="77777777" w:rsidR="00BF6D5F" w:rsidRPr="002D2A1D" w:rsidRDefault="00BF6D5F" w:rsidP="00B74431">
            <w:pPr>
              <w:jc w:val="center"/>
            </w:pPr>
            <w:r w:rsidRPr="002D2A1D">
              <w:t>0</w:t>
            </w:r>
          </w:p>
        </w:tc>
        <w:tc>
          <w:tcPr>
            <w:tcW w:w="1273" w:type="dxa"/>
            <w:vAlign w:val="bottom"/>
          </w:tcPr>
          <w:p w14:paraId="595F0655" w14:textId="77777777" w:rsidR="00BF6D5F" w:rsidRPr="002D2A1D" w:rsidRDefault="00BF6D5F" w:rsidP="00B74431">
            <w:pPr>
              <w:jc w:val="center"/>
            </w:pPr>
            <w:r w:rsidRPr="002D2A1D">
              <w:t>0</w:t>
            </w:r>
          </w:p>
        </w:tc>
        <w:tc>
          <w:tcPr>
            <w:tcW w:w="1273" w:type="dxa"/>
            <w:vAlign w:val="bottom"/>
          </w:tcPr>
          <w:p w14:paraId="595F0656" w14:textId="77777777" w:rsidR="00BF6D5F" w:rsidRPr="002D2A1D" w:rsidRDefault="00BF6D5F" w:rsidP="00B74431">
            <w:pPr>
              <w:jc w:val="center"/>
            </w:pPr>
            <w:r w:rsidRPr="002D2A1D">
              <w:t>1</w:t>
            </w:r>
          </w:p>
        </w:tc>
        <w:tc>
          <w:tcPr>
            <w:tcW w:w="1822" w:type="dxa"/>
            <w:vAlign w:val="bottom"/>
          </w:tcPr>
          <w:p w14:paraId="595F0657" w14:textId="77777777" w:rsidR="00BF6D5F" w:rsidRPr="002D2A1D" w:rsidRDefault="00BF6D5F" w:rsidP="00B74431">
            <w:pPr>
              <w:jc w:val="center"/>
            </w:pPr>
            <w:r w:rsidRPr="002D2A1D">
              <w:t>1</w:t>
            </w:r>
          </w:p>
        </w:tc>
      </w:tr>
      <w:tr w:rsidR="00BF6D5F" w:rsidRPr="002D2A1D" w14:paraId="595F065E" w14:textId="77777777" w:rsidTr="00B74431">
        <w:trPr>
          <w:trHeight w:val="360"/>
          <w:jc w:val="center"/>
        </w:trPr>
        <w:tc>
          <w:tcPr>
            <w:tcW w:w="1399" w:type="dxa"/>
            <w:vAlign w:val="bottom"/>
          </w:tcPr>
          <w:p w14:paraId="595F0659" w14:textId="77777777" w:rsidR="00BF6D5F" w:rsidRPr="002D2A1D" w:rsidRDefault="00BF6D5F" w:rsidP="00B74431">
            <w:pPr>
              <w:jc w:val="center"/>
            </w:pPr>
            <w:r w:rsidRPr="002D2A1D">
              <w:t>R07</w:t>
            </w:r>
          </w:p>
        </w:tc>
        <w:tc>
          <w:tcPr>
            <w:tcW w:w="1273" w:type="dxa"/>
            <w:vAlign w:val="bottom"/>
          </w:tcPr>
          <w:p w14:paraId="595F065A" w14:textId="77777777" w:rsidR="00BF6D5F" w:rsidRPr="002D2A1D" w:rsidRDefault="00BF6D5F" w:rsidP="00B74431">
            <w:pPr>
              <w:jc w:val="center"/>
            </w:pPr>
            <w:r w:rsidRPr="002D2A1D">
              <w:t>1</w:t>
            </w:r>
          </w:p>
        </w:tc>
        <w:tc>
          <w:tcPr>
            <w:tcW w:w="1273" w:type="dxa"/>
            <w:vAlign w:val="bottom"/>
          </w:tcPr>
          <w:p w14:paraId="595F065B" w14:textId="77777777" w:rsidR="00BF6D5F" w:rsidRPr="002D2A1D" w:rsidRDefault="00BF6D5F" w:rsidP="00B74431">
            <w:pPr>
              <w:jc w:val="center"/>
            </w:pPr>
            <w:r w:rsidRPr="002D2A1D">
              <w:t>1</w:t>
            </w:r>
          </w:p>
        </w:tc>
        <w:tc>
          <w:tcPr>
            <w:tcW w:w="1273" w:type="dxa"/>
            <w:vAlign w:val="bottom"/>
          </w:tcPr>
          <w:p w14:paraId="595F065C" w14:textId="77777777" w:rsidR="00BF6D5F" w:rsidRPr="002D2A1D" w:rsidRDefault="00BF6D5F" w:rsidP="00B74431">
            <w:pPr>
              <w:jc w:val="center"/>
            </w:pPr>
            <w:r w:rsidRPr="002D2A1D">
              <w:t>1</w:t>
            </w:r>
          </w:p>
        </w:tc>
        <w:tc>
          <w:tcPr>
            <w:tcW w:w="1822" w:type="dxa"/>
            <w:vAlign w:val="bottom"/>
          </w:tcPr>
          <w:p w14:paraId="595F065D" w14:textId="77777777" w:rsidR="00BF6D5F" w:rsidRPr="002D2A1D" w:rsidRDefault="00BF6D5F" w:rsidP="00B74431">
            <w:pPr>
              <w:jc w:val="center"/>
            </w:pPr>
            <w:r w:rsidRPr="002D2A1D">
              <w:t>0</w:t>
            </w:r>
          </w:p>
        </w:tc>
      </w:tr>
      <w:tr w:rsidR="00BF6D5F" w:rsidRPr="002D2A1D" w14:paraId="595F0664" w14:textId="77777777" w:rsidTr="00B74431">
        <w:trPr>
          <w:trHeight w:val="360"/>
          <w:jc w:val="center"/>
        </w:trPr>
        <w:tc>
          <w:tcPr>
            <w:tcW w:w="1399" w:type="dxa"/>
            <w:vAlign w:val="bottom"/>
          </w:tcPr>
          <w:p w14:paraId="595F065F" w14:textId="77777777" w:rsidR="00BF6D5F" w:rsidRPr="002D2A1D" w:rsidRDefault="00BF6D5F" w:rsidP="00B74431">
            <w:pPr>
              <w:jc w:val="center"/>
            </w:pPr>
            <w:r w:rsidRPr="002D2A1D">
              <w:t>R07</w:t>
            </w:r>
          </w:p>
        </w:tc>
        <w:tc>
          <w:tcPr>
            <w:tcW w:w="1273" w:type="dxa"/>
            <w:vAlign w:val="bottom"/>
          </w:tcPr>
          <w:p w14:paraId="595F0660" w14:textId="77777777" w:rsidR="00BF6D5F" w:rsidRPr="002D2A1D" w:rsidRDefault="00BF6D5F" w:rsidP="00B74431">
            <w:pPr>
              <w:jc w:val="center"/>
            </w:pPr>
            <w:r w:rsidRPr="002D2A1D">
              <w:t>1</w:t>
            </w:r>
          </w:p>
        </w:tc>
        <w:tc>
          <w:tcPr>
            <w:tcW w:w="1273" w:type="dxa"/>
            <w:vAlign w:val="bottom"/>
          </w:tcPr>
          <w:p w14:paraId="595F0661" w14:textId="77777777" w:rsidR="00BF6D5F" w:rsidRPr="002D2A1D" w:rsidRDefault="00BF6D5F" w:rsidP="00B74431">
            <w:pPr>
              <w:jc w:val="center"/>
            </w:pPr>
            <w:r w:rsidRPr="002D2A1D">
              <w:t>1</w:t>
            </w:r>
          </w:p>
        </w:tc>
        <w:tc>
          <w:tcPr>
            <w:tcW w:w="1273" w:type="dxa"/>
            <w:vAlign w:val="bottom"/>
          </w:tcPr>
          <w:p w14:paraId="595F0662" w14:textId="77777777" w:rsidR="00BF6D5F" w:rsidRPr="002D2A1D" w:rsidRDefault="00BF6D5F" w:rsidP="00B74431">
            <w:pPr>
              <w:jc w:val="center"/>
            </w:pPr>
            <w:r w:rsidRPr="002D2A1D">
              <w:t>0</w:t>
            </w:r>
          </w:p>
        </w:tc>
        <w:tc>
          <w:tcPr>
            <w:tcW w:w="1822" w:type="dxa"/>
            <w:vAlign w:val="bottom"/>
          </w:tcPr>
          <w:p w14:paraId="595F0663" w14:textId="77777777" w:rsidR="00BF6D5F" w:rsidRPr="002D2A1D" w:rsidRDefault="00BF6D5F" w:rsidP="00B74431">
            <w:pPr>
              <w:jc w:val="center"/>
            </w:pPr>
            <w:r w:rsidRPr="002D2A1D">
              <w:t>1</w:t>
            </w:r>
          </w:p>
        </w:tc>
      </w:tr>
      <w:tr w:rsidR="00BF6D5F" w:rsidRPr="002D2A1D" w14:paraId="595F066A" w14:textId="77777777" w:rsidTr="00B74431">
        <w:trPr>
          <w:trHeight w:val="360"/>
          <w:jc w:val="center"/>
        </w:trPr>
        <w:tc>
          <w:tcPr>
            <w:tcW w:w="1399" w:type="dxa"/>
            <w:vAlign w:val="bottom"/>
          </w:tcPr>
          <w:p w14:paraId="595F0665" w14:textId="77777777" w:rsidR="00BF6D5F" w:rsidRPr="002D2A1D" w:rsidRDefault="00BF6D5F" w:rsidP="00B74431">
            <w:pPr>
              <w:jc w:val="center"/>
            </w:pPr>
            <w:r w:rsidRPr="002D2A1D">
              <w:t>R07</w:t>
            </w:r>
          </w:p>
        </w:tc>
        <w:tc>
          <w:tcPr>
            <w:tcW w:w="1273" w:type="dxa"/>
            <w:vAlign w:val="bottom"/>
          </w:tcPr>
          <w:p w14:paraId="595F0666" w14:textId="77777777" w:rsidR="00BF6D5F" w:rsidRPr="002D2A1D" w:rsidRDefault="00BF6D5F" w:rsidP="00B74431">
            <w:pPr>
              <w:jc w:val="center"/>
            </w:pPr>
            <w:r w:rsidRPr="002D2A1D">
              <w:t>1</w:t>
            </w:r>
          </w:p>
        </w:tc>
        <w:tc>
          <w:tcPr>
            <w:tcW w:w="1273" w:type="dxa"/>
            <w:vAlign w:val="bottom"/>
          </w:tcPr>
          <w:p w14:paraId="595F0667" w14:textId="77777777" w:rsidR="00BF6D5F" w:rsidRPr="002D2A1D" w:rsidRDefault="00BF6D5F" w:rsidP="00B74431">
            <w:pPr>
              <w:jc w:val="center"/>
            </w:pPr>
            <w:r w:rsidRPr="002D2A1D">
              <w:t>0</w:t>
            </w:r>
          </w:p>
        </w:tc>
        <w:tc>
          <w:tcPr>
            <w:tcW w:w="1273" w:type="dxa"/>
            <w:vAlign w:val="bottom"/>
          </w:tcPr>
          <w:p w14:paraId="595F0668" w14:textId="77777777" w:rsidR="00BF6D5F" w:rsidRPr="002D2A1D" w:rsidRDefault="00BF6D5F" w:rsidP="00B74431">
            <w:pPr>
              <w:jc w:val="center"/>
            </w:pPr>
            <w:r w:rsidRPr="002D2A1D">
              <w:t>1</w:t>
            </w:r>
          </w:p>
        </w:tc>
        <w:tc>
          <w:tcPr>
            <w:tcW w:w="1822" w:type="dxa"/>
            <w:vAlign w:val="bottom"/>
          </w:tcPr>
          <w:p w14:paraId="595F0669" w14:textId="77777777" w:rsidR="00BF6D5F" w:rsidRPr="002D2A1D" w:rsidRDefault="00BF6D5F" w:rsidP="00B74431">
            <w:pPr>
              <w:jc w:val="center"/>
            </w:pPr>
            <w:r w:rsidRPr="002D2A1D">
              <w:t>1</w:t>
            </w:r>
          </w:p>
        </w:tc>
      </w:tr>
      <w:tr w:rsidR="00BF6D5F" w:rsidRPr="002D2A1D" w14:paraId="595F0670" w14:textId="77777777" w:rsidTr="00B74431">
        <w:trPr>
          <w:trHeight w:val="360"/>
          <w:jc w:val="center"/>
        </w:trPr>
        <w:tc>
          <w:tcPr>
            <w:tcW w:w="1399" w:type="dxa"/>
            <w:vAlign w:val="bottom"/>
          </w:tcPr>
          <w:p w14:paraId="595F066B" w14:textId="77777777" w:rsidR="00BF6D5F" w:rsidRPr="002D2A1D" w:rsidRDefault="00BF6D5F" w:rsidP="00B74431">
            <w:pPr>
              <w:jc w:val="center"/>
            </w:pPr>
            <w:r w:rsidRPr="002D2A1D">
              <w:t>R07</w:t>
            </w:r>
          </w:p>
        </w:tc>
        <w:tc>
          <w:tcPr>
            <w:tcW w:w="1273" w:type="dxa"/>
            <w:vAlign w:val="bottom"/>
          </w:tcPr>
          <w:p w14:paraId="595F066C" w14:textId="77777777" w:rsidR="00BF6D5F" w:rsidRPr="002D2A1D" w:rsidRDefault="00BF6D5F" w:rsidP="00B74431">
            <w:pPr>
              <w:jc w:val="center"/>
            </w:pPr>
            <w:r w:rsidRPr="002D2A1D">
              <w:t>0</w:t>
            </w:r>
          </w:p>
        </w:tc>
        <w:tc>
          <w:tcPr>
            <w:tcW w:w="1273" w:type="dxa"/>
            <w:vAlign w:val="bottom"/>
          </w:tcPr>
          <w:p w14:paraId="595F066D" w14:textId="77777777" w:rsidR="00BF6D5F" w:rsidRPr="002D2A1D" w:rsidRDefault="00BF6D5F" w:rsidP="00B74431">
            <w:pPr>
              <w:jc w:val="center"/>
            </w:pPr>
            <w:r w:rsidRPr="002D2A1D">
              <w:t>1</w:t>
            </w:r>
          </w:p>
        </w:tc>
        <w:tc>
          <w:tcPr>
            <w:tcW w:w="1273" w:type="dxa"/>
            <w:vAlign w:val="bottom"/>
          </w:tcPr>
          <w:p w14:paraId="595F066E" w14:textId="77777777" w:rsidR="00BF6D5F" w:rsidRPr="002D2A1D" w:rsidRDefault="00BF6D5F" w:rsidP="00B74431">
            <w:pPr>
              <w:jc w:val="center"/>
            </w:pPr>
            <w:r w:rsidRPr="002D2A1D">
              <w:t>1</w:t>
            </w:r>
          </w:p>
        </w:tc>
        <w:tc>
          <w:tcPr>
            <w:tcW w:w="1822" w:type="dxa"/>
            <w:vAlign w:val="bottom"/>
          </w:tcPr>
          <w:p w14:paraId="595F066F" w14:textId="77777777" w:rsidR="00BF6D5F" w:rsidRPr="002D2A1D" w:rsidRDefault="00BF6D5F" w:rsidP="00B74431">
            <w:pPr>
              <w:jc w:val="center"/>
            </w:pPr>
            <w:r w:rsidRPr="002D2A1D">
              <w:t>1</w:t>
            </w:r>
          </w:p>
        </w:tc>
      </w:tr>
      <w:tr w:rsidR="00BF6D5F" w:rsidRPr="002D2A1D" w14:paraId="595F0676" w14:textId="77777777" w:rsidTr="00B74431">
        <w:trPr>
          <w:trHeight w:val="360"/>
          <w:jc w:val="center"/>
        </w:trPr>
        <w:tc>
          <w:tcPr>
            <w:tcW w:w="1399" w:type="dxa"/>
            <w:vAlign w:val="bottom"/>
          </w:tcPr>
          <w:p w14:paraId="595F0671" w14:textId="77777777" w:rsidR="00BF6D5F" w:rsidRPr="002D2A1D" w:rsidRDefault="00BF6D5F" w:rsidP="00B74431">
            <w:pPr>
              <w:jc w:val="center"/>
            </w:pPr>
            <w:r w:rsidRPr="002D2A1D">
              <w:t>R07</w:t>
            </w:r>
          </w:p>
        </w:tc>
        <w:tc>
          <w:tcPr>
            <w:tcW w:w="1273" w:type="dxa"/>
            <w:vAlign w:val="bottom"/>
          </w:tcPr>
          <w:p w14:paraId="595F0672" w14:textId="77777777" w:rsidR="00BF6D5F" w:rsidRPr="002D2A1D" w:rsidRDefault="00BF6D5F" w:rsidP="00B74431">
            <w:pPr>
              <w:jc w:val="center"/>
            </w:pPr>
            <w:r w:rsidRPr="002D2A1D">
              <w:t>1</w:t>
            </w:r>
          </w:p>
        </w:tc>
        <w:tc>
          <w:tcPr>
            <w:tcW w:w="1273" w:type="dxa"/>
            <w:vAlign w:val="bottom"/>
          </w:tcPr>
          <w:p w14:paraId="595F0673" w14:textId="77777777" w:rsidR="00BF6D5F" w:rsidRPr="002D2A1D" w:rsidRDefault="00BF6D5F" w:rsidP="00B74431">
            <w:pPr>
              <w:jc w:val="center"/>
            </w:pPr>
            <w:r w:rsidRPr="002D2A1D">
              <w:t>1</w:t>
            </w:r>
          </w:p>
        </w:tc>
        <w:tc>
          <w:tcPr>
            <w:tcW w:w="1273" w:type="dxa"/>
            <w:vAlign w:val="bottom"/>
          </w:tcPr>
          <w:p w14:paraId="595F0674" w14:textId="77777777" w:rsidR="00BF6D5F" w:rsidRPr="002D2A1D" w:rsidRDefault="00BF6D5F" w:rsidP="00B74431">
            <w:pPr>
              <w:jc w:val="center"/>
            </w:pPr>
            <w:r w:rsidRPr="002D2A1D">
              <w:t>1</w:t>
            </w:r>
          </w:p>
        </w:tc>
        <w:tc>
          <w:tcPr>
            <w:tcW w:w="1822" w:type="dxa"/>
            <w:vAlign w:val="bottom"/>
          </w:tcPr>
          <w:p w14:paraId="595F0675" w14:textId="77777777" w:rsidR="00BF6D5F" w:rsidRPr="002D2A1D" w:rsidRDefault="00BF6D5F" w:rsidP="00B74431">
            <w:pPr>
              <w:jc w:val="center"/>
            </w:pPr>
            <w:r w:rsidRPr="002D2A1D">
              <w:t>1</w:t>
            </w:r>
          </w:p>
        </w:tc>
      </w:tr>
      <w:tr w:rsidR="00BF6D5F" w:rsidRPr="002D2A1D" w14:paraId="595F067C" w14:textId="77777777" w:rsidTr="00B74431">
        <w:trPr>
          <w:trHeight w:val="360"/>
          <w:jc w:val="center"/>
        </w:trPr>
        <w:tc>
          <w:tcPr>
            <w:tcW w:w="1399" w:type="dxa"/>
            <w:vAlign w:val="bottom"/>
          </w:tcPr>
          <w:p w14:paraId="595F0677" w14:textId="77777777" w:rsidR="00BF6D5F" w:rsidRPr="002D2A1D" w:rsidRDefault="00BF6D5F" w:rsidP="00B74431">
            <w:pPr>
              <w:jc w:val="center"/>
            </w:pPr>
            <w:r w:rsidRPr="002D2A1D">
              <w:lastRenderedPageBreak/>
              <w:t>R08</w:t>
            </w:r>
          </w:p>
        </w:tc>
        <w:tc>
          <w:tcPr>
            <w:tcW w:w="1273" w:type="dxa"/>
            <w:vAlign w:val="center"/>
          </w:tcPr>
          <w:p w14:paraId="595F0678" w14:textId="77777777" w:rsidR="00BF6D5F" w:rsidRPr="002D2A1D" w:rsidRDefault="00BF6D5F" w:rsidP="00B74431">
            <w:pPr>
              <w:jc w:val="center"/>
            </w:pPr>
            <w:r w:rsidRPr="002D2A1D">
              <w:t>x</w:t>
            </w:r>
          </w:p>
        </w:tc>
        <w:tc>
          <w:tcPr>
            <w:tcW w:w="1273" w:type="dxa"/>
            <w:vAlign w:val="center"/>
          </w:tcPr>
          <w:p w14:paraId="595F0679" w14:textId="77777777" w:rsidR="00BF6D5F" w:rsidRPr="002D2A1D" w:rsidRDefault="00BF6D5F" w:rsidP="00B74431">
            <w:pPr>
              <w:jc w:val="center"/>
            </w:pPr>
            <w:r w:rsidRPr="002D2A1D">
              <w:t>x</w:t>
            </w:r>
          </w:p>
        </w:tc>
        <w:tc>
          <w:tcPr>
            <w:tcW w:w="1273" w:type="dxa"/>
            <w:vAlign w:val="center"/>
          </w:tcPr>
          <w:p w14:paraId="595F067A" w14:textId="77777777" w:rsidR="00BF6D5F" w:rsidRPr="002D2A1D" w:rsidRDefault="00BF6D5F" w:rsidP="00B74431">
            <w:pPr>
              <w:jc w:val="center"/>
            </w:pPr>
            <w:r w:rsidRPr="002D2A1D">
              <w:t>x</w:t>
            </w:r>
          </w:p>
        </w:tc>
        <w:tc>
          <w:tcPr>
            <w:tcW w:w="1822" w:type="dxa"/>
            <w:vAlign w:val="bottom"/>
          </w:tcPr>
          <w:p w14:paraId="595F067B" w14:textId="77777777" w:rsidR="00BF6D5F" w:rsidRPr="002D2A1D" w:rsidRDefault="00BF6D5F" w:rsidP="00B74431">
            <w:pPr>
              <w:jc w:val="center"/>
            </w:pPr>
            <w:r w:rsidRPr="002D2A1D">
              <w:t>1</w:t>
            </w:r>
          </w:p>
        </w:tc>
      </w:tr>
      <w:tr w:rsidR="00BF6D5F" w:rsidRPr="002D2A1D" w14:paraId="595F0682" w14:textId="77777777" w:rsidTr="00B74431">
        <w:trPr>
          <w:trHeight w:val="360"/>
          <w:jc w:val="center"/>
        </w:trPr>
        <w:tc>
          <w:tcPr>
            <w:tcW w:w="1399" w:type="dxa"/>
            <w:vAlign w:val="bottom"/>
          </w:tcPr>
          <w:p w14:paraId="595F067D" w14:textId="77777777" w:rsidR="00BF6D5F" w:rsidRPr="002D2A1D" w:rsidRDefault="00BF6D5F" w:rsidP="00B74431">
            <w:pPr>
              <w:jc w:val="center"/>
            </w:pPr>
            <w:r w:rsidRPr="002D2A1D">
              <w:t>R09</w:t>
            </w:r>
          </w:p>
        </w:tc>
        <w:tc>
          <w:tcPr>
            <w:tcW w:w="1273" w:type="dxa"/>
            <w:vAlign w:val="center"/>
          </w:tcPr>
          <w:p w14:paraId="595F067E" w14:textId="77777777" w:rsidR="00BF6D5F" w:rsidRPr="002D2A1D" w:rsidRDefault="00BF6D5F" w:rsidP="00B74431">
            <w:pPr>
              <w:jc w:val="center"/>
            </w:pPr>
            <w:r w:rsidRPr="002D2A1D">
              <w:t>x</w:t>
            </w:r>
          </w:p>
        </w:tc>
        <w:tc>
          <w:tcPr>
            <w:tcW w:w="1273" w:type="dxa"/>
            <w:vAlign w:val="center"/>
          </w:tcPr>
          <w:p w14:paraId="595F067F" w14:textId="77777777" w:rsidR="00BF6D5F" w:rsidRPr="002D2A1D" w:rsidRDefault="00BF6D5F" w:rsidP="00B74431">
            <w:pPr>
              <w:jc w:val="center"/>
            </w:pPr>
            <w:r w:rsidRPr="002D2A1D">
              <w:t>x</w:t>
            </w:r>
          </w:p>
        </w:tc>
        <w:tc>
          <w:tcPr>
            <w:tcW w:w="1273" w:type="dxa"/>
            <w:vAlign w:val="center"/>
          </w:tcPr>
          <w:p w14:paraId="595F0680" w14:textId="77777777" w:rsidR="00BF6D5F" w:rsidRPr="002D2A1D" w:rsidRDefault="00BF6D5F" w:rsidP="00B74431">
            <w:pPr>
              <w:jc w:val="center"/>
            </w:pPr>
            <w:r w:rsidRPr="002D2A1D">
              <w:t>x</w:t>
            </w:r>
          </w:p>
        </w:tc>
        <w:tc>
          <w:tcPr>
            <w:tcW w:w="1822" w:type="dxa"/>
            <w:vAlign w:val="bottom"/>
          </w:tcPr>
          <w:p w14:paraId="595F0681" w14:textId="77777777" w:rsidR="00BF6D5F" w:rsidRPr="002D2A1D" w:rsidRDefault="00BF6D5F" w:rsidP="00B74431">
            <w:pPr>
              <w:jc w:val="center"/>
            </w:pPr>
            <w:r w:rsidRPr="002D2A1D">
              <w:t>1</w:t>
            </w:r>
          </w:p>
        </w:tc>
      </w:tr>
      <w:tr w:rsidR="00BF6D5F" w:rsidRPr="002D2A1D" w14:paraId="595F0688" w14:textId="77777777" w:rsidTr="00B74431">
        <w:trPr>
          <w:trHeight w:val="360"/>
          <w:jc w:val="center"/>
        </w:trPr>
        <w:tc>
          <w:tcPr>
            <w:tcW w:w="1399" w:type="dxa"/>
            <w:vAlign w:val="bottom"/>
          </w:tcPr>
          <w:p w14:paraId="595F0683" w14:textId="77777777" w:rsidR="00BF6D5F" w:rsidRPr="002D2A1D" w:rsidRDefault="00BF6D5F" w:rsidP="00B74431">
            <w:pPr>
              <w:jc w:val="center"/>
            </w:pPr>
            <w:r w:rsidRPr="002D2A1D">
              <w:t>R10</w:t>
            </w:r>
          </w:p>
        </w:tc>
        <w:tc>
          <w:tcPr>
            <w:tcW w:w="1273" w:type="dxa"/>
            <w:vAlign w:val="bottom"/>
          </w:tcPr>
          <w:p w14:paraId="595F0684" w14:textId="77777777" w:rsidR="00BF6D5F" w:rsidRPr="002D2A1D" w:rsidRDefault="00BF6D5F" w:rsidP="00B74431">
            <w:pPr>
              <w:jc w:val="center"/>
            </w:pPr>
            <w:r w:rsidRPr="002D2A1D">
              <w:t>x</w:t>
            </w:r>
          </w:p>
        </w:tc>
        <w:tc>
          <w:tcPr>
            <w:tcW w:w="1273" w:type="dxa"/>
            <w:vAlign w:val="bottom"/>
          </w:tcPr>
          <w:p w14:paraId="595F0685" w14:textId="77777777" w:rsidR="00BF6D5F" w:rsidRPr="002D2A1D" w:rsidRDefault="00BF6D5F" w:rsidP="00B74431">
            <w:pPr>
              <w:jc w:val="center"/>
            </w:pPr>
            <w:r w:rsidRPr="002D2A1D">
              <w:t>x</w:t>
            </w:r>
          </w:p>
        </w:tc>
        <w:tc>
          <w:tcPr>
            <w:tcW w:w="1273" w:type="dxa"/>
            <w:vAlign w:val="bottom"/>
          </w:tcPr>
          <w:p w14:paraId="595F0686" w14:textId="77777777" w:rsidR="00BF6D5F" w:rsidRPr="002D2A1D" w:rsidRDefault="00BF6D5F" w:rsidP="00B74431">
            <w:pPr>
              <w:jc w:val="center"/>
            </w:pPr>
            <w:r w:rsidRPr="002D2A1D">
              <w:t>0</w:t>
            </w:r>
          </w:p>
        </w:tc>
        <w:tc>
          <w:tcPr>
            <w:tcW w:w="1822" w:type="dxa"/>
            <w:vAlign w:val="bottom"/>
          </w:tcPr>
          <w:p w14:paraId="595F0687" w14:textId="77777777" w:rsidR="00BF6D5F" w:rsidRPr="002D2A1D" w:rsidRDefault="00BF6D5F" w:rsidP="00B74431">
            <w:pPr>
              <w:jc w:val="center"/>
            </w:pPr>
            <w:r w:rsidRPr="002D2A1D">
              <w:t>1</w:t>
            </w:r>
          </w:p>
        </w:tc>
      </w:tr>
      <w:tr w:rsidR="00BF6D5F" w:rsidRPr="002D2A1D" w14:paraId="595F068E" w14:textId="77777777" w:rsidTr="00B74431">
        <w:trPr>
          <w:trHeight w:val="360"/>
          <w:jc w:val="center"/>
        </w:trPr>
        <w:tc>
          <w:tcPr>
            <w:tcW w:w="1399" w:type="dxa"/>
            <w:vAlign w:val="bottom"/>
          </w:tcPr>
          <w:p w14:paraId="595F0689" w14:textId="77777777" w:rsidR="00BF6D5F" w:rsidRPr="002D2A1D" w:rsidRDefault="00BF6D5F" w:rsidP="00B74431">
            <w:pPr>
              <w:jc w:val="center"/>
            </w:pPr>
            <w:r w:rsidRPr="002D2A1D">
              <w:t>R11</w:t>
            </w:r>
          </w:p>
        </w:tc>
        <w:tc>
          <w:tcPr>
            <w:tcW w:w="1273" w:type="dxa"/>
            <w:vAlign w:val="bottom"/>
          </w:tcPr>
          <w:p w14:paraId="595F068A" w14:textId="77777777" w:rsidR="00BF6D5F" w:rsidRPr="002D2A1D" w:rsidRDefault="00BF6D5F" w:rsidP="00B74431">
            <w:pPr>
              <w:jc w:val="center"/>
            </w:pPr>
            <w:r w:rsidRPr="002D2A1D">
              <w:t>1</w:t>
            </w:r>
          </w:p>
        </w:tc>
        <w:tc>
          <w:tcPr>
            <w:tcW w:w="1273" w:type="dxa"/>
            <w:vAlign w:val="bottom"/>
          </w:tcPr>
          <w:p w14:paraId="595F068B" w14:textId="77777777" w:rsidR="00BF6D5F" w:rsidRPr="002D2A1D" w:rsidRDefault="00BF6D5F" w:rsidP="00B74431">
            <w:pPr>
              <w:jc w:val="center"/>
            </w:pPr>
            <w:r w:rsidRPr="002D2A1D">
              <w:t>0</w:t>
            </w:r>
          </w:p>
        </w:tc>
        <w:tc>
          <w:tcPr>
            <w:tcW w:w="1273" w:type="dxa"/>
            <w:vAlign w:val="center"/>
          </w:tcPr>
          <w:p w14:paraId="595F068C" w14:textId="77777777" w:rsidR="00BF6D5F" w:rsidRPr="002D2A1D" w:rsidRDefault="00BF6D5F" w:rsidP="00B74431">
            <w:pPr>
              <w:jc w:val="center"/>
            </w:pPr>
            <w:r w:rsidRPr="002D2A1D">
              <w:t>x</w:t>
            </w:r>
          </w:p>
        </w:tc>
        <w:tc>
          <w:tcPr>
            <w:tcW w:w="1822" w:type="dxa"/>
            <w:vAlign w:val="center"/>
          </w:tcPr>
          <w:p w14:paraId="595F068D" w14:textId="77777777" w:rsidR="00BF6D5F" w:rsidRPr="002D2A1D" w:rsidRDefault="00BF6D5F" w:rsidP="00B74431">
            <w:pPr>
              <w:jc w:val="center"/>
            </w:pPr>
            <w:r w:rsidRPr="002D2A1D">
              <w:t>x</w:t>
            </w:r>
          </w:p>
        </w:tc>
      </w:tr>
      <w:tr w:rsidR="00BF6D5F" w:rsidRPr="002D2A1D" w14:paraId="595F0694" w14:textId="77777777" w:rsidTr="00B74431">
        <w:trPr>
          <w:trHeight w:val="360"/>
          <w:jc w:val="center"/>
        </w:trPr>
        <w:tc>
          <w:tcPr>
            <w:tcW w:w="1399" w:type="dxa"/>
            <w:vAlign w:val="bottom"/>
          </w:tcPr>
          <w:p w14:paraId="595F068F" w14:textId="77777777" w:rsidR="00BF6D5F" w:rsidRPr="002D2A1D" w:rsidRDefault="00BF6D5F" w:rsidP="00B74431">
            <w:pPr>
              <w:jc w:val="center"/>
            </w:pPr>
            <w:r w:rsidRPr="002D2A1D">
              <w:t>R11</w:t>
            </w:r>
          </w:p>
        </w:tc>
        <w:tc>
          <w:tcPr>
            <w:tcW w:w="1273" w:type="dxa"/>
            <w:vAlign w:val="bottom"/>
          </w:tcPr>
          <w:p w14:paraId="595F0690" w14:textId="77777777" w:rsidR="00BF6D5F" w:rsidRPr="002D2A1D" w:rsidRDefault="00BF6D5F" w:rsidP="00B74431">
            <w:pPr>
              <w:jc w:val="center"/>
            </w:pPr>
            <w:r w:rsidRPr="002D2A1D">
              <w:t>0</w:t>
            </w:r>
          </w:p>
        </w:tc>
        <w:tc>
          <w:tcPr>
            <w:tcW w:w="1273" w:type="dxa"/>
            <w:vAlign w:val="bottom"/>
          </w:tcPr>
          <w:p w14:paraId="595F0691" w14:textId="77777777" w:rsidR="00BF6D5F" w:rsidRPr="002D2A1D" w:rsidRDefault="00BF6D5F" w:rsidP="00B74431">
            <w:pPr>
              <w:jc w:val="center"/>
            </w:pPr>
            <w:r w:rsidRPr="002D2A1D">
              <w:t>1</w:t>
            </w:r>
          </w:p>
        </w:tc>
        <w:tc>
          <w:tcPr>
            <w:tcW w:w="1273" w:type="dxa"/>
            <w:vAlign w:val="center"/>
          </w:tcPr>
          <w:p w14:paraId="595F0692" w14:textId="77777777" w:rsidR="00BF6D5F" w:rsidRPr="002D2A1D" w:rsidRDefault="00BF6D5F" w:rsidP="00B74431">
            <w:pPr>
              <w:jc w:val="center"/>
            </w:pPr>
            <w:r w:rsidRPr="002D2A1D">
              <w:t>x</w:t>
            </w:r>
          </w:p>
        </w:tc>
        <w:tc>
          <w:tcPr>
            <w:tcW w:w="1822" w:type="dxa"/>
            <w:vAlign w:val="center"/>
          </w:tcPr>
          <w:p w14:paraId="595F0693" w14:textId="77777777" w:rsidR="00BF6D5F" w:rsidRPr="002D2A1D" w:rsidRDefault="00BF6D5F" w:rsidP="00B74431">
            <w:pPr>
              <w:jc w:val="center"/>
            </w:pPr>
            <w:r w:rsidRPr="002D2A1D">
              <w:t>x</w:t>
            </w:r>
          </w:p>
        </w:tc>
      </w:tr>
      <w:tr w:rsidR="00BF6D5F" w:rsidRPr="002D2A1D" w14:paraId="595F069A" w14:textId="77777777" w:rsidTr="00B74431">
        <w:trPr>
          <w:trHeight w:val="360"/>
          <w:jc w:val="center"/>
        </w:trPr>
        <w:tc>
          <w:tcPr>
            <w:tcW w:w="1399" w:type="dxa"/>
            <w:vAlign w:val="bottom"/>
          </w:tcPr>
          <w:p w14:paraId="595F0695" w14:textId="77777777" w:rsidR="00BF6D5F" w:rsidRPr="002D2A1D" w:rsidRDefault="00BF6D5F" w:rsidP="00B74431">
            <w:pPr>
              <w:jc w:val="center"/>
            </w:pPr>
            <w:r w:rsidRPr="002D2A1D">
              <w:t>R11</w:t>
            </w:r>
          </w:p>
        </w:tc>
        <w:tc>
          <w:tcPr>
            <w:tcW w:w="1273" w:type="dxa"/>
            <w:vAlign w:val="bottom"/>
          </w:tcPr>
          <w:p w14:paraId="595F0696" w14:textId="77777777" w:rsidR="00BF6D5F" w:rsidRPr="002D2A1D" w:rsidRDefault="00BF6D5F" w:rsidP="00B74431">
            <w:pPr>
              <w:jc w:val="center"/>
            </w:pPr>
            <w:r w:rsidRPr="002D2A1D">
              <w:t>1</w:t>
            </w:r>
          </w:p>
        </w:tc>
        <w:tc>
          <w:tcPr>
            <w:tcW w:w="1273" w:type="dxa"/>
            <w:vAlign w:val="bottom"/>
          </w:tcPr>
          <w:p w14:paraId="595F0697" w14:textId="77777777" w:rsidR="00BF6D5F" w:rsidRPr="002D2A1D" w:rsidRDefault="00BF6D5F" w:rsidP="00B74431">
            <w:pPr>
              <w:jc w:val="center"/>
            </w:pPr>
            <w:r w:rsidRPr="002D2A1D">
              <w:t>1</w:t>
            </w:r>
          </w:p>
        </w:tc>
        <w:tc>
          <w:tcPr>
            <w:tcW w:w="1273" w:type="dxa"/>
            <w:vAlign w:val="center"/>
          </w:tcPr>
          <w:p w14:paraId="595F0698" w14:textId="77777777" w:rsidR="00BF6D5F" w:rsidRPr="002D2A1D" w:rsidRDefault="00BF6D5F" w:rsidP="00B74431">
            <w:pPr>
              <w:jc w:val="center"/>
            </w:pPr>
            <w:r w:rsidRPr="002D2A1D">
              <w:t>x</w:t>
            </w:r>
          </w:p>
        </w:tc>
        <w:tc>
          <w:tcPr>
            <w:tcW w:w="1822" w:type="dxa"/>
            <w:vAlign w:val="center"/>
          </w:tcPr>
          <w:p w14:paraId="595F0699" w14:textId="77777777" w:rsidR="00BF6D5F" w:rsidRPr="002D2A1D" w:rsidRDefault="00BF6D5F" w:rsidP="00B74431">
            <w:pPr>
              <w:jc w:val="center"/>
            </w:pPr>
            <w:r w:rsidRPr="002D2A1D">
              <w:t>x</w:t>
            </w:r>
          </w:p>
        </w:tc>
      </w:tr>
      <w:tr w:rsidR="00BF6D5F" w:rsidRPr="00940430" w14:paraId="595F06A0" w14:textId="77777777" w:rsidTr="00B74431">
        <w:trPr>
          <w:trHeight w:val="360"/>
          <w:jc w:val="center"/>
        </w:trPr>
        <w:tc>
          <w:tcPr>
            <w:tcW w:w="1399" w:type="dxa"/>
            <w:vAlign w:val="bottom"/>
          </w:tcPr>
          <w:p w14:paraId="595F069B" w14:textId="77777777" w:rsidR="00BF6D5F" w:rsidRPr="0039259B" w:rsidRDefault="00BF6D5F" w:rsidP="00B74431">
            <w:pPr>
              <w:jc w:val="center"/>
            </w:pPr>
            <w:r w:rsidRPr="0039259B">
              <w:t>R12</w:t>
            </w:r>
          </w:p>
        </w:tc>
        <w:tc>
          <w:tcPr>
            <w:tcW w:w="1273" w:type="dxa"/>
            <w:vAlign w:val="bottom"/>
          </w:tcPr>
          <w:p w14:paraId="595F069C" w14:textId="77777777" w:rsidR="00BF6D5F" w:rsidRPr="0039259B" w:rsidRDefault="00BF6D5F" w:rsidP="00B74431">
            <w:pPr>
              <w:jc w:val="center"/>
            </w:pPr>
            <w:r w:rsidRPr="0039259B">
              <w:t>x</w:t>
            </w:r>
          </w:p>
        </w:tc>
        <w:tc>
          <w:tcPr>
            <w:tcW w:w="1273" w:type="dxa"/>
            <w:vAlign w:val="bottom"/>
          </w:tcPr>
          <w:p w14:paraId="595F069D" w14:textId="77777777" w:rsidR="00BF6D5F" w:rsidRPr="0039259B" w:rsidRDefault="00BF6D5F" w:rsidP="00B74431">
            <w:pPr>
              <w:jc w:val="center"/>
            </w:pPr>
            <w:r w:rsidRPr="0039259B">
              <w:t>x</w:t>
            </w:r>
          </w:p>
        </w:tc>
        <w:tc>
          <w:tcPr>
            <w:tcW w:w="1273" w:type="dxa"/>
            <w:vAlign w:val="center"/>
          </w:tcPr>
          <w:p w14:paraId="595F069E" w14:textId="77777777" w:rsidR="00BF6D5F" w:rsidRPr="0039259B" w:rsidRDefault="00BF6D5F" w:rsidP="00B74431">
            <w:pPr>
              <w:jc w:val="center"/>
            </w:pPr>
            <w:r w:rsidRPr="0039259B">
              <w:t>x</w:t>
            </w:r>
          </w:p>
        </w:tc>
        <w:tc>
          <w:tcPr>
            <w:tcW w:w="1822" w:type="dxa"/>
            <w:vAlign w:val="center"/>
          </w:tcPr>
          <w:p w14:paraId="595F069F" w14:textId="77777777" w:rsidR="00BF6D5F" w:rsidRPr="0039259B" w:rsidRDefault="00BF6D5F" w:rsidP="00B74431">
            <w:pPr>
              <w:jc w:val="center"/>
            </w:pPr>
            <w:r w:rsidRPr="0039259B">
              <w:t>1</w:t>
            </w:r>
          </w:p>
        </w:tc>
      </w:tr>
    </w:tbl>
    <w:p w14:paraId="595F06A1" w14:textId="77777777" w:rsidR="00BF6D5F" w:rsidRPr="00940430" w:rsidRDefault="00BF6D5F" w:rsidP="00BF6D5F">
      <w:pPr>
        <w:ind w:left="1440" w:hanging="1440"/>
        <w:jc w:val="both"/>
        <w:rPr>
          <w:b/>
        </w:rPr>
      </w:pPr>
    </w:p>
    <w:p w14:paraId="595F06A2" w14:textId="77777777" w:rsidR="00BF6D5F" w:rsidRPr="002D2A1D" w:rsidRDefault="00BF6D5F" w:rsidP="00BF6D5F">
      <w:pPr>
        <w:pStyle w:val="Description"/>
      </w:pPr>
      <w:r w:rsidRPr="002D2A1D">
        <w:t>MO1</w:t>
      </w:r>
      <w:r w:rsidRPr="002D2A1D">
        <w:tab/>
      </w:r>
      <w:r w:rsidRPr="00A23F2B">
        <w:t>Zákazníci</w:t>
      </w:r>
      <w:r>
        <w:t xml:space="preserve"> </w:t>
      </w:r>
      <w:r w:rsidRPr="002D2A1D">
        <w:t xml:space="preserve">s kódem využití odběrného místa R02 až </w:t>
      </w:r>
      <w:r w:rsidRPr="00A23F2B">
        <w:t>R12</w:t>
      </w:r>
      <w:r w:rsidRPr="002D2A1D">
        <w:t xml:space="preserve"> </w:t>
      </w:r>
      <w:r w:rsidR="002A68D9" w:rsidRPr="002D2A1D">
        <w:t>a</w:t>
      </w:r>
      <w:r w:rsidR="002A68D9">
        <w:t> </w:t>
      </w:r>
      <w:r w:rsidRPr="002D2A1D">
        <w:t>všemi povolenými kombinacemi parametrů S01 až S04, kteří nejsou zařazeni do MO2 až MO4.</w:t>
      </w:r>
    </w:p>
    <w:p w14:paraId="595F06A3" w14:textId="77777777" w:rsidR="00BF6D5F" w:rsidRPr="002D2A1D" w:rsidRDefault="00BF6D5F" w:rsidP="00BF6D5F">
      <w:pPr>
        <w:ind w:left="1440" w:hanging="1440"/>
        <w:jc w:val="both"/>
      </w:pPr>
    </w:p>
    <w:tbl>
      <w:tblPr>
        <w:tblW w:w="7040" w:type="dxa"/>
        <w:jc w:val="center"/>
        <w:tblInd w:w="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1399"/>
        <w:gridCol w:w="1273"/>
        <w:gridCol w:w="1273"/>
        <w:gridCol w:w="1273"/>
        <w:gridCol w:w="1822"/>
      </w:tblGrid>
      <w:tr w:rsidR="00BF6D5F" w:rsidRPr="002D2A1D" w14:paraId="595F06A5" w14:textId="77777777" w:rsidTr="00B74431">
        <w:trPr>
          <w:trHeight w:val="613"/>
          <w:jc w:val="center"/>
        </w:trPr>
        <w:tc>
          <w:tcPr>
            <w:tcW w:w="7040" w:type="dxa"/>
            <w:gridSpan w:val="5"/>
            <w:vAlign w:val="center"/>
          </w:tcPr>
          <w:p w14:paraId="595F06A4" w14:textId="77777777" w:rsidR="00BF6D5F" w:rsidRPr="002D2A1D" w:rsidRDefault="00BF6D5F" w:rsidP="00B74431">
            <w:pPr>
              <w:jc w:val="center"/>
              <w:rPr>
                <w:b/>
                <w:bCs/>
              </w:rPr>
            </w:pPr>
            <w:r w:rsidRPr="002D2A1D">
              <w:rPr>
                <w:b/>
                <w:bCs/>
              </w:rPr>
              <w:t>TŘÍDA TDD:   MO2</w:t>
            </w:r>
          </w:p>
        </w:tc>
      </w:tr>
      <w:tr w:rsidR="00BF6D5F" w:rsidRPr="002D2A1D" w14:paraId="595F06AD" w14:textId="77777777" w:rsidTr="00B74431">
        <w:trPr>
          <w:trHeight w:val="960"/>
          <w:jc w:val="center"/>
        </w:trPr>
        <w:tc>
          <w:tcPr>
            <w:tcW w:w="1399" w:type="dxa"/>
            <w:vAlign w:val="center"/>
          </w:tcPr>
          <w:p w14:paraId="595F06A6" w14:textId="77777777" w:rsidR="00BF6D5F" w:rsidRPr="002D2A1D" w:rsidRDefault="00BF6D5F" w:rsidP="00B74431">
            <w:pPr>
              <w:jc w:val="center"/>
              <w:rPr>
                <w:b/>
                <w:bCs/>
              </w:rPr>
            </w:pPr>
            <w:r w:rsidRPr="002D2A1D">
              <w:rPr>
                <w:b/>
                <w:bCs/>
              </w:rPr>
              <w:t>kód využití OM</w:t>
            </w:r>
          </w:p>
        </w:tc>
        <w:tc>
          <w:tcPr>
            <w:tcW w:w="1273" w:type="dxa"/>
            <w:vAlign w:val="center"/>
          </w:tcPr>
          <w:p w14:paraId="595F06A7" w14:textId="77777777" w:rsidR="00BF6D5F" w:rsidRPr="002D2A1D" w:rsidRDefault="00BF6D5F" w:rsidP="00B74431">
            <w:pPr>
              <w:jc w:val="center"/>
              <w:rPr>
                <w:b/>
                <w:bCs/>
              </w:rPr>
            </w:pPr>
            <w:r w:rsidRPr="002D2A1D">
              <w:rPr>
                <w:b/>
                <w:bCs/>
              </w:rPr>
              <w:t>S01 (vaření)</w:t>
            </w:r>
          </w:p>
        </w:tc>
        <w:tc>
          <w:tcPr>
            <w:tcW w:w="1273" w:type="dxa"/>
            <w:vAlign w:val="center"/>
          </w:tcPr>
          <w:p w14:paraId="595F06A8" w14:textId="77777777" w:rsidR="00BF6D5F" w:rsidRPr="002D2A1D" w:rsidRDefault="00BF6D5F" w:rsidP="00B74431">
            <w:pPr>
              <w:jc w:val="center"/>
              <w:rPr>
                <w:b/>
                <w:bCs/>
              </w:rPr>
            </w:pPr>
            <w:r w:rsidRPr="002D2A1D">
              <w:rPr>
                <w:b/>
                <w:bCs/>
              </w:rPr>
              <w:t>S02</w:t>
            </w:r>
          </w:p>
          <w:p w14:paraId="595F06A9" w14:textId="77777777" w:rsidR="00BF6D5F" w:rsidRPr="002D2A1D" w:rsidRDefault="00BF6D5F" w:rsidP="00B74431">
            <w:pPr>
              <w:jc w:val="center"/>
              <w:rPr>
                <w:b/>
                <w:bCs/>
              </w:rPr>
            </w:pPr>
            <w:r w:rsidRPr="002D2A1D">
              <w:rPr>
                <w:b/>
                <w:bCs/>
              </w:rPr>
              <w:t>(TUV)</w:t>
            </w:r>
          </w:p>
        </w:tc>
        <w:tc>
          <w:tcPr>
            <w:tcW w:w="1273" w:type="dxa"/>
            <w:vAlign w:val="center"/>
          </w:tcPr>
          <w:p w14:paraId="595F06AA" w14:textId="77777777" w:rsidR="00BF6D5F" w:rsidRPr="002D2A1D" w:rsidRDefault="00BF6D5F" w:rsidP="00B74431">
            <w:pPr>
              <w:jc w:val="center"/>
              <w:rPr>
                <w:b/>
                <w:bCs/>
              </w:rPr>
            </w:pPr>
            <w:r w:rsidRPr="002D2A1D">
              <w:rPr>
                <w:b/>
                <w:bCs/>
              </w:rPr>
              <w:t>S03</w:t>
            </w:r>
          </w:p>
          <w:p w14:paraId="595F06AB" w14:textId="77777777" w:rsidR="00BF6D5F" w:rsidRPr="002D2A1D" w:rsidRDefault="00BF6D5F" w:rsidP="00B74431">
            <w:pPr>
              <w:jc w:val="center"/>
              <w:rPr>
                <w:b/>
                <w:bCs/>
              </w:rPr>
            </w:pPr>
            <w:r w:rsidRPr="002D2A1D">
              <w:rPr>
                <w:b/>
                <w:bCs/>
              </w:rPr>
              <w:t>(otop)</w:t>
            </w:r>
          </w:p>
        </w:tc>
        <w:tc>
          <w:tcPr>
            <w:tcW w:w="1822" w:type="dxa"/>
            <w:vAlign w:val="center"/>
          </w:tcPr>
          <w:p w14:paraId="595F06AC" w14:textId="77777777" w:rsidR="00BF6D5F" w:rsidRPr="002D2A1D" w:rsidRDefault="00BF6D5F" w:rsidP="00B74431">
            <w:pPr>
              <w:jc w:val="center"/>
              <w:rPr>
                <w:b/>
                <w:bCs/>
              </w:rPr>
            </w:pPr>
            <w:r w:rsidRPr="002D2A1D">
              <w:rPr>
                <w:b/>
                <w:bCs/>
              </w:rPr>
              <w:t>S04 (technologie)</w:t>
            </w:r>
          </w:p>
        </w:tc>
      </w:tr>
      <w:tr w:rsidR="00BF6D5F" w:rsidRPr="002D2A1D" w14:paraId="595F06B3" w14:textId="77777777" w:rsidTr="00B74431">
        <w:trPr>
          <w:trHeight w:val="360"/>
          <w:jc w:val="center"/>
        </w:trPr>
        <w:tc>
          <w:tcPr>
            <w:tcW w:w="1399" w:type="dxa"/>
            <w:vAlign w:val="center"/>
          </w:tcPr>
          <w:p w14:paraId="595F06AE" w14:textId="77777777" w:rsidR="00BF6D5F" w:rsidRPr="002D2A1D" w:rsidRDefault="00BF6D5F" w:rsidP="00B74431">
            <w:pPr>
              <w:jc w:val="center"/>
            </w:pPr>
            <w:r w:rsidRPr="002D2A1D">
              <w:rPr>
                <w:szCs w:val="22"/>
              </w:rPr>
              <w:t>R02</w:t>
            </w:r>
          </w:p>
        </w:tc>
        <w:tc>
          <w:tcPr>
            <w:tcW w:w="1273" w:type="dxa"/>
            <w:vAlign w:val="center"/>
          </w:tcPr>
          <w:p w14:paraId="595F06AF" w14:textId="77777777" w:rsidR="00BF6D5F" w:rsidRPr="002D2A1D" w:rsidRDefault="00BF6D5F" w:rsidP="00B74431">
            <w:pPr>
              <w:jc w:val="center"/>
            </w:pPr>
            <w:r w:rsidRPr="002D2A1D">
              <w:rPr>
                <w:szCs w:val="22"/>
              </w:rPr>
              <w:t>1</w:t>
            </w:r>
          </w:p>
        </w:tc>
        <w:tc>
          <w:tcPr>
            <w:tcW w:w="1273" w:type="dxa"/>
            <w:vAlign w:val="center"/>
          </w:tcPr>
          <w:p w14:paraId="595F06B0" w14:textId="77777777" w:rsidR="00BF6D5F" w:rsidRPr="002D2A1D" w:rsidRDefault="00BF6D5F" w:rsidP="00B74431">
            <w:pPr>
              <w:jc w:val="center"/>
            </w:pPr>
            <w:r w:rsidRPr="002D2A1D">
              <w:rPr>
                <w:szCs w:val="22"/>
              </w:rPr>
              <w:t>1</w:t>
            </w:r>
          </w:p>
        </w:tc>
        <w:tc>
          <w:tcPr>
            <w:tcW w:w="1273" w:type="dxa"/>
            <w:vAlign w:val="center"/>
          </w:tcPr>
          <w:p w14:paraId="595F06B1" w14:textId="77777777" w:rsidR="00BF6D5F" w:rsidRPr="002D2A1D" w:rsidRDefault="00BF6D5F" w:rsidP="00B74431">
            <w:pPr>
              <w:jc w:val="center"/>
            </w:pPr>
            <w:r w:rsidRPr="002D2A1D">
              <w:rPr>
                <w:szCs w:val="22"/>
              </w:rPr>
              <w:t>0</w:t>
            </w:r>
          </w:p>
        </w:tc>
        <w:tc>
          <w:tcPr>
            <w:tcW w:w="1822" w:type="dxa"/>
            <w:vAlign w:val="center"/>
          </w:tcPr>
          <w:p w14:paraId="595F06B2" w14:textId="77777777" w:rsidR="00BF6D5F" w:rsidRPr="002D2A1D" w:rsidRDefault="00BF6D5F" w:rsidP="00B74431">
            <w:pPr>
              <w:jc w:val="center"/>
            </w:pPr>
            <w:r w:rsidRPr="002D2A1D">
              <w:t>x</w:t>
            </w:r>
          </w:p>
        </w:tc>
      </w:tr>
      <w:tr w:rsidR="00BF6D5F" w:rsidRPr="002D2A1D" w14:paraId="595F06B9" w14:textId="77777777" w:rsidTr="00B74431">
        <w:trPr>
          <w:trHeight w:val="360"/>
          <w:jc w:val="center"/>
        </w:trPr>
        <w:tc>
          <w:tcPr>
            <w:tcW w:w="1399" w:type="dxa"/>
            <w:vAlign w:val="center"/>
          </w:tcPr>
          <w:p w14:paraId="595F06B4" w14:textId="77777777" w:rsidR="00BF6D5F" w:rsidRPr="002D2A1D" w:rsidRDefault="00BF6D5F" w:rsidP="00B74431">
            <w:pPr>
              <w:jc w:val="center"/>
            </w:pPr>
            <w:r w:rsidRPr="002D2A1D">
              <w:t>R04</w:t>
            </w:r>
          </w:p>
        </w:tc>
        <w:tc>
          <w:tcPr>
            <w:tcW w:w="1273" w:type="dxa"/>
            <w:vAlign w:val="center"/>
          </w:tcPr>
          <w:p w14:paraId="595F06B5" w14:textId="77777777" w:rsidR="00BF6D5F" w:rsidRPr="002D2A1D" w:rsidRDefault="00BF6D5F" w:rsidP="00B74431">
            <w:pPr>
              <w:jc w:val="center"/>
            </w:pPr>
            <w:r w:rsidRPr="002D2A1D">
              <w:t>1</w:t>
            </w:r>
          </w:p>
        </w:tc>
        <w:tc>
          <w:tcPr>
            <w:tcW w:w="1273" w:type="dxa"/>
            <w:vAlign w:val="center"/>
          </w:tcPr>
          <w:p w14:paraId="595F06B6" w14:textId="77777777" w:rsidR="00BF6D5F" w:rsidRPr="002D2A1D" w:rsidRDefault="00BF6D5F" w:rsidP="00B74431">
            <w:pPr>
              <w:jc w:val="center"/>
            </w:pPr>
            <w:r w:rsidRPr="002D2A1D">
              <w:t>0</w:t>
            </w:r>
          </w:p>
        </w:tc>
        <w:tc>
          <w:tcPr>
            <w:tcW w:w="1273" w:type="dxa"/>
            <w:vAlign w:val="center"/>
          </w:tcPr>
          <w:p w14:paraId="595F06B7" w14:textId="77777777" w:rsidR="00BF6D5F" w:rsidRPr="002D2A1D" w:rsidRDefault="00BF6D5F" w:rsidP="00B74431">
            <w:pPr>
              <w:jc w:val="center"/>
            </w:pPr>
            <w:r w:rsidRPr="002D2A1D">
              <w:t>1</w:t>
            </w:r>
          </w:p>
        </w:tc>
        <w:tc>
          <w:tcPr>
            <w:tcW w:w="1822" w:type="dxa"/>
            <w:vAlign w:val="center"/>
          </w:tcPr>
          <w:p w14:paraId="595F06B8" w14:textId="77777777" w:rsidR="00BF6D5F" w:rsidRPr="002D2A1D" w:rsidRDefault="00BF6D5F" w:rsidP="00B74431">
            <w:pPr>
              <w:jc w:val="center"/>
            </w:pPr>
            <w:r w:rsidRPr="002D2A1D">
              <w:t>0</w:t>
            </w:r>
          </w:p>
        </w:tc>
      </w:tr>
      <w:tr w:rsidR="00BF6D5F" w:rsidRPr="002D2A1D" w14:paraId="595F06BF" w14:textId="77777777" w:rsidTr="00B74431">
        <w:trPr>
          <w:trHeight w:val="360"/>
          <w:jc w:val="center"/>
        </w:trPr>
        <w:tc>
          <w:tcPr>
            <w:tcW w:w="1399" w:type="dxa"/>
            <w:vAlign w:val="center"/>
          </w:tcPr>
          <w:p w14:paraId="595F06BA" w14:textId="77777777" w:rsidR="00BF6D5F" w:rsidRPr="002D2A1D" w:rsidRDefault="00BF6D5F" w:rsidP="00B74431">
            <w:pPr>
              <w:jc w:val="center"/>
            </w:pPr>
            <w:r w:rsidRPr="002D2A1D">
              <w:t>R04</w:t>
            </w:r>
          </w:p>
        </w:tc>
        <w:tc>
          <w:tcPr>
            <w:tcW w:w="1273" w:type="dxa"/>
            <w:vAlign w:val="center"/>
          </w:tcPr>
          <w:p w14:paraId="595F06BB" w14:textId="77777777" w:rsidR="00BF6D5F" w:rsidRPr="002D2A1D" w:rsidRDefault="00BF6D5F" w:rsidP="00B74431">
            <w:pPr>
              <w:jc w:val="center"/>
            </w:pPr>
            <w:r w:rsidRPr="002D2A1D">
              <w:t>0</w:t>
            </w:r>
          </w:p>
        </w:tc>
        <w:tc>
          <w:tcPr>
            <w:tcW w:w="1273" w:type="dxa"/>
            <w:vAlign w:val="center"/>
          </w:tcPr>
          <w:p w14:paraId="595F06BC" w14:textId="77777777" w:rsidR="00BF6D5F" w:rsidRPr="002D2A1D" w:rsidRDefault="00BF6D5F" w:rsidP="00B74431">
            <w:pPr>
              <w:jc w:val="center"/>
            </w:pPr>
            <w:r w:rsidRPr="002D2A1D">
              <w:t>1</w:t>
            </w:r>
          </w:p>
        </w:tc>
        <w:tc>
          <w:tcPr>
            <w:tcW w:w="1273" w:type="dxa"/>
            <w:vAlign w:val="center"/>
          </w:tcPr>
          <w:p w14:paraId="595F06BD" w14:textId="77777777" w:rsidR="00BF6D5F" w:rsidRPr="002D2A1D" w:rsidRDefault="00BF6D5F" w:rsidP="00B74431">
            <w:pPr>
              <w:jc w:val="center"/>
            </w:pPr>
            <w:r w:rsidRPr="002D2A1D">
              <w:t>1</w:t>
            </w:r>
          </w:p>
        </w:tc>
        <w:tc>
          <w:tcPr>
            <w:tcW w:w="1822" w:type="dxa"/>
            <w:vAlign w:val="center"/>
          </w:tcPr>
          <w:p w14:paraId="595F06BE" w14:textId="77777777" w:rsidR="00BF6D5F" w:rsidRPr="002D2A1D" w:rsidRDefault="00BF6D5F" w:rsidP="00B74431">
            <w:pPr>
              <w:jc w:val="center"/>
            </w:pPr>
            <w:r w:rsidRPr="002D2A1D">
              <w:t>0</w:t>
            </w:r>
          </w:p>
        </w:tc>
      </w:tr>
      <w:tr w:rsidR="00BF6D5F" w:rsidRPr="002D2A1D" w14:paraId="595F06C5" w14:textId="77777777" w:rsidTr="00B74431">
        <w:trPr>
          <w:trHeight w:val="360"/>
          <w:jc w:val="center"/>
        </w:trPr>
        <w:tc>
          <w:tcPr>
            <w:tcW w:w="1399" w:type="dxa"/>
            <w:vAlign w:val="center"/>
          </w:tcPr>
          <w:p w14:paraId="595F06C0" w14:textId="77777777" w:rsidR="00BF6D5F" w:rsidRPr="002D2A1D" w:rsidRDefault="00BF6D5F" w:rsidP="00B74431">
            <w:pPr>
              <w:jc w:val="center"/>
            </w:pPr>
            <w:r w:rsidRPr="002D2A1D">
              <w:t>R05</w:t>
            </w:r>
          </w:p>
        </w:tc>
        <w:tc>
          <w:tcPr>
            <w:tcW w:w="1273" w:type="dxa"/>
            <w:vAlign w:val="center"/>
          </w:tcPr>
          <w:p w14:paraId="595F06C1" w14:textId="77777777" w:rsidR="00BF6D5F" w:rsidRPr="002D2A1D" w:rsidRDefault="00BF6D5F" w:rsidP="00B74431">
            <w:pPr>
              <w:jc w:val="center"/>
            </w:pPr>
            <w:r w:rsidRPr="002D2A1D">
              <w:t>0</w:t>
            </w:r>
          </w:p>
        </w:tc>
        <w:tc>
          <w:tcPr>
            <w:tcW w:w="1273" w:type="dxa"/>
            <w:vAlign w:val="center"/>
          </w:tcPr>
          <w:p w14:paraId="595F06C2" w14:textId="77777777" w:rsidR="00BF6D5F" w:rsidRPr="002D2A1D" w:rsidRDefault="00BF6D5F" w:rsidP="00B74431">
            <w:pPr>
              <w:jc w:val="center"/>
            </w:pPr>
            <w:r w:rsidRPr="002D2A1D">
              <w:t>0</w:t>
            </w:r>
          </w:p>
        </w:tc>
        <w:tc>
          <w:tcPr>
            <w:tcW w:w="1273" w:type="dxa"/>
            <w:vAlign w:val="center"/>
          </w:tcPr>
          <w:p w14:paraId="595F06C3" w14:textId="77777777" w:rsidR="00BF6D5F" w:rsidRPr="002D2A1D" w:rsidRDefault="00BF6D5F" w:rsidP="00B74431">
            <w:pPr>
              <w:jc w:val="center"/>
            </w:pPr>
            <w:r w:rsidRPr="002D2A1D">
              <w:t>0</w:t>
            </w:r>
          </w:p>
        </w:tc>
        <w:tc>
          <w:tcPr>
            <w:tcW w:w="1822" w:type="dxa"/>
            <w:vAlign w:val="center"/>
          </w:tcPr>
          <w:p w14:paraId="595F06C4" w14:textId="77777777" w:rsidR="00BF6D5F" w:rsidRPr="002D2A1D" w:rsidRDefault="00BF6D5F" w:rsidP="00B74431">
            <w:pPr>
              <w:jc w:val="center"/>
            </w:pPr>
            <w:r w:rsidRPr="002D2A1D">
              <w:t>1</w:t>
            </w:r>
          </w:p>
        </w:tc>
      </w:tr>
      <w:tr w:rsidR="00BF6D5F" w:rsidRPr="002D2A1D" w14:paraId="595F06CB" w14:textId="77777777" w:rsidTr="00B74431">
        <w:trPr>
          <w:trHeight w:val="360"/>
          <w:jc w:val="center"/>
        </w:trPr>
        <w:tc>
          <w:tcPr>
            <w:tcW w:w="1399" w:type="dxa"/>
            <w:vAlign w:val="center"/>
          </w:tcPr>
          <w:p w14:paraId="595F06C6" w14:textId="77777777" w:rsidR="00BF6D5F" w:rsidRPr="002D2A1D" w:rsidRDefault="00BF6D5F" w:rsidP="00B74431">
            <w:pPr>
              <w:jc w:val="center"/>
            </w:pPr>
            <w:r w:rsidRPr="002D2A1D">
              <w:t>R05</w:t>
            </w:r>
          </w:p>
        </w:tc>
        <w:tc>
          <w:tcPr>
            <w:tcW w:w="1273" w:type="dxa"/>
            <w:vAlign w:val="center"/>
          </w:tcPr>
          <w:p w14:paraId="595F06C7" w14:textId="77777777" w:rsidR="00BF6D5F" w:rsidRPr="002D2A1D" w:rsidRDefault="00BF6D5F" w:rsidP="00B74431">
            <w:pPr>
              <w:jc w:val="center"/>
            </w:pPr>
            <w:r w:rsidRPr="002D2A1D">
              <w:t>1</w:t>
            </w:r>
          </w:p>
        </w:tc>
        <w:tc>
          <w:tcPr>
            <w:tcW w:w="1273" w:type="dxa"/>
            <w:vAlign w:val="center"/>
          </w:tcPr>
          <w:p w14:paraId="595F06C8" w14:textId="77777777" w:rsidR="00BF6D5F" w:rsidRPr="002D2A1D" w:rsidRDefault="00BF6D5F" w:rsidP="00B74431">
            <w:pPr>
              <w:jc w:val="center"/>
            </w:pPr>
            <w:r w:rsidRPr="002D2A1D">
              <w:t>1</w:t>
            </w:r>
          </w:p>
        </w:tc>
        <w:tc>
          <w:tcPr>
            <w:tcW w:w="1273" w:type="dxa"/>
            <w:vAlign w:val="center"/>
          </w:tcPr>
          <w:p w14:paraId="595F06C9" w14:textId="77777777" w:rsidR="00BF6D5F" w:rsidRPr="002D2A1D" w:rsidRDefault="00BF6D5F" w:rsidP="00B74431">
            <w:pPr>
              <w:jc w:val="center"/>
            </w:pPr>
            <w:r w:rsidRPr="002D2A1D">
              <w:t>0</w:t>
            </w:r>
          </w:p>
        </w:tc>
        <w:tc>
          <w:tcPr>
            <w:tcW w:w="1822" w:type="dxa"/>
            <w:vAlign w:val="center"/>
          </w:tcPr>
          <w:p w14:paraId="595F06CA" w14:textId="77777777" w:rsidR="00BF6D5F" w:rsidRPr="002D2A1D" w:rsidRDefault="00BF6D5F" w:rsidP="00B74431">
            <w:pPr>
              <w:jc w:val="center"/>
            </w:pPr>
            <w:r w:rsidRPr="002D2A1D">
              <w:t>0</w:t>
            </w:r>
          </w:p>
        </w:tc>
      </w:tr>
      <w:tr w:rsidR="00BF6D5F" w:rsidRPr="002D2A1D" w14:paraId="595F06D1" w14:textId="77777777" w:rsidTr="00B74431">
        <w:trPr>
          <w:trHeight w:val="360"/>
          <w:jc w:val="center"/>
        </w:trPr>
        <w:tc>
          <w:tcPr>
            <w:tcW w:w="1399" w:type="dxa"/>
            <w:vAlign w:val="center"/>
          </w:tcPr>
          <w:p w14:paraId="595F06CC" w14:textId="77777777" w:rsidR="00BF6D5F" w:rsidRPr="002D2A1D" w:rsidRDefault="00BF6D5F" w:rsidP="00B74431">
            <w:pPr>
              <w:jc w:val="center"/>
            </w:pPr>
            <w:r w:rsidRPr="002D2A1D">
              <w:t>R05</w:t>
            </w:r>
          </w:p>
        </w:tc>
        <w:tc>
          <w:tcPr>
            <w:tcW w:w="1273" w:type="dxa"/>
            <w:vAlign w:val="center"/>
          </w:tcPr>
          <w:p w14:paraId="595F06CD" w14:textId="77777777" w:rsidR="00BF6D5F" w:rsidRPr="002D2A1D" w:rsidRDefault="00BF6D5F" w:rsidP="00B74431">
            <w:pPr>
              <w:jc w:val="center"/>
            </w:pPr>
            <w:r w:rsidRPr="002D2A1D">
              <w:t>1</w:t>
            </w:r>
          </w:p>
        </w:tc>
        <w:tc>
          <w:tcPr>
            <w:tcW w:w="1273" w:type="dxa"/>
            <w:vAlign w:val="center"/>
          </w:tcPr>
          <w:p w14:paraId="595F06CE" w14:textId="77777777" w:rsidR="00BF6D5F" w:rsidRPr="002D2A1D" w:rsidRDefault="00BF6D5F" w:rsidP="00B74431">
            <w:pPr>
              <w:jc w:val="center"/>
            </w:pPr>
            <w:r w:rsidRPr="002D2A1D">
              <w:t>0</w:t>
            </w:r>
          </w:p>
        </w:tc>
        <w:tc>
          <w:tcPr>
            <w:tcW w:w="1273" w:type="dxa"/>
            <w:vAlign w:val="center"/>
          </w:tcPr>
          <w:p w14:paraId="595F06CF" w14:textId="77777777" w:rsidR="00BF6D5F" w:rsidRPr="002D2A1D" w:rsidRDefault="00BF6D5F" w:rsidP="00B74431">
            <w:pPr>
              <w:jc w:val="center"/>
            </w:pPr>
            <w:r w:rsidRPr="002D2A1D">
              <w:t>0</w:t>
            </w:r>
          </w:p>
        </w:tc>
        <w:tc>
          <w:tcPr>
            <w:tcW w:w="1822" w:type="dxa"/>
            <w:vAlign w:val="center"/>
          </w:tcPr>
          <w:p w14:paraId="595F06D0" w14:textId="77777777" w:rsidR="00BF6D5F" w:rsidRPr="002D2A1D" w:rsidRDefault="00BF6D5F" w:rsidP="00B74431">
            <w:pPr>
              <w:jc w:val="center"/>
            </w:pPr>
            <w:r w:rsidRPr="002D2A1D">
              <w:t>1</w:t>
            </w:r>
          </w:p>
        </w:tc>
      </w:tr>
      <w:tr w:rsidR="00BF6D5F" w:rsidRPr="002D2A1D" w14:paraId="595F06D7" w14:textId="77777777" w:rsidTr="00B74431">
        <w:trPr>
          <w:trHeight w:val="360"/>
          <w:jc w:val="center"/>
        </w:trPr>
        <w:tc>
          <w:tcPr>
            <w:tcW w:w="1399" w:type="dxa"/>
            <w:vAlign w:val="center"/>
          </w:tcPr>
          <w:p w14:paraId="595F06D2" w14:textId="77777777" w:rsidR="00BF6D5F" w:rsidRPr="002D2A1D" w:rsidRDefault="00BF6D5F" w:rsidP="00B74431">
            <w:pPr>
              <w:jc w:val="center"/>
            </w:pPr>
            <w:r w:rsidRPr="002D2A1D">
              <w:t>R05</w:t>
            </w:r>
          </w:p>
        </w:tc>
        <w:tc>
          <w:tcPr>
            <w:tcW w:w="1273" w:type="dxa"/>
            <w:vAlign w:val="center"/>
          </w:tcPr>
          <w:p w14:paraId="595F06D3" w14:textId="77777777" w:rsidR="00BF6D5F" w:rsidRPr="002D2A1D" w:rsidRDefault="00BF6D5F" w:rsidP="00B74431">
            <w:pPr>
              <w:jc w:val="center"/>
            </w:pPr>
            <w:r w:rsidRPr="002D2A1D">
              <w:t>0</w:t>
            </w:r>
          </w:p>
        </w:tc>
        <w:tc>
          <w:tcPr>
            <w:tcW w:w="1273" w:type="dxa"/>
            <w:vAlign w:val="center"/>
          </w:tcPr>
          <w:p w14:paraId="595F06D4" w14:textId="77777777" w:rsidR="00BF6D5F" w:rsidRPr="002D2A1D" w:rsidRDefault="00BF6D5F" w:rsidP="00B74431">
            <w:pPr>
              <w:jc w:val="center"/>
            </w:pPr>
            <w:r w:rsidRPr="002D2A1D">
              <w:t>1</w:t>
            </w:r>
          </w:p>
        </w:tc>
        <w:tc>
          <w:tcPr>
            <w:tcW w:w="1273" w:type="dxa"/>
            <w:vAlign w:val="center"/>
          </w:tcPr>
          <w:p w14:paraId="595F06D5" w14:textId="77777777" w:rsidR="00BF6D5F" w:rsidRPr="002D2A1D" w:rsidRDefault="00BF6D5F" w:rsidP="00B74431">
            <w:pPr>
              <w:jc w:val="center"/>
            </w:pPr>
            <w:r w:rsidRPr="002D2A1D">
              <w:t>0</w:t>
            </w:r>
          </w:p>
        </w:tc>
        <w:tc>
          <w:tcPr>
            <w:tcW w:w="1822" w:type="dxa"/>
            <w:vAlign w:val="center"/>
          </w:tcPr>
          <w:p w14:paraId="595F06D6" w14:textId="77777777" w:rsidR="00BF6D5F" w:rsidRPr="002D2A1D" w:rsidRDefault="00BF6D5F" w:rsidP="00B74431">
            <w:pPr>
              <w:jc w:val="center"/>
            </w:pPr>
            <w:r w:rsidRPr="002D2A1D">
              <w:t>1</w:t>
            </w:r>
          </w:p>
        </w:tc>
      </w:tr>
      <w:tr w:rsidR="00BF6D5F" w:rsidRPr="002D2A1D" w14:paraId="595F06DD" w14:textId="77777777" w:rsidTr="00B74431">
        <w:trPr>
          <w:trHeight w:val="360"/>
          <w:jc w:val="center"/>
        </w:trPr>
        <w:tc>
          <w:tcPr>
            <w:tcW w:w="1399" w:type="dxa"/>
            <w:vAlign w:val="center"/>
          </w:tcPr>
          <w:p w14:paraId="595F06D8" w14:textId="77777777" w:rsidR="00BF6D5F" w:rsidRPr="002D2A1D" w:rsidRDefault="00BF6D5F" w:rsidP="00B74431">
            <w:pPr>
              <w:jc w:val="center"/>
            </w:pPr>
            <w:r w:rsidRPr="002D2A1D">
              <w:t>R05</w:t>
            </w:r>
          </w:p>
        </w:tc>
        <w:tc>
          <w:tcPr>
            <w:tcW w:w="1273" w:type="dxa"/>
            <w:vAlign w:val="center"/>
          </w:tcPr>
          <w:p w14:paraId="595F06D9" w14:textId="77777777" w:rsidR="00BF6D5F" w:rsidRPr="002D2A1D" w:rsidRDefault="00BF6D5F" w:rsidP="00B74431">
            <w:pPr>
              <w:jc w:val="center"/>
            </w:pPr>
            <w:r w:rsidRPr="002D2A1D">
              <w:t>0</w:t>
            </w:r>
          </w:p>
        </w:tc>
        <w:tc>
          <w:tcPr>
            <w:tcW w:w="1273" w:type="dxa"/>
            <w:vAlign w:val="center"/>
          </w:tcPr>
          <w:p w14:paraId="595F06DA" w14:textId="77777777" w:rsidR="00BF6D5F" w:rsidRPr="002D2A1D" w:rsidRDefault="00BF6D5F" w:rsidP="00B74431">
            <w:pPr>
              <w:jc w:val="center"/>
            </w:pPr>
            <w:r w:rsidRPr="002D2A1D">
              <w:t>0</w:t>
            </w:r>
          </w:p>
        </w:tc>
        <w:tc>
          <w:tcPr>
            <w:tcW w:w="1273" w:type="dxa"/>
            <w:vAlign w:val="center"/>
          </w:tcPr>
          <w:p w14:paraId="595F06DB" w14:textId="77777777" w:rsidR="00BF6D5F" w:rsidRPr="002D2A1D" w:rsidRDefault="00BF6D5F" w:rsidP="00B74431">
            <w:pPr>
              <w:jc w:val="center"/>
            </w:pPr>
            <w:r w:rsidRPr="002D2A1D">
              <w:t>1</w:t>
            </w:r>
          </w:p>
        </w:tc>
        <w:tc>
          <w:tcPr>
            <w:tcW w:w="1822" w:type="dxa"/>
            <w:vAlign w:val="center"/>
          </w:tcPr>
          <w:p w14:paraId="595F06DC" w14:textId="77777777" w:rsidR="00BF6D5F" w:rsidRPr="002D2A1D" w:rsidRDefault="00BF6D5F" w:rsidP="00B74431">
            <w:pPr>
              <w:jc w:val="center"/>
            </w:pPr>
            <w:r w:rsidRPr="002D2A1D">
              <w:t>1</w:t>
            </w:r>
          </w:p>
        </w:tc>
      </w:tr>
      <w:tr w:rsidR="00BF6D5F" w:rsidRPr="002D2A1D" w14:paraId="595F06E3" w14:textId="77777777" w:rsidTr="00B74431">
        <w:trPr>
          <w:trHeight w:val="360"/>
          <w:jc w:val="center"/>
        </w:trPr>
        <w:tc>
          <w:tcPr>
            <w:tcW w:w="1399" w:type="dxa"/>
            <w:vAlign w:val="center"/>
          </w:tcPr>
          <w:p w14:paraId="595F06DE" w14:textId="77777777" w:rsidR="00BF6D5F" w:rsidRPr="002D2A1D" w:rsidRDefault="00BF6D5F" w:rsidP="00B74431">
            <w:pPr>
              <w:jc w:val="center"/>
            </w:pPr>
            <w:r w:rsidRPr="002D2A1D">
              <w:t>R05</w:t>
            </w:r>
          </w:p>
        </w:tc>
        <w:tc>
          <w:tcPr>
            <w:tcW w:w="1273" w:type="dxa"/>
            <w:vAlign w:val="center"/>
          </w:tcPr>
          <w:p w14:paraId="595F06DF" w14:textId="77777777" w:rsidR="00BF6D5F" w:rsidRPr="002D2A1D" w:rsidRDefault="00BF6D5F" w:rsidP="00B74431">
            <w:pPr>
              <w:jc w:val="center"/>
            </w:pPr>
            <w:r w:rsidRPr="002D2A1D">
              <w:t>1</w:t>
            </w:r>
          </w:p>
        </w:tc>
        <w:tc>
          <w:tcPr>
            <w:tcW w:w="1273" w:type="dxa"/>
            <w:vAlign w:val="center"/>
          </w:tcPr>
          <w:p w14:paraId="595F06E0" w14:textId="77777777" w:rsidR="00BF6D5F" w:rsidRPr="002D2A1D" w:rsidRDefault="00BF6D5F" w:rsidP="00B74431">
            <w:pPr>
              <w:jc w:val="center"/>
            </w:pPr>
            <w:r w:rsidRPr="002D2A1D">
              <w:t>1</w:t>
            </w:r>
          </w:p>
        </w:tc>
        <w:tc>
          <w:tcPr>
            <w:tcW w:w="1273" w:type="dxa"/>
            <w:vAlign w:val="center"/>
          </w:tcPr>
          <w:p w14:paraId="595F06E1" w14:textId="77777777" w:rsidR="00BF6D5F" w:rsidRPr="002D2A1D" w:rsidRDefault="00BF6D5F" w:rsidP="00B74431">
            <w:pPr>
              <w:jc w:val="center"/>
            </w:pPr>
            <w:r w:rsidRPr="002D2A1D">
              <w:t>0</w:t>
            </w:r>
          </w:p>
        </w:tc>
        <w:tc>
          <w:tcPr>
            <w:tcW w:w="1822" w:type="dxa"/>
            <w:vAlign w:val="center"/>
          </w:tcPr>
          <w:p w14:paraId="595F06E2" w14:textId="77777777" w:rsidR="00BF6D5F" w:rsidRPr="002D2A1D" w:rsidRDefault="00BF6D5F" w:rsidP="00B74431">
            <w:pPr>
              <w:jc w:val="center"/>
            </w:pPr>
            <w:r w:rsidRPr="002D2A1D">
              <w:t>1</w:t>
            </w:r>
          </w:p>
        </w:tc>
      </w:tr>
      <w:tr w:rsidR="00BF6D5F" w:rsidRPr="002D2A1D" w14:paraId="595F06E9" w14:textId="77777777" w:rsidTr="00B74431">
        <w:trPr>
          <w:trHeight w:val="360"/>
          <w:jc w:val="center"/>
        </w:trPr>
        <w:tc>
          <w:tcPr>
            <w:tcW w:w="1399" w:type="dxa"/>
            <w:vAlign w:val="center"/>
          </w:tcPr>
          <w:p w14:paraId="595F06E4" w14:textId="77777777" w:rsidR="00BF6D5F" w:rsidRPr="002D2A1D" w:rsidRDefault="00BF6D5F" w:rsidP="00B74431">
            <w:pPr>
              <w:jc w:val="center"/>
            </w:pPr>
            <w:r w:rsidRPr="002D2A1D">
              <w:t>R05</w:t>
            </w:r>
          </w:p>
        </w:tc>
        <w:tc>
          <w:tcPr>
            <w:tcW w:w="1273" w:type="dxa"/>
            <w:vAlign w:val="center"/>
          </w:tcPr>
          <w:p w14:paraId="595F06E5" w14:textId="77777777" w:rsidR="00BF6D5F" w:rsidRPr="002D2A1D" w:rsidRDefault="00BF6D5F" w:rsidP="00B74431">
            <w:pPr>
              <w:jc w:val="center"/>
            </w:pPr>
            <w:r w:rsidRPr="002D2A1D">
              <w:t>1</w:t>
            </w:r>
          </w:p>
        </w:tc>
        <w:tc>
          <w:tcPr>
            <w:tcW w:w="1273" w:type="dxa"/>
            <w:vAlign w:val="center"/>
          </w:tcPr>
          <w:p w14:paraId="595F06E6" w14:textId="77777777" w:rsidR="00BF6D5F" w:rsidRPr="002D2A1D" w:rsidRDefault="00BF6D5F" w:rsidP="00B74431">
            <w:pPr>
              <w:jc w:val="center"/>
            </w:pPr>
            <w:r w:rsidRPr="002D2A1D">
              <w:t>0</w:t>
            </w:r>
          </w:p>
        </w:tc>
        <w:tc>
          <w:tcPr>
            <w:tcW w:w="1273" w:type="dxa"/>
            <w:vAlign w:val="center"/>
          </w:tcPr>
          <w:p w14:paraId="595F06E7" w14:textId="77777777" w:rsidR="00BF6D5F" w:rsidRPr="002D2A1D" w:rsidRDefault="00BF6D5F" w:rsidP="00B74431">
            <w:pPr>
              <w:jc w:val="center"/>
            </w:pPr>
            <w:r w:rsidRPr="002D2A1D">
              <w:t>1</w:t>
            </w:r>
          </w:p>
        </w:tc>
        <w:tc>
          <w:tcPr>
            <w:tcW w:w="1822" w:type="dxa"/>
            <w:vAlign w:val="center"/>
          </w:tcPr>
          <w:p w14:paraId="595F06E8" w14:textId="77777777" w:rsidR="00BF6D5F" w:rsidRPr="002D2A1D" w:rsidRDefault="00BF6D5F" w:rsidP="00B74431">
            <w:pPr>
              <w:jc w:val="center"/>
            </w:pPr>
            <w:r w:rsidRPr="002D2A1D">
              <w:t>1</w:t>
            </w:r>
          </w:p>
        </w:tc>
      </w:tr>
      <w:tr w:rsidR="00BF6D5F" w:rsidRPr="002D2A1D" w14:paraId="595F06EF" w14:textId="77777777" w:rsidTr="00B74431">
        <w:trPr>
          <w:trHeight w:val="360"/>
          <w:jc w:val="center"/>
        </w:trPr>
        <w:tc>
          <w:tcPr>
            <w:tcW w:w="1399" w:type="dxa"/>
            <w:vAlign w:val="center"/>
          </w:tcPr>
          <w:p w14:paraId="595F06EA" w14:textId="77777777" w:rsidR="00BF6D5F" w:rsidRPr="002D2A1D" w:rsidRDefault="00BF6D5F" w:rsidP="00B74431">
            <w:pPr>
              <w:jc w:val="center"/>
            </w:pPr>
            <w:r w:rsidRPr="002D2A1D">
              <w:t>R05</w:t>
            </w:r>
          </w:p>
        </w:tc>
        <w:tc>
          <w:tcPr>
            <w:tcW w:w="1273" w:type="dxa"/>
            <w:vAlign w:val="center"/>
          </w:tcPr>
          <w:p w14:paraId="595F06EB" w14:textId="77777777" w:rsidR="00BF6D5F" w:rsidRPr="002D2A1D" w:rsidRDefault="00BF6D5F" w:rsidP="00B74431">
            <w:pPr>
              <w:jc w:val="center"/>
            </w:pPr>
            <w:r w:rsidRPr="002D2A1D">
              <w:t>0</w:t>
            </w:r>
          </w:p>
        </w:tc>
        <w:tc>
          <w:tcPr>
            <w:tcW w:w="1273" w:type="dxa"/>
            <w:vAlign w:val="center"/>
          </w:tcPr>
          <w:p w14:paraId="595F06EC" w14:textId="77777777" w:rsidR="00BF6D5F" w:rsidRPr="002D2A1D" w:rsidRDefault="00BF6D5F" w:rsidP="00B74431">
            <w:pPr>
              <w:jc w:val="center"/>
            </w:pPr>
            <w:r w:rsidRPr="002D2A1D">
              <w:t>1</w:t>
            </w:r>
          </w:p>
        </w:tc>
        <w:tc>
          <w:tcPr>
            <w:tcW w:w="1273" w:type="dxa"/>
            <w:vAlign w:val="center"/>
          </w:tcPr>
          <w:p w14:paraId="595F06ED" w14:textId="77777777" w:rsidR="00BF6D5F" w:rsidRPr="002D2A1D" w:rsidRDefault="00BF6D5F" w:rsidP="00B74431">
            <w:pPr>
              <w:jc w:val="center"/>
            </w:pPr>
            <w:r w:rsidRPr="002D2A1D">
              <w:t>1</w:t>
            </w:r>
          </w:p>
        </w:tc>
        <w:tc>
          <w:tcPr>
            <w:tcW w:w="1822" w:type="dxa"/>
            <w:vAlign w:val="center"/>
          </w:tcPr>
          <w:p w14:paraId="595F06EE" w14:textId="77777777" w:rsidR="00BF6D5F" w:rsidRPr="002D2A1D" w:rsidRDefault="00BF6D5F" w:rsidP="00B74431">
            <w:pPr>
              <w:jc w:val="center"/>
            </w:pPr>
            <w:r w:rsidRPr="002D2A1D">
              <w:t>1</w:t>
            </w:r>
          </w:p>
        </w:tc>
      </w:tr>
      <w:tr w:rsidR="00BF6D5F" w:rsidRPr="002D2A1D" w14:paraId="595F06F5" w14:textId="77777777" w:rsidTr="00B74431">
        <w:trPr>
          <w:trHeight w:val="360"/>
          <w:jc w:val="center"/>
        </w:trPr>
        <w:tc>
          <w:tcPr>
            <w:tcW w:w="1399" w:type="dxa"/>
            <w:vAlign w:val="center"/>
          </w:tcPr>
          <w:p w14:paraId="595F06F0" w14:textId="77777777" w:rsidR="00BF6D5F" w:rsidRPr="002D2A1D" w:rsidRDefault="00BF6D5F" w:rsidP="00B74431">
            <w:pPr>
              <w:jc w:val="center"/>
            </w:pPr>
            <w:r w:rsidRPr="002D2A1D">
              <w:t>R05</w:t>
            </w:r>
          </w:p>
        </w:tc>
        <w:tc>
          <w:tcPr>
            <w:tcW w:w="1273" w:type="dxa"/>
            <w:vAlign w:val="center"/>
          </w:tcPr>
          <w:p w14:paraId="595F06F1" w14:textId="77777777" w:rsidR="00BF6D5F" w:rsidRPr="002D2A1D" w:rsidRDefault="00BF6D5F" w:rsidP="00B74431">
            <w:pPr>
              <w:jc w:val="center"/>
            </w:pPr>
            <w:r w:rsidRPr="002D2A1D">
              <w:t>1</w:t>
            </w:r>
          </w:p>
        </w:tc>
        <w:tc>
          <w:tcPr>
            <w:tcW w:w="1273" w:type="dxa"/>
            <w:vAlign w:val="center"/>
          </w:tcPr>
          <w:p w14:paraId="595F06F2" w14:textId="77777777" w:rsidR="00BF6D5F" w:rsidRPr="002D2A1D" w:rsidRDefault="00BF6D5F" w:rsidP="00B74431">
            <w:pPr>
              <w:jc w:val="center"/>
            </w:pPr>
            <w:r w:rsidRPr="002D2A1D">
              <w:t>1</w:t>
            </w:r>
          </w:p>
        </w:tc>
        <w:tc>
          <w:tcPr>
            <w:tcW w:w="1273" w:type="dxa"/>
            <w:vAlign w:val="center"/>
          </w:tcPr>
          <w:p w14:paraId="595F06F3" w14:textId="77777777" w:rsidR="00BF6D5F" w:rsidRPr="002D2A1D" w:rsidRDefault="00BF6D5F" w:rsidP="00B74431">
            <w:pPr>
              <w:jc w:val="center"/>
            </w:pPr>
            <w:r w:rsidRPr="002D2A1D">
              <w:t>1</w:t>
            </w:r>
          </w:p>
        </w:tc>
        <w:tc>
          <w:tcPr>
            <w:tcW w:w="1822" w:type="dxa"/>
            <w:vAlign w:val="center"/>
          </w:tcPr>
          <w:p w14:paraId="595F06F4" w14:textId="77777777" w:rsidR="00BF6D5F" w:rsidRPr="002D2A1D" w:rsidRDefault="00BF6D5F" w:rsidP="00B74431">
            <w:pPr>
              <w:jc w:val="center"/>
            </w:pPr>
            <w:r w:rsidRPr="002D2A1D">
              <w:t>1</w:t>
            </w:r>
          </w:p>
        </w:tc>
      </w:tr>
      <w:tr w:rsidR="00BF6D5F" w:rsidRPr="002D2A1D" w14:paraId="595F06FB" w14:textId="77777777" w:rsidTr="00B74431">
        <w:trPr>
          <w:trHeight w:val="360"/>
          <w:jc w:val="center"/>
        </w:trPr>
        <w:tc>
          <w:tcPr>
            <w:tcW w:w="1399" w:type="dxa"/>
            <w:vAlign w:val="center"/>
          </w:tcPr>
          <w:p w14:paraId="595F06F6" w14:textId="77777777" w:rsidR="00BF6D5F" w:rsidRPr="002D2A1D" w:rsidRDefault="00BF6D5F" w:rsidP="00B74431">
            <w:pPr>
              <w:jc w:val="center"/>
            </w:pPr>
            <w:r w:rsidRPr="002D2A1D">
              <w:t>R06</w:t>
            </w:r>
          </w:p>
        </w:tc>
        <w:tc>
          <w:tcPr>
            <w:tcW w:w="1273" w:type="dxa"/>
            <w:vAlign w:val="center"/>
          </w:tcPr>
          <w:p w14:paraId="595F06F7" w14:textId="77777777" w:rsidR="00BF6D5F" w:rsidRPr="002D2A1D" w:rsidRDefault="00BF6D5F" w:rsidP="00B74431">
            <w:pPr>
              <w:jc w:val="center"/>
            </w:pPr>
            <w:r w:rsidRPr="002D2A1D">
              <w:t>0</w:t>
            </w:r>
          </w:p>
        </w:tc>
        <w:tc>
          <w:tcPr>
            <w:tcW w:w="1273" w:type="dxa"/>
            <w:vAlign w:val="center"/>
          </w:tcPr>
          <w:p w14:paraId="595F06F8" w14:textId="77777777" w:rsidR="00BF6D5F" w:rsidRPr="002D2A1D" w:rsidRDefault="00BF6D5F" w:rsidP="00B74431">
            <w:pPr>
              <w:jc w:val="center"/>
            </w:pPr>
            <w:r w:rsidRPr="002D2A1D">
              <w:t>1</w:t>
            </w:r>
          </w:p>
        </w:tc>
        <w:tc>
          <w:tcPr>
            <w:tcW w:w="1273" w:type="dxa"/>
            <w:vAlign w:val="center"/>
          </w:tcPr>
          <w:p w14:paraId="595F06F9" w14:textId="77777777" w:rsidR="00BF6D5F" w:rsidRPr="002D2A1D" w:rsidRDefault="00BF6D5F" w:rsidP="00B74431">
            <w:pPr>
              <w:jc w:val="center"/>
            </w:pPr>
            <w:r w:rsidRPr="002D2A1D">
              <w:t>0</w:t>
            </w:r>
          </w:p>
        </w:tc>
        <w:tc>
          <w:tcPr>
            <w:tcW w:w="1822" w:type="dxa"/>
            <w:vAlign w:val="center"/>
          </w:tcPr>
          <w:p w14:paraId="595F06FA" w14:textId="77777777" w:rsidR="00BF6D5F" w:rsidRPr="002D2A1D" w:rsidRDefault="00BF6D5F" w:rsidP="00B74431">
            <w:pPr>
              <w:jc w:val="center"/>
            </w:pPr>
            <w:r w:rsidRPr="002D2A1D">
              <w:t>0</w:t>
            </w:r>
          </w:p>
        </w:tc>
      </w:tr>
      <w:tr w:rsidR="00BF6D5F" w:rsidRPr="002D2A1D" w14:paraId="595F0701" w14:textId="77777777" w:rsidTr="00B74431">
        <w:trPr>
          <w:trHeight w:val="360"/>
          <w:jc w:val="center"/>
        </w:trPr>
        <w:tc>
          <w:tcPr>
            <w:tcW w:w="1399" w:type="dxa"/>
            <w:vAlign w:val="center"/>
          </w:tcPr>
          <w:p w14:paraId="595F06FC" w14:textId="77777777" w:rsidR="00BF6D5F" w:rsidRPr="002D2A1D" w:rsidRDefault="00BF6D5F" w:rsidP="00B74431">
            <w:pPr>
              <w:jc w:val="center"/>
            </w:pPr>
            <w:r w:rsidRPr="002D2A1D">
              <w:t>R06</w:t>
            </w:r>
          </w:p>
        </w:tc>
        <w:tc>
          <w:tcPr>
            <w:tcW w:w="1273" w:type="dxa"/>
            <w:vAlign w:val="center"/>
          </w:tcPr>
          <w:p w14:paraId="595F06FD" w14:textId="77777777" w:rsidR="00BF6D5F" w:rsidRPr="002D2A1D" w:rsidRDefault="00BF6D5F" w:rsidP="00B74431">
            <w:pPr>
              <w:jc w:val="center"/>
            </w:pPr>
            <w:r w:rsidRPr="002D2A1D">
              <w:t>0</w:t>
            </w:r>
          </w:p>
        </w:tc>
        <w:tc>
          <w:tcPr>
            <w:tcW w:w="1273" w:type="dxa"/>
            <w:vAlign w:val="center"/>
          </w:tcPr>
          <w:p w14:paraId="595F06FE" w14:textId="77777777" w:rsidR="00BF6D5F" w:rsidRPr="002D2A1D" w:rsidRDefault="00BF6D5F" w:rsidP="00B74431">
            <w:pPr>
              <w:jc w:val="center"/>
            </w:pPr>
            <w:r w:rsidRPr="002D2A1D">
              <w:t>0</w:t>
            </w:r>
          </w:p>
        </w:tc>
        <w:tc>
          <w:tcPr>
            <w:tcW w:w="1273" w:type="dxa"/>
            <w:vAlign w:val="center"/>
          </w:tcPr>
          <w:p w14:paraId="595F06FF" w14:textId="77777777" w:rsidR="00BF6D5F" w:rsidRPr="002D2A1D" w:rsidRDefault="00BF6D5F" w:rsidP="00B74431">
            <w:pPr>
              <w:jc w:val="center"/>
            </w:pPr>
            <w:r w:rsidRPr="002D2A1D">
              <w:t>0</w:t>
            </w:r>
          </w:p>
        </w:tc>
        <w:tc>
          <w:tcPr>
            <w:tcW w:w="1822" w:type="dxa"/>
            <w:vAlign w:val="center"/>
          </w:tcPr>
          <w:p w14:paraId="595F0700" w14:textId="77777777" w:rsidR="00BF6D5F" w:rsidRPr="002D2A1D" w:rsidRDefault="00BF6D5F" w:rsidP="00B74431">
            <w:pPr>
              <w:jc w:val="center"/>
            </w:pPr>
            <w:r w:rsidRPr="002D2A1D">
              <w:t>1</w:t>
            </w:r>
          </w:p>
        </w:tc>
      </w:tr>
      <w:tr w:rsidR="00BF6D5F" w:rsidRPr="002D2A1D" w14:paraId="595F0707" w14:textId="77777777" w:rsidTr="00B74431">
        <w:trPr>
          <w:trHeight w:val="360"/>
          <w:jc w:val="center"/>
        </w:trPr>
        <w:tc>
          <w:tcPr>
            <w:tcW w:w="1399" w:type="dxa"/>
            <w:vAlign w:val="center"/>
          </w:tcPr>
          <w:p w14:paraId="595F0702" w14:textId="77777777" w:rsidR="00BF6D5F" w:rsidRPr="002D2A1D" w:rsidRDefault="00BF6D5F" w:rsidP="00B74431">
            <w:pPr>
              <w:jc w:val="center"/>
            </w:pPr>
            <w:r w:rsidRPr="002D2A1D">
              <w:t>R06</w:t>
            </w:r>
          </w:p>
        </w:tc>
        <w:tc>
          <w:tcPr>
            <w:tcW w:w="1273" w:type="dxa"/>
            <w:vAlign w:val="center"/>
          </w:tcPr>
          <w:p w14:paraId="595F0703" w14:textId="77777777" w:rsidR="00BF6D5F" w:rsidRPr="002D2A1D" w:rsidRDefault="00BF6D5F" w:rsidP="00B74431">
            <w:pPr>
              <w:jc w:val="center"/>
            </w:pPr>
            <w:r w:rsidRPr="002D2A1D">
              <w:t>1</w:t>
            </w:r>
          </w:p>
        </w:tc>
        <w:tc>
          <w:tcPr>
            <w:tcW w:w="1273" w:type="dxa"/>
            <w:vAlign w:val="center"/>
          </w:tcPr>
          <w:p w14:paraId="595F0704" w14:textId="77777777" w:rsidR="00BF6D5F" w:rsidRPr="002D2A1D" w:rsidRDefault="00BF6D5F" w:rsidP="00B74431">
            <w:pPr>
              <w:jc w:val="center"/>
            </w:pPr>
            <w:r w:rsidRPr="002D2A1D">
              <w:t>1</w:t>
            </w:r>
          </w:p>
        </w:tc>
        <w:tc>
          <w:tcPr>
            <w:tcW w:w="1273" w:type="dxa"/>
            <w:vAlign w:val="center"/>
          </w:tcPr>
          <w:p w14:paraId="595F0705" w14:textId="77777777" w:rsidR="00BF6D5F" w:rsidRPr="002D2A1D" w:rsidRDefault="00BF6D5F" w:rsidP="00B74431">
            <w:pPr>
              <w:jc w:val="center"/>
            </w:pPr>
            <w:r w:rsidRPr="002D2A1D">
              <w:t>0</w:t>
            </w:r>
          </w:p>
        </w:tc>
        <w:tc>
          <w:tcPr>
            <w:tcW w:w="1822" w:type="dxa"/>
            <w:vAlign w:val="center"/>
          </w:tcPr>
          <w:p w14:paraId="595F0706" w14:textId="77777777" w:rsidR="00BF6D5F" w:rsidRPr="002D2A1D" w:rsidRDefault="00BF6D5F" w:rsidP="00B74431">
            <w:pPr>
              <w:jc w:val="center"/>
            </w:pPr>
            <w:r w:rsidRPr="002D2A1D">
              <w:t>0</w:t>
            </w:r>
          </w:p>
        </w:tc>
      </w:tr>
      <w:tr w:rsidR="00BF6D5F" w:rsidRPr="002D2A1D" w14:paraId="595F070D" w14:textId="77777777" w:rsidTr="00B74431">
        <w:trPr>
          <w:trHeight w:val="360"/>
          <w:jc w:val="center"/>
        </w:trPr>
        <w:tc>
          <w:tcPr>
            <w:tcW w:w="1399" w:type="dxa"/>
            <w:vAlign w:val="center"/>
          </w:tcPr>
          <w:p w14:paraId="595F0708" w14:textId="77777777" w:rsidR="00BF6D5F" w:rsidRPr="002D2A1D" w:rsidRDefault="00BF6D5F" w:rsidP="00B74431">
            <w:pPr>
              <w:jc w:val="center"/>
            </w:pPr>
            <w:r w:rsidRPr="002D2A1D">
              <w:t>R06</w:t>
            </w:r>
          </w:p>
        </w:tc>
        <w:tc>
          <w:tcPr>
            <w:tcW w:w="1273" w:type="dxa"/>
            <w:vAlign w:val="center"/>
          </w:tcPr>
          <w:p w14:paraId="595F0709" w14:textId="77777777" w:rsidR="00BF6D5F" w:rsidRPr="002D2A1D" w:rsidRDefault="00BF6D5F" w:rsidP="00B74431">
            <w:pPr>
              <w:jc w:val="center"/>
            </w:pPr>
            <w:r w:rsidRPr="002D2A1D">
              <w:t>1</w:t>
            </w:r>
          </w:p>
        </w:tc>
        <w:tc>
          <w:tcPr>
            <w:tcW w:w="1273" w:type="dxa"/>
            <w:vAlign w:val="center"/>
          </w:tcPr>
          <w:p w14:paraId="595F070A" w14:textId="77777777" w:rsidR="00BF6D5F" w:rsidRPr="002D2A1D" w:rsidRDefault="00BF6D5F" w:rsidP="00B74431">
            <w:pPr>
              <w:jc w:val="center"/>
            </w:pPr>
            <w:r w:rsidRPr="002D2A1D">
              <w:t>0</w:t>
            </w:r>
          </w:p>
        </w:tc>
        <w:tc>
          <w:tcPr>
            <w:tcW w:w="1273" w:type="dxa"/>
            <w:vAlign w:val="center"/>
          </w:tcPr>
          <w:p w14:paraId="595F070B" w14:textId="77777777" w:rsidR="00BF6D5F" w:rsidRPr="002D2A1D" w:rsidRDefault="00BF6D5F" w:rsidP="00B74431">
            <w:pPr>
              <w:jc w:val="center"/>
            </w:pPr>
            <w:r w:rsidRPr="002D2A1D">
              <w:t>1</w:t>
            </w:r>
          </w:p>
        </w:tc>
        <w:tc>
          <w:tcPr>
            <w:tcW w:w="1822" w:type="dxa"/>
            <w:vAlign w:val="center"/>
          </w:tcPr>
          <w:p w14:paraId="595F070C" w14:textId="77777777" w:rsidR="00BF6D5F" w:rsidRPr="002D2A1D" w:rsidRDefault="00BF6D5F" w:rsidP="00B74431">
            <w:pPr>
              <w:jc w:val="center"/>
            </w:pPr>
            <w:r w:rsidRPr="002D2A1D">
              <w:t>0</w:t>
            </w:r>
          </w:p>
        </w:tc>
      </w:tr>
      <w:tr w:rsidR="00BF6D5F" w:rsidRPr="002D2A1D" w14:paraId="595F0713" w14:textId="77777777" w:rsidTr="00B74431">
        <w:trPr>
          <w:trHeight w:val="360"/>
          <w:jc w:val="center"/>
        </w:trPr>
        <w:tc>
          <w:tcPr>
            <w:tcW w:w="1399" w:type="dxa"/>
            <w:vAlign w:val="center"/>
          </w:tcPr>
          <w:p w14:paraId="595F070E" w14:textId="77777777" w:rsidR="00BF6D5F" w:rsidRPr="002D2A1D" w:rsidRDefault="00BF6D5F" w:rsidP="00B74431">
            <w:pPr>
              <w:jc w:val="center"/>
            </w:pPr>
            <w:r w:rsidRPr="002D2A1D">
              <w:t>R06</w:t>
            </w:r>
          </w:p>
        </w:tc>
        <w:tc>
          <w:tcPr>
            <w:tcW w:w="1273" w:type="dxa"/>
            <w:vAlign w:val="center"/>
          </w:tcPr>
          <w:p w14:paraId="595F070F" w14:textId="77777777" w:rsidR="00BF6D5F" w:rsidRPr="002D2A1D" w:rsidRDefault="00BF6D5F" w:rsidP="00B74431">
            <w:pPr>
              <w:jc w:val="center"/>
            </w:pPr>
            <w:r w:rsidRPr="002D2A1D">
              <w:t>1</w:t>
            </w:r>
          </w:p>
        </w:tc>
        <w:tc>
          <w:tcPr>
            <w:tcW w:w="1273" w:type="dxa"/>
            <w:vAlign w:val="center"/>
          </w:tcPr>
          <w:p w14:paraId="595F0710" w14:textId="77777777" w:rsidR="00BF6D5F" w:rsidRPr="002D2A1D" w:rsidRDefault="00BF6D5F" w:rsidP="00B74431">
            <w:pPr>
              <w:jc w:val="center"/>
            </w:pPr>
            <w:r w:rsidRPr="002D2A1D">
              <w:t>0</w:t>
            </w:r>
          </w:p>
        </w:tc>
        <w:tc>
          <w:tcPr>
            <w:tcW w:w="1273" w:type="dxa"/>
            <w:vAlign w:val="center"/>
          </w:tcPr>
          <w:p w14:paraId="595F0711" w14:textId="77777777" w:rsidR="00BF6D5F" w:rsidRPr="002D2A1D" w:rsidRDefault="00BF6D5F" w:rsidP="00B74431">
            <w:pPr>
              <w:jc w:val="center"/>
            </w:pPr>
            <w:r w:rsidRPr="002D2A1D">
              <w:t>0</w:t>
            </w:r>
          </w:p>
        </w:tc>
        <w:tc>
          <w:tcPr>
            <w:tcW w:w="1822" w:type="dxa"/>
            <w:vAlign w:val="center"/>
          </w:tcPr>
          <w:p w14:paraId="595F0712" w14:textId="77777777" w:rsidR="00BF6D5F" w:rsidRPr="002D2A1D" w:rsidRDefault="00BF6D5F" w:rsidP="00B74431">
            <w:pPr>
              <w:jc w:val="center"/>
            </w:pPr>
            <w:r w:rsidRPr="002D2A1D">
              <w:t>1</w:t>
            </w:r>
          </w:p>
        </w:tc>
      </w:tr>
      <w:tr w:rsidR="00BF6D5F" w:rsidRPr="002D2A1D" w14:paraId="595F0719" w14:textId="77777777" w:rsidTr="00B74431">
        <w:trPr>
          <w:trHeight w:val="360"/>
          <w:jc w:val="center"/>
        </w:trPr>
        <w:tc>
          <w:tcPr>
            <w:tcW w:w="1399" w:type="dxa"/>
            <w:vAlign w:val="center"/>
          </w:tcPr>
          <w:p w14:paraId="595F0714" w14:textId="77777777" w:rsidR="00BF6D5F" w:rsidRPr="002D2A1D" w:rsidRDefault="00BF6D5F" w:rsidP="00B74431">
            <w:pPr>
              <w:jc w:val="center"/>
            </w:pPr>
            <w:r w:rsidRPr="002D2A1D">
              <w:t>R06</w:t>
            </w:r>
          </w:p>
        </w:tc>
        <w:tc>
          <w:tcPr>
            <w:tcW w:w="1273" w:type="dxa"/>
            <w:vAlign w:val="center"/>
          </w:tcPr>
          <w:p w14:paraId="595F0715" w14:textId="77777777" w:rsidR="00BF6D5F" w:rsidRPr="002D2A1D" w:rsidRDefault="00BF6D5F" w:rsidP="00B74431">
            <w:pPr>
              <w:jc w:val="center"/>
            </w:pPr>
            <w:r w:rsidRPr="002D2A1D">
              <w:t>0</w:t>
            </w:r>
          </w:p>
        </w:tc>
        <w:tc>
          <w:tcPr>
            <w:tcW w:w="1273" w:type="dxa"/>
            <w:vAlign w:val="center"/>
          </w:tcPr>
          <w:p w14:paraId="595F0716" w14:textId="77777777" w:rsidR="00BF6D5F" w:rsidRPr="002D2A1D" w:rsidRDefault="00BF6D5F" w:rsidP="00B74431">
            <w:pPr>
              <w:jc w:val="center"/>
            </w:pPr>
            <w:r w:rsidRPr="002D2A1D">
              <w:t>1</w:t>
            </w:r>
          </w:p>
        </w:tc>
        <w:tc>
          <w:tcPr>
            <w:tcW w:w="1273" w:type="dxa"/>
            <w:vAlign w:val="center"/>
          </w:tcPr>
          <w:p w14:paraId="595F0717" w14:textId="77777777" w:rsidR="00BF6D5F" w:rsidRPr="002D2A1D" w:rsidRDefault="00BF6D5F" w:rsidP="00B74431">
            <w:pPr>
              <w:jc w:val="center"/>
            </w:pPr>
            <w:r w:rsidRPr="002D2A1D">
              <w:t>0</w:t>
            </w:r>
          </w:p>
        </w:tc>
        <w:tc>
          <w:tcPr>
            <w:tcW w:w="1822" w:type="dxa"/>
            <w:vAlign w:val="center"/>
          </w:tcPr>
          <w:p w14:paraId="595F0718" w14:textId="77777777" w:rsidR="00BF6D5F" w:rsidRPr="002D2A1D" w:rsidRDefault="00BF6D5F" w:rsidP="00B74431">
            <w:pPr>
              <w:jc w:val="center"/>
            </w:pPr>
            <w:r w:rsidRPr="002D2A1D">
              <w:t>1</w:t>
            </w:r>
          </w:p>
        </w:tc>
      </w:tr>
      <w:tr w:rsidR="00BF6D5F" w:rsidRPr="002D2A1D" w14:paraId="595F071F" w14:textId="77777777" w:rsidTr="00B74431">
        <w:trPr>
          <w:trHeight w:val="360"/>
          <w:jc w:val="center"/>
        </w:trPr>
        <w:tc>
          <w:tcPr>
            <w:tcW w:w="1399" w:type="dxa"/>
            <w:vAlign w:val="center"/>
          </w:tcPr>
          <w:p w14:paraId="595F071A" w14:textId="77777777" w:rsidR="00BF6D5F" w:rsidRPr="002D2A1D" w:rsidRDefault="00BF6D5F" w:rsidP="00B74431">
            <w:pPr>
              <w:jc w:val="center"/>
            </w:pPr>
            <w:r w:rsidRPr="002D2A1D">
              <w:t>R06</w:t>
            </w:r>
          </w:p>
        </w:tc>
        <w:tc>
          <w:tcPr>
            <w:tcW w:w="1273" w:type="dxa"/>
            <w:vAlign w:val="center"/>
          </w:tcPr>
          <w:p w14:paraId="595F071B" w14:textId="77777777" w:rsidR="00BF6D5F" w:rsidRPr="002D2A1D" w:rsidRDefault="00BF6D5F" w:rsidP="00B74431">
            <w:pPr>
              <w:jc w:val="center"/>
            </w:pPr>
            <w:r w:rsidRPr="002D2A1D">
              <w:t>0</w:t>
            </w:r>
          </w:p>
        </w:tc>
        <w:tc>
          <w:tcPr>
            <w:tcW w:w="1273" w:type="dxa"/>
            <w:vAlign w:val="center"/>
          </w:tcPr>
          <w:p w14:paraId="595F071C" w14:textId="77777777" w:rsidR="00BF6D5F" w:rsidRPr="002D2A1D" w:rsidRDefault="00BF6D5F" w:rsidP="00B74431">
            <w:pPr>
              <w:jc w:val="center"/>
            </w:pPr>
            <w:r w:rsidRPr="002D2A1D">
              <w:t>0</w:t>
            </w:r>
          </w:p>
        </w:tc>
        <w:tc>
          <w:tcPr>
            <w:tcW w:w="1273" w:type="dxa"/>
            <w:vAlign w:val="center"/>
          </w:tcPr>
          <w:p w14:paraId="595F071D" w14:textId="77777777" w:rsidR="00BF6D5F" w:rsidRPr="002D2A1D" w:rsidRDefault="00BF6D5F" w:rsidP="00B74431">
            <w:pPr>
              <w:jc w:val="center"/>
            </w:pPr>
            <w:r w:rsidRPr="002D2A1D">
              <w:t>1</w:t>
            </w:r>
          </w:p>
        </w:tc>
        <w:tc>
          <w:tcPr>
            <w:tcW w:w="1822" w:type="dxa"/>
            <w:vAlign w:val="center"/>
          </w:tcPr>
          <w:p w14:paraId="595F071E" w14:textId="77777777" w:rsidR="00BF6D5F" w:rsidRPr="002D2A1D" w:rsidRDefault="00BF6D5F" w:rsidP="00B74431">
            <w:pPr>
              <w:jc w:val="center"/>
            </w:pPr>
            <w:r w:rsidRPr="002D2A1D">
              <w:t>1</w:t>
            </w:r>
          </w:p>
        </w:tc>
      </w:tr>
      <w:tr w:rsidR="00BF6D5F" w:rsidRPr="002D2A1D" w14:paraId="595F0725" w14:textId="77777777" w:rsidTr="00B74431">
        <w:trPr>
          <w:trHeight w:val="360"/>
          <w:jc w:val="center"/>
        </w:trPr>
        <w:tc>
          <w:tcPr>
            <w:tcW w:w="1399" w:type="dxa"/>
            <w:vAlign w:val="center"/>
          </w:tcPr>
          <w:p w14:paraId="595F0720" w14:textId="77777777" w:rsidR="00BF6D5F" w:rsidRPr="002D2A1D" w:rsidRDefault="00BF6D5F" w:rsidP="00B74431">
            <w:pPr>
              <w:jc w:val="center"/>
            </w:pPr>
            <w:r w:rsidRPr="002D2A1D">
              <w:t>R06</w:t>
            </w:r>
          </w:p>
        </w:tc>
        <w:tc>
          <w:tcPr>
            <w:tcW w:w="1273" w:type="dxa"/>
            <w:vAlign w:val="center"/>
          </w:tcPr>
          <w:p w14:paraId="595F0721" w14:textId="77777777" w:rsidR="00BF6D5F" w:rsidRPr="002D2A1D" w:rsidRDefault="00BF6D5F" w:rsidP="00B74431">
            <w:pPr>
              <w:jc w:val="center"/>
            </w:pPr>
            <w:r w:rsidRPr="002D2A1D">
              <w:t>1</w:t>
            </w:r>
          </w:p>
        </w:tc>
        <w:tc>
          <w:tcPr>
            <w:tcW w:w="1273" w:type="dxa"/>
            <w:vAlign w:val="center"/>
          </w:tcPr>
          <w:p w14:paraId="595F0722" w14:textId="77777777" w:rsidR="00BF6D5F" w:rsidRPr="002D2A1D" w:rsidRDefault="00BF6D5F" w:rsidP="00B74431">
            <w:pPr>
              <w:jc w:val="center"/>
            </w:pPr>
            <w:r w:rsidRPr="002D2A1D">
              <w:t>1</w:t>
            </w:r>
          </w:p>
        </w:tc>
        <w:tc>
          <w:tcPr>
            <w:tcW w:w="1273" w:type="dxa"/>
            <w:vAlign w:val="center"/>
          </w:tcPr>
          <w:p w14:paraId="595F0723" w14:textId="77777777" w:rsidR="00BF6D5F" w:rsidRPr="002D2A1D" w:rsidRDefault="00BF6D5F" w:rsidP="00B74431">
            <w:pPr>
              <w:jc w:val="center"/>
            </w:pPr>
            <w:r w:rsidRPr="002D2A1D">
              <w:t>0</w:t>
            </w:r>
          </w:p>
        </w:tc>
        <w:tc>
          <w:tcPr>
            <w:tcW w:w="1822" w:type="dxa"/>
            <w:vAlign w:val="center"/>
          </w:tcPr>
          <w:p w14:paraId="595F0724" w14:textId="77777777" w:rsidR="00BF6D5F" w:rsidRPr="002D2A1D" w:rsidRDefault="00BF6D5F" w:rsidP="00B74431">
            <w:pPr>
              <w:jc w:val="center"/>
            </w:pPr>
            <w:r w:rsidRPr="002D2A1D">
              <w:t>1</w:t>
            </w:r>
          </w:p>
        </w:tc>
      </w:tr>
      <w:tr w:rsidR="00BF6D5F" w:rsidRPr="002D2A1D" w14:paraId="595F072B" w14:textId="77777777" w:rsidTr="00B74431">
        <w:trPr>
          <w:trHeight w:val="360"/>
          <w:jc w:val="center"/>
        </w:trPr>
        <w:tc>
          <w:tcPr>
            <w:tcW w:w="1399" w:type="dxa"/>
            <w:vAlign w:val="center"/>
          </w:tcPr>
          <w:p w14:paraId="595F0726" w14:textId="77777777" w:rsidR="00BF6D5F" w:rsidRPr="002D2A1D" w:rsidRDefault="00BF6D5F" w:rsidP="00B74431">
            <w:pPr>
              <w:jc w:val="center"/>
            </w:pPr>
            <w:r w:rsidRPr="002D2A1D">
              <w:t>R06</w:t>
            </w:r>
          </w:p>
        </w:tc>
        <w:tc>
          <w:tcPr>
            <w:tcW w:w="1273" w:type="dxa"/>
            <w:vAlign w:val="center"/>
          </w:tcPr>
          <w:p w14:paraId="595F0727" w14:textId="77777777" w:rsidR="00BF6D5F" w:rsidRPr="002D2A1D" w:rsidRDefault="00BF6D5F" w:rsidP="00B74431">
            <w:pPr>
              <w:jc w:val="center"/>
            </w:pPr>
            <w:r w:rsidRPr="002D2A1D">
              <w:t>1</w:t>
            </w:r>
          </w:p>
        </w:tc>
        <w:tc>
          <w:tcPr>
            <w:tcW w:w="1273" w:type="dxa"/>
            <w:vAlign w:val="center"/>
          </w:tcPr>
          <w:p w14:paraId="595F0728" w14:textId="77777777" w:rsidR="00BF6D5F" w:rsidRPr="002D2A1D" w:rsidRDefault="00BF6D5F" w:rsidP="00B74431">
            <w:pPr>
              <w:jc w:val="center"/>
            </w:pPr>
            <w:r w:rsidRPr="002D2A1D">
              <w:t>0</w:t>
            </w:r>
          </w:p>
        </w:tc>
        <w:tc>
          <w:tcPr>
            <w:tcW w:w="1273" w:type="dxa"/>
            <w:vAlign w:val="center"/>
          </w:tcPr>
          <w:p w14:paraId="595F0729" w14:textId="77777777" w:rsidR="00BF6D5F" w:rsidRPr="002D2A1D" w:rsidRDefault="00BF6D5F" w:rsidP="00B74431">
            <w:pPr>
              <w:jc w:val="center"/>
            </w:pPr>
            <w:r w:rsidRPr="002D2A1D">
              <w:t>1</w:t>
            </w:r>
          </w:p>
        </w:tc>
        <w:tc>
          <w:tcPr>
            <w:tcW w:w="1822" w:type="dxa"/>
            <w:vAlign w:val="center"/>
          </w:tcPr>
          <w:p w14:paraId="595F072A" w14:textId="77777777" w:rsidR="00BF6D5F" w:rsidRPr="002D2A1D" w:rsidRDefault="00BF6D5F" w:rsidP="00B74431">
            <w:pPr>
              <w:jc w:val="center"/>
            </w:pPr>
            <w:r w:rsidRPr="002D2A1D">
              <w:t>1</w:t>
            </w:r>
          </w:p>
        </w:tc>
      </w:tr>
      <w:tr w:rsidR="00BF6D5F" w:rsidRPr="002D2A1D" w14:paraId="595F0731" w14:textId="77777777" w:rsidTr="00B74431">
        <w:trPr>
          <w:trHeight w:val="360"/>
          <w:jc w:val="center"/>
        </w:trPr>
        <w:tc>
          <w:tcPr>
            <w:tcW w:w="1399" w:type="dxa"/>
            <w:vAlign w:val="center"/>
          </w:tcPr>
          <w:p w14:paraId="595F072C" w14:textId="77777777" w:rsidR="00BF6D5F" w:rsidRPr="002D2A1D" w:rsidRDefault="00BF6D5F" w:rsidP="00B74431">
            <w:pPr>
              <w:jc w:val="center"/>
            </w:pPr>
            <w:r w:rsidRPr="002D2A1D">
              <w:t>R06</w:t>
            </w:r>
          </w:p>
        </w:tc>
        <w:tc>
          <w:tcPr>
            <w:tcW w:w="1273" w:type="dxa"/>
            <w:vAlign w:val="center"/>
          </w:tcPr>
          <w:p w14:paraId="595F072D" w14:textId="77777777" w:rsidR="00BF6D5F" w:rsidRPr="002D2A1D" w:rsidRDefault="00BF6D5F" w:rsidP="00B74431">
            <w:pPr>
              <w:jc w:val="center"/>
            </w:pPr>
            <w:r w:rsidRPr="002D2A1D">
              <w:t>0</w:t>
            </w:r>
          </w:p>
        </w:tc>
        <w:tc>
          <w:tcPr>
            <w:tcW w:w="1273" w:type="dxa"/>
            <w:vAlign w:val="center"/>
          </w:tcPr>
          <w:p w14:paraId="595F072E" w14:textId="77777777" w:rsidR="00BF6D5F" w:rsidRPr="002D2A1D" w:rsidRDefault="00BF6D5F" w:rsidP="00B74431">
            <w:pPr>
              <w:jc w:val="center"/>
            </w:pPr>
            <w:r w:rsidRPr="002D2A1D">
              <w:t>1</w:t>
            </w:r>
          </w:p>
        </w:tc>
        <w:tc>
          <w:tcPr>
            <w:tcW w:w="1273" w:type="dxa"/>
            <w:vAlign w:val="center"/>
          </w:tcPr>
          <w:p w14:paraId="595F072F" w14:textId="77777777" w:rsidR="00BF6D5F" w:rsidRPr="002D2A1D" w:rsidRDefault="00BF6D5F" w:rsidP="00B74431">
            <w:pPr>
              <w:jc w:val="center"/>
            </w:pPr>
            <w:r w:rsidRPr="002D2A1D">
              <w:t>1</w:t>
            </w:r>
          </w:p>
        </w:tc>
        <w:tc>
          <w:tcPr>
            <w:tcW w:w="1822" w:type="dxa"/>
            <w:vAlign w:val="center"/>
          </w:tcPr>
          <w:p w14:paraId="595F0730" w14:textId="77777777" w:rsidR="00BF6D5F" w:rsidRPr="002D2A1D" w:rsidRDefault="00BF6D5F" w:rsidP="00B74431">
            <w:pPr>
              <w:jc w:val="center"/>
            </w:pPr>
            <w:r w:rsidRPr="002D2A1D">
              <w:t>1</w:t>
            </w:r>
          </w:p>
        </w:tc>
      </w:tr>
      <w:tr w:rsidR="00BF6D5F" w:rsidRPr="002D2A1D" w14:paraId="595F0737" w14:textId="77777777" w:rsidTr="00B74431">
        <w:trPr>
          <w:trHeight w:val="360"/>
          <w:jc w:val="center"/>
        </w:trPr>
        <w:tc>
          <w:tcPr>
            <w:tcW w:w="1399" w:type="dxa"/>
            <w:vAlign w:val="center"/>
          </w:tcPr>
          <w:p w14:paraId="595F0732" w14:textId="77777777" w:rsidR="00BF6D5F" w:rsidRPr="002D2A1D" w:rsidRDefault="00BF6D5F" w:rsidP="00B74431">
            <w:pPr>
              <w:jc w:val="center"/>
            </w:pPr>
            <w:r w:rsidRPr="002D2A1D">
              <w:lastRenderedPageBreak/>
              <w:t>R06</w:t>
            </w:r>
          </w:p>
        </w:tc>
        <w:tc>
          <w:tcPr>
            <w:tcW w:w="1273" w:type="dxa"/>
            <w:vAlign w:val="center"/>
          </w:tcPr>
          <w:p w14:paraId="595F0733" w14:textId="77777777" w:rsidR="00BF6D5F" w:rsidRPr="002D2A1D" w:rsidRDefault="00BF6D5F" w:rsidP="00B74431">
            <w:pPr>
              <w:jc w:val="center"/>
            </w:pPr>
            <w:r w:rsidRPr="002D2A1D">
              <w:t>1</w:t>
            </w:r>
          </w:p>
        </w:tc>
        <w:tc>
          <w:tcPr>
            <w:tcW w:w="1273" w:type="dxa"/>
            <w:vAlign w:val="center"/>
          </w:tcPr>
          <w:p w14:paraId="595F0734" w14:textId="77777777" w:rsidR="00BF6D5F" w:rsidRPr="002D2A1D" w:rsidRDefault="00BF6D5F" w:rsidP="00B74431">
            <w:pPr>
              <w:jc w:val="center"/>
            </w:pPr>
            <w:r w:rsidRPr="002D2A1D">
              <w:t>1</w:t>
            </w:r>
          </w:p>
        </w:tc>
        <w:tc>
          <w:tcPr>
            <w:tcW w:w="1273" w:type="dxa"/>
            <w:vAlign w:val="center"/>
          </w:tcPr>
          <w:p w14:paraId="595F0735" w14:textId="77777777" w:rsidR="00BF6D5F" w:rsidRPr="002D2A1D" w:rsidRDefault="00BF6D5F" w:rsidP="00B74431">
            <w:pPr>
              <w:jc w:val="center"/>
            </w:pPr>
            <w:r w:rsidRPr="002D2A1D">
              <w:t>1</w:t>
            </w:r>
          </w:p>
        </w:tc>
        <w:tc>
          <w:tcPr>
            <w:tcW w:w="1822" w:type="dxa"/>
            <w:vAlign w:val="center"/>
          </w:tcPr>
          <w:p w14:paraId="595F0736" w14:textId="77777777" w:rsidR="00BF6D5F" w:rsidRPr="002D2A1D" w:rsidRDefault="00BF6D5F" w:rsidP="00B74431">
            <w:pPr>
              <w:jc w:val="center"/>
            </w:pPr>
            <w:r w:rsidRPr="002D2A1D">
              <w:t>1</w:t>
            </w:r>
          </w:p>
        </w:tc>
      </w:tr>
      <w:tr w:rsidR="00BF6D5F" w:rsidRPr="002D2A1D" w14:paraId="595F073D" w14:textId="77777777" w:rsidTr="00B74431">
        <w:trPr>
          <w:trHeight w:val="360"/>
          <w:jc w:val="center"/>
        </w:trPr>
        <w:tc>
          <w:tcPr>
            <w:tcW w:w="1399" w:type="dxa"/>
            <w:vAlign w:val="center"/>
          </w:tcPr>
          <w:p w14:paraId="595F0738" w14:textId="77777777" w:rsidR="00BF6D5F" w:rsidRPr="002D2A1D" w:rsidRDefault="00BF6D5F" w:rsidP="00B74431">
            <w:pPr>
              <w:jc w:val="center"/>
            </w:pPr>
            <w:r w:rsidRPr="002D2A1D">
              <w:t>R10</w:t>
            </w:r>
          </w:p>
        </w:tc>
        <w:tc>
          <w:tcPr>
            <w:tcW w:w="1273" w:type="dxa"/>
            <w:vAlign w:val="center"/>
          </w:tcPr>
          <w:p w14:paraId="595F0739" w14:textId="77777777" w:rsidR="00BF6D5F" w:rsidRPr="002D2A1D" w:rsidRDefault="00BF6D5F" w:rsidP="00B74431">
            <w:pPr>
              <w:jc w:val="center"/>
            </w:pPr>
            <w:r w:rsidRPr="002D2A1D">
              <w:t>x</w:t>
            </w:r>
          </w:p>
        </w:tc>
        <w:tc>
          <w:tcPr>
            <w:tcW w:w="1273" w:type="dxa"/>
            <w:vAlign w:val="center"/>
          </w:tcPr>
          <w:p w14:paraId="595F073A" w14:textId="77777777" w:rsidR="00BF6D5F" w:rsidRPr="002D2A1D" w:rsidRDefault="00BF6D5F" w:rsidP="00B74431">
            <w:pPr>
              <w:jc w:val="center"/>
            </w:pPr>
            <w:r w:rsidRPr="002D2A1D">
              <w:t>x</w:t>
            </w:r>
          </w:p>
        </w:tc>
        <w:tc>
          <w:tcPr>
            <w:tcW w:w="1273" w:type="dxa"/>
            <w:vAlign w:val="center"/>
          </w:tcPr>
          <w:p w14:paraId="595F073B" w14:textId="77777777" w:rsidR="00BF6D5F" w:rsidRPr="002D2A1D" w:rsidRDefault="00BF6D5F" w:rsidP="00B74431">
            <w:pPr>
              <w:jc w:val="center"/>
            </w:pPr>
            <w:r w:rsidRPr="002D2A1D">
              <w:t>1</w:t>
            </w:r>
          </w:p>
        </w:tc>
        <w:tc>
          <w:tcPr>
            <w:tcW w:w="1822" w:type="dxa"/>
            <w:vAlign w:val="center"/>
          </w:tcPr>
          <w:p w14:paraId="595F073C" w14:textId="77777777" w:rsidR="00BF6D5F" w:rsidRPr="002D2A1D" w:rsidRDefault="00BF6D5F" w:rsidP="00B74431">
            <w:pPr>
              <w:jc w:val="center"/>
            </w:pPr>
            <w:r w:rsidRPr="002D2A1D">
              <w:t>0</w:t>
            </w:r>
          </w:p>
        </w:tc>
      </w:tr>
      <w:tr w:rsidR="00BF6D5F" w:rsidRPr="002D2A1D" w14:paraId="595F0743" w14:textId="77777777" w:rsidTr="00B74431">
        <w:trPr>
          <w:trHeight w:val="360"/>
          <w:jc w:val="center"/>
        </w:trPr>
        <w:tc>
          <w:tcPr>
            <w:tcW w:w="1399" w:type="dxa"/>
            <w:vAlign w:val="center"/>
          </w:tcPr>
          <w:p w14:paraId="595F073E" w14:textId="77777777" w:rsidR="00BF6D5F" w:rsidRPr="002D2A1D" w:rsidRDefault="00BF6D5F" w:rsidP="00B74431">
            <w:pPr>
              <w:jc w:val="center"/>
            </w:pPr>
            <w:r w:rsidRPr="002D2A1D">
              <w:t>R10</w:t>
            </w:r>
          </w:p>
        </w:tc>
        <w:tc>
          <w:tcPr>
            <w:tcW w:w="1273" w:type="dxa"/>
            <w:vAlign w:val="center"/>
          </w:tcPr>
          <w:p w14:paraId="595F073F" w14:textId="77777777" w:rsidR="00BF6D5F" w:rsidRPr="002D2A1D" w:rsidRDefault="00BF6D5F" w:rsidP="00B74431">
            <w:pPr>
              <w:jc w:val="center"/>
            </w:pPr>
            <w:r w:rsidRPr="002D2A1D">
              <w:t>x</w:t>
            </w:r>
          </w:p>
        </w:tc>
        <w:tc>
          <w:tcPr>
            <w:tcW w:w="1273" w:type="dxa"/>
            <w:vAlign w:val="center"/>
          </w:tcPr>
          <w:p w14:paraId="595F0740" w14:textId="77777777" w:rsidR="00BF6D5F" w:rsidRPr="002D2A1D" w:rsidRDefault="00BF6D5F" w:rsidP="00B74431">
            <w:pPr>
              <w:jc w:val="center"/>
            </w:pPr>
            <w:r w:rsidRPr="002D2A1D">
              <w:t>x</w:t>
            </w:r>
          </w:p>
        </w:tc>
        <w:tc>
          <w:tcPr>
            <w:tcW w:w="1273" w:type="dxa"/>
            <w:vAlign w:val="center"/>
          </w:tcPr>
          <w:p w14:paraId="595F0741" w14:textId="77777777" w:rsidR="00BF6D5F" w:rsidRPr="002D2A1D" w:rsidRDefault="00BF6D5F" w:rsidP="00B74431">
            <w:pPr>
              <w:jc w:val="center"/>
            </w:pPr>
            <w:r w:rsidRPr="002D2A1D">
              <w:t>1</w:t>
            </w:r>
          </w:p>
        </w:tc>
        <w:tc>
          <w:tcPr>
            <w:tcW w:w="1822" w:type="dxa"/>
            <w:vAlign w:val="center"/>
          </w:tcPr>
          <w:p w14:paraId="595F0742" w14:textId="77777777" w:rsidR="00BF6D5F" w:rsidRPr="002D2A1D" w:rsidRDefault="00BF6D5F" w:rsidP="00B74431">
            <w:pPr>
              <w:jc w:val="center"/>
            </w:pPr>
            <w:r w:rsidRPr="002D2A1D">
              <w:t>1</w:t>
            </w:r>
          </w:p>
        </w:tc>
      </w:tr>
    </w:tbl>
    <w:p w14:paraId="595F0744" w14:textId="77777777" w:rsidR="00BF6D5F" w:rsidRPr="002D2A1D" w:rsidRDefault="00BF6D5F" w:rsidP="00BF6D5F">
      <w:pPr>
        <w:ind w:left="1440" w:hanging="1440"/>
        <w:jc w:val="both"/>
      </w:pPr>
    </w:p>
    <w:p w14:paraId="595F0745" w14:textId="77777777" w:rsidR="00BF6D5F" w:rsidRPr="002D2A1D" w:rsidRDefault="00BF6D5F" w:rsidP="00BF6D5F">
      <w:pPr>
        <w:pStyle w:val="Description"/>
      </w:pPr>
      <w:r w:rsidRPr="002D2A1D">
        <w:t>MO2</w:t>
      </w:r>
      <w:r w:rsidRPr="002D2A1D">
        <w:tab/>
        <w:t xml:space="preserve">Zákazníci s kódem využití odběrného místa R02 s odběrem pro kombinaci vaření </w:t>
      </w:r>
      <w:r w:rsidR="002A68D9" w:rsidRPr="002D2A1D">
        <w:t>a</w:t>
      </w:r>
      <w:r w:rsidR="002A68D9">
        <w:t> </w:t>
      </w:r>
      <w:r w:rsidRPr="002D2A1D">
        <w:t>příprava teplé vody</w:t>
      </w:r>
      <w:r w:rsidRPr="00A23F2B">
        <w:t>,</w:t>
      </w:r>
      <w:r>
        <w:t xml:space="preserve"> </w:t>
      </w:r>
      <w:r w:rsidRPr="002D2A1D">
        <w:t xml:space="preserve">s kódem využití odběrného místa R04 s odběrem pro kombinaci vytápění </w:t>
      </w:r>
      <w:r w:rsidR="002A68D9" w:rsidRPr="002D2A1D">
        <w:t>a</w:t>
      </w:r>
      <w:r w:rsidR="002A68D9">
        <w:t> </w:t>
      </w:r>
      <w:r w:rsidRPr="002D2A1D">
        <w:t>příprava teplé vody nebo vytápění a vaření</w:t>
      </w:r>
      <w:r w:rsidRPr="00A23F2B">
        <w:t>,</w:t>
      </w:r>
      <w:r>
        <w:t xml:space="preserve"> </w:t>
      </w:r>
      <w:r w:rsidRPr="002D2A1D">
        <w:t xml:space="preserve">s kódem využití odběrného místa R05 s odběrem pouze pro technologii nebo pro kombinace vaření </w:t>
      </w:r>
      <w:r w:rsidR="002A68D9" w:rsidRPr="002D2A1D">
        <w:t>a</w:t>
      </w:r>
      <w:r w:rsidR="002A68D9">
        <w:t> </w:t>
      </w:r>
      <w:r w:rsidRPr="002D2A1D">
        <w:t>příprava teplé vody, technologie a</w:t>
      </w:r>
      <w:r>
        <w:t> </w:t>
      </w:r>
      <w:r w:rsidRPr="002D2A1D">
        <w:t xml:space="preserve">vaření, technologie </w:t>
      </w:r>
      <w:r w:rsidR="002A68D9" w:rsidRPr="002D2A1D">
        <w:t>a</w:t>
      </w:r>
      <w:r w:rsidR="002A68D9">
        <w:t> </w:t>
      </w:r>
      <w:r w:rsidRPr="002D2A1D">
        <w:t xml:space="preserve">příprava teplé vody, technologie </w:t>
      </w:r>
      <w:r w:rsidR="002A68D9" w:rsidRPr="002D2A1D">
        <w:t>a</w:t>
      </w:r>
      <w:r w:rsidR="002A68D9">
        <w:t> </w:t>
      </w:r>
      <w:r w:rsidRPr="002D2A1D">
        <w:t xml:space="preserve">vytápění </w:t>
      </w:r>
      <w:r w:rsidR="002A68D9" w:rsidRPr="002D2A1D">
        <w:t>a</w:t>
      </w:r>
      <w:r w:rsidR="002A68D9">
        <w:t> </w:t>
      </w:r>
      <w:r w:rsidRPr="002D2A1D">
        <w:t xml:space="preserve">dále pro kombinace technologie </w:t>
      </w:r>
      <w:r w:rsidR="002A68D9" w:rsidRPr="002D2A1D">
        <w:t>a</w:t>
      </w:r>
      <w:r w:rsidR="002A68D9">
        <w:t> </w:t>
      </w:r>
      <w:r w:rsidRPr="002D2A1D">
        <w:t xml:space="preserve">příprava teplé vody </w:t>
      </w:r>
      <w:r w:rsidR="002A68D9" w:rsidRPr="002D2A1D">
        <w:t>a</w:t>
      </w:r>
      <w:r w:rsidR="002A68D9">
        <w:t> </w:t>
      </w:r>
      <w:r w:rsidRPr="002D2A1D">
        <w:t xml:space="preserve">vaření, technologie </w:t>
      </w:r>
      <w:r w:rsidR="002A68D9" w:rsidRPr="002D2A1D">
        <w:t>a</w:t>
      </w:r>
      <w:r w:rsidR="002A68D9">
        <w:t> </w:t>
      </w:r>
      <w:r w:rsidRPr="002D2A1D">
        <w:t>vytápění a</w:t>
      </w:r>
      <w:r>
        <w:t> </w:t>
      </w:r>
      <w:r w:rsidRPr="002D2A1D">
        <w:t xml:space="preserve">vaření, technologie </w:t>
      </w:r>
      <w:r w:rsidR="002A68D9" w:rsidRPr="002D2A1D">
        <w:t>a</w:t>
      </w:r>
      <w:r w:rsidR="002A68D9">
        <w:t> </w:t>
      </w:r>
      <w:r w:rsidRPr="002D2A1D">
        <w:t xml:space="preserve">vytápění </w:t>
      </w:r>
      <w:r w:rsidR="002A68D9" w:rsidRPr="002D2A1D">
        <w:t>a</w:t>
      </w:r>
      <w:r w:rsidR="002A68D9">
        <w:t> </w:t>
      </w:r>
      <w:r w:rsidRPr="002D2A1D">
        <w:t xml:space="preserve">příprava teplé vody </w:t>
      </w:r>
      <w:r w:rsidR="002A68D9" w:rsidRPr="002D2A1D">
        <w:t>a</w:t>
      </w:r>
      <w:r w:rsidR="002A68D9">
        <w:t> </w:t>
      </w:r>
      <w:r w:rsidRPr="002D2A1D">
        <w:t>pro kombinaci technologie a</w:t>
      </w:r>
      <w:r>
        <w:t> </w:t>
      </w:r>
      <w:r w:rsidRPr="002D2A1D">
        <w:t xml:space="preserve">vytápění </w:t>
      </w:r>
      <w:r w:rsidR="002A68D9" w:rsidRPr="002D2A1D">
        <w:t>a</w:t>
      </w:r>
      <w:r w:rsidR="002A68D9">
        <w:t> </w:t>
      </w:r>
      <w:r w:rsidRPr="002D2A1D">
        <w:t xml:space="preserve">příprava teplé vody </w:t>
      </w:r>
      <w:r w:rsidR="002A68D9" w:rsidRPr="002D2A1D">
        <w:t>a</w:t>
      </w:r>
      <w:r w:rsidR="002A68D9">
        <w:t> </w:t>
      </w:r>
      <w:r w:rsidRPr="002D2A1D">
        <w:t>vaření</w:t>
      </w:r>
      <w:r w:rsidRPr="00A23F2B">
        <w:t>,</w:t>
      </w:r>
      <w:r>
        <w:t xml:space="preserve"> </w:t>
      </w:r>
      <w:r w:rsidRPr="002D2A1D">
        <w:t xml:space="preserve">s kódem využití odběrného místa R06 s odběrem pouze pro přípravu teplé vody nebo pouze pro technologii nebo pro kombinace vaření </w:t>
      </w:r>
      <w:r w:rsidR="002A68D9" w:rsidRPr="002D2A1D">
        <w:t>a</w:t>
      </w:r>
      <w:r w:rsidR="002A68D9">
        <w:t> </w:t>
      </w:r>
      <w:r w:rsidRPr="002D2A1D">
        <w:t xml:space="preserve">příprava teplé vody, vytápění </w:t>
      </w:r>
      <w:r w:rsidR="002A68D9" w:rsidRPr="002D2A1D">
        <w:t>a</w:t>
      </w:r>
      <w:r w:rsidR="002A68D9">
        <w:t> </w:t>
      </w:r>
      <w:r w:rsidRPr="002D2A1D">
        <w:t xml:space="preserve">vaření, technologie </w:t>
      </w:r>
      <w:r w:rsidR="002A68D9" w:rsidRPr="002D2A1D">
        <w:t>a</w:t>
      </w:r>
      <w:r w:rsidR="002A68D9">
        <w:t> </w:t>
      </w:r>
      <w:r w:rsidRPr="002D2A1D">
        <w:t xml:space="preserve">vaření, technologie </w:t>
      </w:r>
      <w:r w:rsidR="002A68D9" w:rsidRPr="002D2A1D">
        <w:t>a</w:t>
      </w:r>
      <w:r w:rsidR="002A68D9">
        <w:t> </w:t>
      </w:r>
      <w:r w:rsidRPr="002D2A1D">
        <w:t xml:space="preserve">příprava teplé vody, technologie </w:t>
      </w:r>
      <w:r w:rsidR="002A68D9" w:rsidRPr="002D2A1D">
        <w:t>a</w:t>
      </w:r>
      <w:r w:rsidR="002A68D9">
        <w:t> </w:t>
      </w:r>
      <w:r w:rsidRPr="002D2A1D">
        <w:t xml:space="preserve">vytápění </w:t>
      </w:r>
      <w:r w:rsidR="002A68D9" w:rsidRPr="002D2A1D">
        <w:t>a</w:t>
      </w:r>
      <w:r w:rsidR="002A68D9">
        <w:t> </w:t>
      </w:r>
      <w:r w:rsidRPr="002D2A1D">
        <w:t xml:space="preserve">dále pro kombinace technologie </w:t>
      </w:r>
      <w:r w:rsidR="002A68D9" w:rsidRPr="002D2A1D">
        <w:t>a</w:t>
      </w:r>
      <w:r w:rsidR="002A68D9">
        <w:t> </w:t>
      </w:r>
      <w:r w:rsidRPr="002D2A1D">
        <w:t xml:space="preserve">příprava teplé vody </w:t>
      </w:r>
      <w:r w:rsidR="002A68D9" w:rsidRPr="002D2A1D">
        <w:t>a</w:t>
      </w:r>
      <w:r w:rsidR="002A68D9">
        <w:t> </w:t>
      </w:r>
      <w:r w:rsidRPr="002D2A1D">
        <w:t xml:space="preserve">vaření, technologie </w:t>
      </w:r>
      <w:r w:rsidR="002A68D9" w:rsidRPr="002D2A1D">
        <w:t>a</w:t>
      </w:r>
      <w:r w:rsidR="002A68D9">
        <w:t> </w:t>
      </w:r>
      <w:r w:rsidRPr="002D2A1D">
        <w:t xml:space="preserve">vytápění </w:t>
      </w:r>
      <w:r w:rsidR="002A68D9" w:rsidRPr="002D2A1D">
        <w:t>a</w:t>
      </w:r>
      <w:r w:rsidR="002A68D9">
        <w:t> </w:t>
      </w:r>
      <w:r w:rsidRPr="002D2A1D">
        <w:t xml:space="preserve">vaření, technologie </w:t>
      </w:r>
      <w:r w:rsidR="002A68D9" w:rsidRPr="002D2A1D">
        <w:t>a</w:t>
      </w:r>
      <w:r w:rsidR="002A68D9">
        <w:t> </w:t>
      </w:r>
      <w:r w:rsidRPr="002D2A1D">
        <w:t xml:space="preserve">vytápění </w:t>
      </w:r>
      <w:r w:rsidR="002A68D9" w:rsidRPr="002D2A1D">
        <w:t>a</w:t>
      </w:r>
      <w:r w:rsidR="002A68D9">
        <w:t> </w:t>
      </w:r>
      <w:r w:rsidRPr="002D2A1D">
        <w:t xml:space="preserve">příprava teplé vody </w:t>
      </w:r>
      <w:r w:rsidR="002A68D9" w:rsidRPr="002D2A1D">
        <w:t>a</w:t>
      </w:r>
      <w:r w:rsidR="002A68D9">
        <w:t> </w:t>
      </w:r>
      <w:r w:rsidRPr="002D2A1D">
        <w:t xml:space="preserve">pro kombinaci technologie </w:t>
      </w:r>
      <w:r w:rsidR="002A68D9" w:rsidRPr="002D2A1D">
        <w:t>a</w:t>
      </w:r>
      <w:r w:rsidR="002A68D9">
        <w:t> </w:t>
      </w:r>
      <w:r w:rsidRPr="002D2A1D">
        <w:t xml:space="preserve">vytápění </w:t>
      </w:r>
      <w:r w:rsidR="002A68D9" w:rsidRPr="002D2A1D">
        <w:t>a</w:t>
      </w:r>
      <w:r w:rsidR="002A68D9">
        <w:t> </w:t>
      </w:r>
      <w:r w:rsidRPr="002D2A1D">
        <w:t xml:space="preserve">příprava teplé vody </w:t>
      </w:r>
      <w:r w:rsidR="002A68D9" w:rsidRPr="002D2A1D">
        <w:t>a</w:t>
      </w:r>
      <w:r w:rsidR="002A68D9">
        <w:t> </w:t>
      </w:r>
      <w:r w:rsidRPr="002D2A1D">
        <w:t>vaření</w:t>
      </w:r>
      <w:r w:rsidRPr="00A23F2B">
        <w:t>,</w:t>
      </w:r>
      <w:r>
        <w:t xml:space="preserve"> </w:t>
      </w:r>
      <w:r w:rsidRPr="002D2A1D">
        <w:t xml:space="preserve">s kódem využití odběrného místa R10 s odběrem pouze pro vytápění nebo pro kombinaci technologie </w:t>
      </w:r>
      <w:r w:rsidR="002A68D9" w:rsidRPr="002D2A1D">
        <w:t>a</w:t>
      </w:r>
      <w:r w:rsidR="002A68D9">
        <w:t> </w:t>
      </w:r>
      <w:r w:rsidRPr="002D2A1D">
        <w:t>vytápění.</w:t>
      </w:r>
    </w:p>
    <w:p w14:paraId="595F0746" w14:textId="77777777" w:rsidR="00BF6D5F" w:rsidRPr="002D2A1D" w:rsidRDefault="00BF6D5F" w:rsidP="00BF6D5F"/>
    <w:tbl>
      <w:tblPr>
        <w:tblW w:w="7040" w:type="dxa"/>
        <w:jc w:val="center"/>
        <w:tblInd w:w="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1399"/>
        <w:gridCol w:w="1273"/>
        <w:gridCol w:w="1273"/>
        <w:gridCol w:w="1273"/>
        <w:gridCol w:w="1822"/>
      </w:tblGrid>
      <w:tr w:rsidR="00BF6D5F" w:rsidRPr="002D2A1D" w14:paraId="595F0748" w14:textId="77777777" w:rsidTr="00B74431">
        <w:trPr>
          <w:trHeight w:val="613"/>
          <w:jc w:val="center"/>
        </w:trPr>
        <w:tc>
          <w:tcPr>
            <w:tcW w:w="7040" w:type="dxa"/>
            <w:gridSpan w:val="5"/>
            <w:vAlign w:val="center"/>
          </w:tcPr>
          <w:p w14:paraId="595F0747" w14:textId="77777777" w:rsidR="00BF6D5F" w:rsidRPr="002D2A1D" w:rsidRDefault="00BF6D5F" w:rsidP="00B74431">
            <w:pPr>
              <w:jc w:val="center"/>
              <w:rPr>
                <w:b/>
                <w:bCs/>
              </w:rPr>
            </w:pPr>
            <w:r w:rsidRPr="002D2A1D">
              <w:rPr>
                <w:b/>
                <w:bCs/>
              </w:rPr>
              <w:t>TŘÍDA TDD: MO3</w:t>
            </w:r>
          </w:p>
        </w:tc>
      </w:tr>
      <w:tr w:rsidR="00BF6D5F" w:rsidRPr="002D2A1D" w14:paraId="595F0750" w14:textId="77777777" w:rsidTr="00B74431">
        <w:trPr>
          <w:trHeight w:val="960"/>
          <w:jc w:val="center"/>
        </w:trPr>
        <w:tc>
          <w:tcPr>
            <w:tcW w:w="1399" w:type="dxa"/>
            <w:vAlign w:val="center"/>
          </w:tcPr>
          <w:p w14:paraId="595F0749" w14:textId="77777777" w:rsidR="00BF6D5F" w:rsidRPr="002D2A1D" w:rsidRDefault="00BF6D5F" w:rsidP="00B74431">
            <w:pPr>
              <w:jc w:val="center"/>
              <w:rPr>
                <w:b/>
                <w:bCs/>
              </w:rPr>
            </w:pPr>
            <w:r w:rsidRPr="002D2A1D">
              <w:rPr>
                <w:b/>
                <w:bCs/>
              </w:rPr>
              <w:t>kód využití OM</w:t>
            </w:r>
          </w:p>
        </w:tc>
        <w:tc>
          <w:tcPr>
            <w:tcW w:w="1273" w:type="dxa"/>
            <w:vAlign w:val="center"/>
          </w:tcPr>
          <w:p w14:paraId="595F074A" w14:textId="77777777" w:rsidR="00BF6D5F" w:rsidRPr="002D2A1D" w:rsidRDefault="00BF6D5F" w:rsidP="00B74431">
            <w:pPr>
              <w:jc w:val="center"/>
              <w:rPr>
                <w:b/>
                <w:bCs/>
              </w:rPr>
            </w:pPr>
            <w:r w:rsidRPr="002D2A1D">
              <w:rPr>
                <w:b/>
                <w:bCs/>
              </w:rPr>
              <w:t>S01 (vaření)</w:t>
            </w:r>
          </w:p>
        </w:tc>
        <w:tc>
          <w:tcPr>
            <w:tcW w:w="1273" w:type="dxa"/>
            <w:vAlign w:val="center"/>
          </w:tcPr>
          <w:p w14:paraId="595F074B" w14:textId="77777777" w:rsidR="00BF6D5F" w:rsidRPr="002D2A1D" w:rsidRDefault="00BF6D5F" w:rsidP="00B74431">
            <w:pPr>
              <w:jc w:val="center"/>
              <w:rPr>
                <w:b/>
                <w:bCs/>
              </w:rPr>
            </w:pPr>
            <w:r w:rsidRPr="002D2A1D">
              <w:rPr>
                <w:b/>
                <w:bCs/>
              </w:rPr>
              <w:t>S02</w:t>
            </w:r>
          </w:p>
          <w:p w14:paraId="595F074C" w14:textId="77777777" w:rsidR="00BF6D5F" w:rsidRPr="002D2A1D" w:rsidRDefault="00BF6D5F" w:rsidP="00B74431">
            <w:pPr>
              <w:jc w:val="center"/>
              <w:rPr>
                <w:b/>
                <w:bCs/>
              </w:rPr>
            </w:pPr>
            <w:r w:rsidRPr="002D2A1D">
              <w:rPr>
                <w:b/>
                <w:bCs/>
              </w:rPr>
              <w:t>(TUV)</w:t>
            </w:r>
          </w:p>
        </w:tc>
        <w:tc>
          <w:tcPr>
            <w:tcW w:w="1273" w:type="dxa"/>
            <w:vAlign w:val="center"/>
          </w:tcPr>
          <w:p w14:paraId="595F074D" w14:textId="77777777" w:rsidR="00BF6D5F" w:rsidRPr="002D2A1D" w:rsidRDefault="00BF6D5F" w:rsidP="00B74431">
            <w:pPr>
              <w:jc w:val="center"/>
              <w:rPr>
                <w:b/>
                <w:bCs/>
              </w:rPr>
            </w:pPr>
            <w:r w:rsidRPr="002D2A1D">
              <w:rPr>
                <w:b/>
                <w:bCs/>
              </w:rPr>
              <w:t>S03</w:t>
            </w:r>
          </w:p>
          <w:p w14:paraId="595F074E" w14:textId="77777777" w:rsidR="00BF6D5F" w:rsidRPr="002D2A1D" w:rsidRDefault="00BF6D5F" w:rsidP="00B74431">
            <w:pPr>
              <w:jc w:val="center"/>
              <w:rPr>
                <w:b/>
                <w:bCs/>
              </w:rPr>
            </w:pPr>
            <w:r w:rsidRPr="002D2A1D">
              <w:rPr>
                <w:b/>
                <w:bCs/>
              </w:rPr>
              <w:t>(otop)</w:t>
            </w:r>
          </w:p>
        </w:tc>
        <w:tc>
          <w:tcPr>
            <w:tcW w:w="1822" w:type="dxa"/>
            <w:vAlign w:val="center"/>
          </w:tcPr>
          <w:p w14:paraId="595F074F" w14:textId="77777777" w:rsidR="00BF6D5F" w:rsidRPr="002D2A1D" w:rsidRDefault="00BF6D5F" w:rsidP="00B74431">
            <w:pPr>
              <w:jc w:val="center"/>
              <w:rPr>
                <w:b/>
                <w:bCs/>
              </w:rPr>
            </w:pPr>
            <w:r w:rsidRPr="002D2A1D">
              <w:rPr>
                <w:b/>
                <w:bCs/>
              </w:rPr>
              <w:t>S04 (technologie)</w:t>
            </w:r>
          </w:p>
        </w:tc>
      </w:tr>
      <w:tr w:rsidR="00BF6D5F" w:rsidRPr="002D2A1D" w14:paraId="595F0756" w14:textId="77777777" w:rsidTr="00B74431">
        <w:trPr>
          <w:trHeight w:val="360"/>
          <w:jc w:val="center"/>
        </w:trPr>
        <w:tc>
          <w:tcPr>
            <w:tcW w:w="1399" w:type="dxa"/>
            <w:vAlign w:val="center"/>
          </w:tcPr>
          <w:p w14:paraId="595F0751" w14:textId="77777777" w:rsidR="00BF6D5F" w:rsidRPr="002D2A1D" w:rsidRDefault="00BF6D5F" w:rsidP="00B74431">
            <w:pPr>
              <w:jc w:val="center"/>
            </w:pPr>
            <w:r w:rsidRPr="002D2A1D">
              <w:rPr>
                <w:szCs w:val="22"/>
              </w:rPr>
              <w:t>R02</w:t>
            </w:r>
          </w:p>
        </w:tc>
        <w:tc>
          <w:tcPr>
            <w:tcW w:w="1273" w:type="dxa"/>
            <w:vAlign w:val="center"/>
          </w:tcPr>
          <w:p w14:paraId="595F0752" w14:textId="77777777" w:rsidR="00BF6D5F" w:rsidRPr="002D2A1D" w:rsidRDefault="00BF6D5F" w:rsidP="00B74431">
            <w:pPr>
              <w:jc w:val="center"/>
            </w:pPr>
            <w:r w:rsidRPr="002D2A1D">
              <w:rPr>
                <w:szCs w:val="22"/>
              </w:rPr>
              <w:t>1</w:t>
            </w:r>
          </w:p>
        </w:tc>
        <w:tc>
          <w:tcPr>
            <w:tcW w:w="1273" w:type="dxa"/>
            <w:vAlign w:val="center"/>
          </w:tcPr>
          <w:p w14:paraId="595F0753" w14:textId="77777777" w:rsidR="00BF6D5F" w:rsidRPr="002D2A1D" w:rsidRDefault="00BF6D5F" w:rsidP="00B74431">
            <w:pPr>
              <w:jc w:val="center"/>
            </w:pPr>
            <w:r w:rsidRPr="002D2A1D">
              <w:rPr>
                <w:szCs w:val="22"/>
              </w:rPr>
              <w:t>0</w:t>
            </w:r>
          </w:p>
        </w:tc>
        <w:tc>
          <w:tcPr>
            <w:tcW w:w="1273" w:type="dxa"/>
            <w:vAlign w:val="center"/>
          </w:tcPr>
          <w:p w14:paraId="595F0754" w14:textId="77777777" w:rsidR="00BF6D5F" w:rsidRPr="002D2A1D" w:rsidRDefault="00BF6D5F" w:rsidP="00B74431">
            <w:pPr>
              <w:jc w:val="center"/>
            </w:pPr>
            <w:r w:rsidRPr="002D2A1D">
              <w:rPr>
                <w:szCs w:val="22"/>
              </w:rPr>
              <w:t>1</w:t>
            </w:r>
          </w:p>
        </w:tc>
        <w:tc>
          <w:tcPr>
            <w:tcW w:w="1822" w:type="dxa"/>
            <w:vAlign w:val="center"/>
          </w:tcPr>
          <w:p w14:paraId="595F0755" w14:textId="77777777" w:rsidR="00BF6D5F" w:rsidRPr="002D2A1D" w:rsidRDefault="00BF6D5F" w:rsidP="00B74431">
            <w:pPr>
              <w:jc w:val="center"/>
            </w:pPr>
            <w:r w:rsidRPr="002D2A1D">
              <w:t>x</w:t>
            </w:r>
          </w:p>
        </w:tc>
      </w:tr>
      <w:tr w:rsidR="00BF6D5F" w:rsidRPr="002D2A1D" w14:paraId="595F075C" w14:textId="77777777" w:rsidTr="00B74431">
        <w:trPr>
          <w:trHeight w:val="360"/>
          <w:jc w:val="center"/>
        </w:trPr>
        <w:tc>
          <w:tcPr>
            <w:tcW w:w="1399" w:type="dxa"/>
            <w:vAlign w:val="center"/>
          </w:tcPr>
          <w:p w14:paraId="595F0757" w14:textId="77777777" w:rsidR="00BF6D5F" w:rsidRPr="002D2A1D" w:rsidRDefault="00BF6D5F" w:rsidP="00B74431">
            <w:pPr>
              <w:jc w:val="center"/>
            </w:pPr>
            <w:r w:rsidRPr="002D2A1D">
              <w:t>R02</w:t>
            </w:r>
          </w:p>
        </w:tc>
        <w:tc>
          <w:tcPr>
            <w:tcW w:w="1273" w:type="dxa"/>
            <w:vAlign w:val="center"/>
          </w:tcPr>
          <w:p w14:paraId="595F0758" w14:textId="77777777" w:rsidR="00BF6D5F" w:rsidRPr="002D2A1D" w:rsidRDefault="00BF6D5F" w:rsidP="00B74431">
            <w:pPr>
              <w:jc w:val="center"/>
            </w:pPr>
            <w:r w:rsidRPr="002D2A1D">
              <w:t>0</w:t>
            </w:r>
          </w:p>
        </w:tc>
        <w:tc>
          <w:tcPr>
            <w:tcW w:w="1273" w:type="dxa"/>
            <w:vAlign w:val="center"/>
          </w:tcPr>
          <w:p w14:paraId="595F0759" w14:textId="77777777" w:rsidR="00BF6D5F" w:rsidRPr="002D2A1D" w:rsidRDefault="00BF6D5F" w:rsidP="00B74431">
            <w:pPr>
              <w:jc w:val="center"/>
            </w:pPr>
            <w:r w:rsidRPr="002D2A1D">
              <w:t>1</w:t>
            </w:r>
          </w:p>
        </w:tc>
        <w:tc>
          <w:tcPr>
            <w:tcW w:w="1273" w:type="dxa"/>
            <w:vAlign w:val="center"/>
          </w:tcPr>
          <w:p w14:paraId="595F075A" w14:textId="77777777" w:rsidR="00BF6D5F" w:rsidRPr="002D2A1D" w:rsidRDefault="00BF6D5F" w:rsidP="00B74431">
            <w:pPr>
              <w:jc w:val="center"/>
            </w:pPr>
            <w:r w:rsidRPr="002D2A1D">
              <w:t>1</w:t>
            </w:r>
          </w:p>
        </w:tc>
        <w:tc>
          <w:tcPr>
            <w:tcW w:w="1822" w:type="dxa"/>
            <w:vAlign w:val="center"/>
          </w:tcPr>
          <w:p w14:paraId="595F075B" w14:textId="77777777" w:rsidR="00BF6D5F" w:rsidRPr="002D2A1D" w:rsidRDefault="00BF6D5F" w:rsidP="00B74431">
            <w:pPr>
              <w:jc w:val="center"/>
            </w:pPr>
            <w:r w:rsidRPr="002D2A1D">
              <w:t>x</w:t>
            </w:r>
          </w:p>
        </w:tc>
      </w:tr>
      <w:tr w:rsidR="00BF6D5F" w:rsidRPr="002D2A1D" w14:paraId="595F0762" w14:textId="77777777" w:rsidTr="00B74431">
        <w:trPr>
          <w:trHeight w:val="360"/>
          <w:jc w:val="center"/>
        </w:trPr>
        <w:tc>
          <w:tcPr>
            <w:tcW w:w="1399" w:type="dxa"/>
            <w:vAlign w:val="center"/>
          </w:tcPr>
          <w:p w14:paraId="595F075D" w14:textId="77777777" w:rsidR="00BF6D5F" w:rsidRPr="002D2A1D" w:rsidRDefault="00BF6D5F" w:rsidP="00B74431">
            <w:pPr>
              <w:jc w:val="center"/>
            </w:pPr>
            <w:r w:rsidRPr="002D2A1D">
              <w:t>R02</w:t>
            </w:r>
          </w:p>
        </w:tc>
        <w:tc>
          <w:tcPr>
            <w:tcW w:w="1273" w:type="dxa"/>
            <w:vAlign w:val="center"/>
          </w:tcPr>
          <w:p w14:paraId="595F075E" w14:textId="77777777" w:rsidR="00BF6D5F" w:rsidRPr="002D2A1D" w:rsidRDefault="00BF6D5F" w:rsidP="00B74431">
            <w:pPr>
              <w:jc w:val="center"/>
            </w:pPr>
            <w:r w:rsidRPr="002D2A1D">
              <w:t>1</w:t>
            </w:r>
          </w:p>
        </w:tc>
        <w:tc>
          <w:tcPr>
            <w:tcW w:w="1273" w:type="dxa"/>
            <w:vAlign w:val="center"/>
          </w:tcPr>
          <w:p w14:paraId="595F075F" w14:textId="77777777" w:rsidR="00BF6D5F" w:rsidRPr="002D2A1D" w:rsidRDefault="00BF6D5F" w:rsidP="00B74431">
            <w:pPr>
              <w:jc w:val="center"/>
            </w:pPr>
            <w:r w:rsidRPr="002D2A1D">
              <w:t>1</w:t>
            </w:r>
          </w:p>
        </w:tc>
        <w:tc>
          <w:tcPr>
            <w:tcW w:w="1273" w:type="dxa"/>
            <w:vAlign w:val="center"/>
          </w:tcPr>
          <w:p w14:paraId="595F0760" w14:textId="77777777" w:rsidR="00BF6D5F" w:rsidRPr="002D2A1D" w:rsidRDefault="00BF6D5F" w:rsidP="00B74431">
            <w:pPr>
              <w:jc w:val="center"/>
            </w:pPr>
            <w:r w:rsidRPr="002D2A1D">
              <w:t>1</w:t>
            </w:r>
          </w:p>
        </w:tc>
        <w:tc>
          <w:tcPr>
            <w:tcW w:w="1822" w:type="dxa"/>
            <w:vAlign w:val="center"/>
          </w:tcPr>
          <w:p w14:paraId="595F0761" w14:textId="77777777" w:rsidR="00BF6D5F" w:rsidRPr="002D2A1D" w:rsidRDefault="00BF6D5F" w:rsidP="00B74431">
            <w:pPr>
              <w:jc w:val="center"/>
            </w:pPr>
            <w:r w:rsidRPr="002D2A1D">
              <w:t>x</w:t>
            </w:r>
          </w:p>
        </w:tc>
      </w:tr>
      <w:tr w:rsidR="00BF6D5F" w:rsidRPr="002D2A1D" w14:paraId="595F0768" w14:textId="77777777" w:rsidTr="00B74431">
        <w:trPr>
          <w:trHeight w:val="360"/>
          <w:jc w:val="center"/>
        </w:trPr>
        <w:tc>
          <w:tcPr>
            <w:tcW w:w="1399" w:type="dxa"/>
            <w:vAlign w:val="center"/>
          </w:tcPr>
          <w:p w14:paraId="595F0763" w14:textId="77777777" w:rsidR="00BF6D5F" w:rsidRPr="002D2A1D" w:rsidRDefault="00BF6D5F" w:rsidP="00B74431">
            <w:pPr>
              <w:jc w:val="center"/>
            </w:pPr>
            <w:r w:rsidRPr="002D2A1D">
              <w:t>R03</w:t>
            </w:r>
          </w:p>
        </w:tc>
        <w:tc>
          <w:tcPr>
            <w:tcW w:w="1273" w:type="dxa"/>
            <w:vAlign w:val="center"/>
          </w:tcPr>
          <w:p w14:paraId="595F0764" w14:textId="77777777" w:rsidR="00BF6D5F" w:rsidRPr="002D2A1D" w:rsidRDefault="00BF6D5F" w:rsidP="00B74431">
            <w:pPr>
              <w:jc w:val="center"/>
            </w:pPr>
            <w:r w:rsidRPr="002D2A1D">
              <w:t>0</w:t>
            </w:r>
          </w:p>
        </w:tc>
        <w:tc>
          <w:tcPr>
            <w:tcW w:w="1273" w:type="dxa"/>
            <w:vAlign w:val="center"/>
          </w:tcPr>
          <w:p w14:paraId="595F0765" w14:textId="77777777" w:rsidR="00BF6D5F" w:rsidRPr="002D2A1D" w:rsidRDefault="00BF6D5F" w:rsidP="00B74431">
            <w:pPr>
              <w:jc w:val="center"/>
            </w:pPr>
            <w:r w:rsidRPr="002D2A1D">
              <w:t>0</w:t>
            </w:r>
          </w:p>
        </w:tc>
        <w:tc>
          <w:tcPr>
            <w:tcW w:w="1273" w:type="dxa"/>
            <w:vAlign w:val="center"/>
          </w:tcPr>
          <w:p w14:paraId="595F0766" w14:textId="77777777" w:rsidR="00BF6D5F" w:rsidRPr="002D2A1D" w:rsidRDefault="00BF6D5F" w:rsidP="00B74431">
            <w:pPr>
              <w:jc w:val="center"/>
            </w:pPr>
            <w:r w:rsidRPr="002D2A1D">
              <w:t>1</w:t>
            </w:r>
          </w:p>
        </w:tc>
        <w:tc>
          <w:tcPr>
            <w:tcW w:w="1822" w:type="dxa"/>
            <w:vAlign w:val="center"/>
          </w:tcPr>
          <w:p w14:paraId="595F0767" w14:textId="77777777" w:rsidR="00BF6D5F" w:rsidRPr="002D2A1D" w:rsidRDefault="00BF6D5F" w:rsidP="00B74431">
            <w:pPr>
              <w:jc w:val="center"/>
            </w:pPr>
            <w:r w:rsidRPr="002D2A1D">
              <w:t>0</w:t>
            </w:r>
          </w:p>
        </w:tc>
      </w:tr>
      <w:tr w:rsidR="00BF6D5F" w:rsidRPr="002D2A1D" w14:paraId="595F076E" w14:textId="77777777" w:rsidTr="00B74431">
        <w:trPr>
          <w:trHeight w:val="360"/>
          <w:jc w:val="center"/>
        </w:trPr>
        <w:tc>
          <w:tcPr>
            <w:tcW w:w="1399" w:type="dxa"/>
            <w:vAlign w:val="center"/>
          </w:tcPr>
          <w:p w14:paraId="595F0769" w14:textId="77777777" w:rsidR="00BF6D5F" w:rsidRPr="002D2A1D" w:rsidRDefault="00BF6D5F" w:rsidP="00B74431">
            <w:pPr>
              <w:jc w:val="center"/>
            </w:pPr>
            <w:r w:rsidRPr="002D2A1D">
              <w:t>R04</w:t>
            </w:r>
          </w:p>
        </w:tc>
        <w:tc>
          <w:tcPr>
            <w:tcW w:w="1273" w:type="dxa"/>
            <w:vAlign w:val="center"/>
          </w:tcPr>
          <w:p w14:paraId="595F076A" w14:textId="77777777" w:rsidR="00BF6D5F" w:rsidRPr="002D2A1D" w:rsidRDefault="00BF6D5F" w:rsidP="00B74431">
            <w:pPr>
              <w:jc w:val="center"/>
            </w:pPr>
            <w:r w:rsidRPr="002D2A1D">
              <w:t>1</w:t>
            </w:r>
          </w:p>
        </w:tc>
        <w:tc>
          <w:tcPr>
            <w:tcW w:w="1273" w:type="dxa"/>
            <w:vAlign w:val="center"/>
          </w:tcPr>
          <w:p w14:paraId="595F076B" w14:textId="77777777" w:rsidR="00BF6D5F" w:rsidRPr="002D2A1D" w:rsidRDefault="00BF6D5F" w:rsidP="00B74431">
            <w:pPr>
              <w:jc w:val="center"/>
            </w:pPr>
            <w:r w:rsidRPr="002D2A1D">
              <w:t>1</w:t>
            </w:r>
          </w:p>
        </w:tc>
        <w:tc>
          <w:tcPr>
            <w:tcW w:w="1273" w:type="dxa"/>
            <w:vAlign w:val="center"/>
          </w:tcPr>
          <w:p w14:paraId="595F076C" w14:textId="77777777" w:rsidR="00BF6D5F" w:rsidRPr="002D2A1D" w:rsidRDefault="00BF6D5F" w:rsidP="00B74431">
            <w:pPr>
              <w:jc w:val="center"/>
            </w:pPr>
            <w:r w:rsidRPr="002D2A1D">
              <w:t>1</w:t>
            </w:r>
          </w:p>
        </w:tc>
        <w:tc>
          <w:tcPr>
            <w:tcW w:w="1822" w:type="dxa"/>
            <w:vAlign w:val="center"/>
          </w:tcPr>
          <w:p w14:paraId="595F076D" w14:textId="77777777" w:rsidR="00BF6D5F" w:rsidRPr="002D2A1D" w:rsidRDefault="00BF6D5F" w:rsidP="00B74431">
            <w:pPr>
              <w:jc w:val="center"/>
            </w:pPr>
            <w:r w:rsidRPr="002D2A1D">
              <w:t>0</w:t>
            </w:r>
          </w:p>
        </w:tc>
      </w:tr>
      <w:tr w:rsidR="00BF6D5F" w:rsidRPr="002D2A1D" w14:paraId="595F0774" w14:textId="77777777" w:rsidTr="00B74431">
        <w:trPr>
          <w:trHeight w:val="360"/>
          <w:jc w:val="center"/>
        </w:trPr>
        <w:tc>
          <w:tcPr>
            <w:tcW w:w="1399" w:type="dxa"/>
            <w:vAlign w:val="center"/>
          </w:tcPr>
          <w:p w14:paraId="595F076F" w14:textId="77777777" w:rsidR="00BF6D5F" w:rsidRPr="002D2A1D" w:rsidRDefault="00BF6D5F" w:rsidP="00B74431">
            <w:pPr>
              <w:jc w:val="center"/>
            </w:pPr>
            <w:r w:rsidRPr="002D2A1D">
              <w:t>R05</w:t>
            </w:r>
          </w:p>
        </w:tc>
        <w:tc>
          <w:tcPr>
            <w:tcW w:w="1273" w:type="dxa"/>
            <w:vAlign w:val="center"/>
          </w:tcPr>
          <w:p w14:paraId="595F0770" w14:textId="77777777" w:rsidR="00BF6D5F" w:rsidRPr="002D2A1D" w:rsidRDefault="00BF6D5F" w:rsidP="00B74431">
            <w:pPr>
              <w:jc w:val="center"/>
            </w:pPr>
            <w:r w:rsidRPr="002D2A1D">
              <w:t>1</w:t>
            </w:r>
          </w:p>
        </w:tc>
        <w:tc>
          <w:tcPr>
            <w:tcW w:w="1273" w:type="dxa"/>
            <w:vAlign w:val="center"/>
          </w:tcPr>
          <w:p w14:paraId="595F0771" w14:textId="77777777" w:rsidR="00BF6D5F" w:rsidRPr="002D2A1D" w:rsidRDefault="00BF6D5F" w:rsidP="00B74431">
            <w:pPr>
              <w:jc w:val="center"/>
            </w:pPr>
            <w:r w:rsidRPr="002D2A1D">
              <w:t>0</w:t>
            </w:r>
          </w:p>
        </w:tc>
        <w:tc>
          <w:tcPr>
            <w:tcW w:w="1273" w:type="dxa"/>
            <w:vAlign w:val="center"/>
          </w:tcPr>
          <w:p w14:paraId="595F0772" w14:textId="77777777" w:rsidR="00BF6D5F" w:rsidRPr="002D2A1D" w:rsidRDefault="00BF6D5F" w:rsidP="00B74431">
            <w:pPr>
              <w:jc w:val="center"/>
            </w:pPr>
            <w:r w:rsidRPr="002D2A1D">
              <w:t>1</w:t>
            </w:r>
          </w:p>
        </w:tc>
        <w:tc>
          <w:tcPr>
            <w:tcW w:w="1822" w:type="dxa"/>
            <w:vAlign w:val="center"/>
          </w:tcPr>
          <w:p w14:paraId="595F0773" w14:textId="77777777" w:rsidR="00BF6D5F" w:rsidRPr="002D2A1D" w:rsidRDefault="00BF6D5F" w:rsidP="00B74431">
            <w:pPr>
              <w:jc w:val="center"/>
            </w:pPr>
            <w:r w:rsidRPr="002D2A1D">
              <w:t>0</w:t>
            </w:r>
          </w:p>
        </w:tc>
      </w:tr>
      <w:tr w:rsidR="00BF6D5F" w:rsidRPr="002D2A1D" w14:paraId="595F077A" w14:textId="77777777" w:rsidTr="00B74431">
        <w:trPr>
          <w:trHeight w:val="360"/>
          <w:jc w:val="center"/>
        </w:trPr>
        <w:tc>
          <w:tcPr>
            <w:tcW w:w="1399" w:type="dxa"/>
            <w:vAlign w:val="center"/>
          </w:tcPr>
          <w:p w14:paraId="595F0775" w14:textId="77777777" w:rsidR="00BF6D5F" w:rsidRPr="002D2A1D" w:rsidRDefault="00BF6D5F" w:rsidP="00B74431">
            <w:pPr>
              <w:jc w:val="center"/>
            </w:pPr>
            <w:r w:rsidRPr="002D2A1D">
              <w:t>R05</w:t>
            </w:r>
          </w:p>
        </w:tc>
        <w:tc>
          <w:tcPr>
            <w:tcW w:w="1273" w:type="dxa"/>
            <w:vAlign w:val="center"/>
          </w:tcPr>
          <w:p w14:paraId="595F0776" w14:textId="77777777" w:rsidR="00BF6D5F" w:rsidRPr="002D2A1D" w:rsidRDefault="00BF6D5F" w:rsidP="00B74431">
            <w:pPr>
              <w:jc w:val="center"/>
            </w:pPr>
            <w:r w:rsidRPr="002D2A1D">
              <w:t>1</w:t>
            </w:r>
          </w:p>
        </w:tc>
        <w:tc>
          <w:tcPr>
            <w:tcW w:w="1273" w:type="dxa"/>
            <w:vAlign w:val="center"/>
          </w:tcPr>
          <w:p w14:paraId="595F0777" w14:textId="77777777" w:rsidR="00BF6D5F" w:rsidRPr="002D2A1D" w:rsidRDefault="00BF6D5F" w:rsidP="00B74431">
            <w:pPr>
              <w:jc w:val="center"/>
            </w:pPr>
            <w:r w:rsidRPr="002D2A1D">
              <w:t>1</w:t>
            </w:r>
          </w:p>
        </w:tc>
        <w:tc>
          <w:tcPr>
            <w:tcW w:w="1273" w:type="dxa"/>
            <w:vAlign w:val="center"/>
          </w:tcPr>
          <w:p w14:paraId="595F0778" w14:textId="77777777" w:rsidR="00BF6D5F" w:rsidRPr="002D2A1D" w:rsidRDefault="00BF6D5F" w:rsidP="00B74431">
            <w:pPr>
              <w:jc w:val="center"/>
            </w:pPr>
            <w:r w:rsidRPr="002D2A1D">
              <w:t>1</w:t>
            </w:r>
          </w:p>
        </w:tc>
        <w:tc>
          <w:tcPr>
            <w:tcW w:w="1822" w:type="dxa"/>
            <w:vAlign w:val="center"/>
          </w:tcPr>
          <w:p w14:paraId="595F0779" w14:textId="77777777" w:rsidR="00BF6D5F" w:rsidRPr="002D2A1D" w:rsidRDefault="00BF6D5F" w:rsidP="00B74431">
            <w:pPr>
              <w:jc w:val="center"/>
            </w:pPr>
            <w:r w:rsidRPr="002D2A1D">
              <w:t>0</w:t>
            </w:r>
          </w:p>
        </w:tc>
      </w:tr>
      <w:tr w:rsidR="00BF6D5F" w:rsidRPr="002D2A1D" w14:paraId="595F0780" w14:textId="77777777" w:rsidTr="00B74431">
        <w:trPr>
          <w:trHeight w:val="360"/>
          <w:jc w:val="center"/>
        </w:trPr>
        <w:tc>
          <w:tcPr>
            <w:tcW w:w="1399" w:type="dxa"/>
            <w:vAlign w:val="center"/>
          </w:tcPr>
          <w:p w14:paraId="595F077B" w14:textId="77777777" w:rsidR="00BF6D5F" w:rsidRPr="002D2A1D" w:rsidRDefault="00BF6D5F" w:rsidP="00B74431">
            <w:pPr>
              <w:jc w:val="center"/>
            </w:pPr>
            <w:r w:rsidRPr="002D2A1D">
              <w:t>R06</w:t>
            </w:r>
          </w:p>
        </w:tc>
        <w:tc>
          <w:tcPr>
            <w:tcW w:w="1273" w:type="dxa"/>
            <w:vAlign w:val="center"/>
          </w:tcPr>
          <w:p w14:paraId="595F077C" w14:textId="77777777" w:rsidR="00BF6D5F" w:rsidRPr="002D2A1D" w:rsidRDefault="00BF6D5F" w:rsidP="00B74431">
            <w:pPr>
              <w:jc w:val="center"/>
            </w:pPr>
            <w:r w:rsidRPr="002D2A1D">
              <w:t>0</w:t>
            </w:r>
          </w:p>
        </w:tc>
        <w:tc>
          <w:tcPr>
            <w:tcW w:w="1273" w:type="dxa"/>
            <w:vAlign w:val="center"/>
          </w:tcPr>
          <w:p w14:paraId="595F077D" w14:textId="77777777" w:rsidR="00BF6D5F" w:rsidRPr="002D2A1D" w:rsidRDefault="00BF6D5F" w:rsidP="00B74431">
            <w:pPr>
              <w:jc w:val="center"/>
            </w:pPr>
            <w:r w:rsidRPr="002D2A1D">
              <w:t>1</w:t>
            </w:r>
          </w:p>
        </w:tc>
        <w:tc>
          <w:tcPr>
            <w:tcW w:w="1273" w:type="dxa"/>
            <w:vAlign w:val="center"/>
          </w:tcPr>
          <w:p w14:paraId="595F077E" w14:textId="77777777" w:rsidR="00BF6D5F" w:rsidRPr="002D2A1D" w:rsidRDefault="00BF6D5F" w:rsidP="00B74431">
            <w:pPr>
              <w:jc w:val="center"/>
            </w:pPr>
            <w:r w:rsidRPr="002D2A1D">
              <w:t>1</w:t>
            </w:r>
          </w:p>
        </w:tc>
        <w:tc>
          <w:tcPr>
            <w:tcW w:w="1822" w:type="dxa"/>
            <w:vAlign w:val="center"/>
          </w:tcPr>
          <w:p w14:paraId="595F077F" w14:textId="77777777" w:rsidR="00BF6D5F" w:rsidRPr="002D2A1D" w:rsidRDefault="00BF6D5F" w:rsidP="00B74431">
            <w:pPr>
              <w:jc w:val="center"/>
            </w:pPr>
            <w:r w:rsidRPr="002D2A1D">
              <w:t>0</w:t>
            </w:r>
          </w:p>
        </w:tc>
      </w:tr>
      <w:tr w:rsidR="00BF6D5F" w:rsidRPr="002D2A1D" w14:paraId="595F0786" w14:textId="77777777" w:rsidTr="00B74431">
        <w:trPr>
          <w:trHeight w:val="360"/>
          <w:jc w:val="center"/>
        </w:trPr>
        <w:tc>
          <w:tcPr>
            <w:tcW w:w="1399" w:type="dxa"/>
            <w:vAlign w:val="center"/>
          </w:tcPr>
          <w:p w14:paraId="595F0781" w14:textId="77777777" w:rsidR="00BF6D5F" w:rsidRPr="002D2A1D" w:rsidRDefault="00BF6D5F" w:rsidP="00B74431">
            <w:pPr>
              <w:jc w:val="center"/>
            </w:pPr>
            <w:r w:rsidRPr="002D2A1D">
              <w:t>R06</w:t>
            </w:r>
          </w:p>
        </w:tc>
        <w:tc>
          <w:tcPr>
            <w:tcW w:w="1273" w:type="dxa"/>
            <w:vAlign w:val="center"/>
          </w:tcPr>
          <w:p w14:paraId="595F0782" w14:textId="77777777" w:rsidR="00BF6D5F" w:rsidRPr="002D2A1D" w:rsidRDefault="00BF6D5F" w:rsidP="00B74431">
            <w:pPr>
              <w:jc w:val="center"/>
            </w:pPr>
            <w:r w:rsidRPr="002D2A1D">
              <w:t>1</w:t>
            </w:r>
          </w:p>
        </w:tc>
        <w:tc>
          <w:tcPr>
            <w:tcW w:w="1273" w:type="dxa"/>
            <w:vAlign w:val="center"/>
          </w:tcPr>
          <w:p w14:paraId="595F0783" w14:textId="77777777" w:rsidR="00BF6D5F" w:rsidRPr="002D2A1D" w:rsidRDefault="00BF6D5F" w:rsidP="00B74431">
            <w:pPr>
              <w:jc w:val="center"/>
            </w:pPr>
            <w:r w:rsidRPr="002D2A1D">
              <w:t>1</w:t>
            </w:r>
          </w:p>
        </w:tc>
        <w:tc>
          <w:tcPr>
            <w:tcW w:w="1273" w:type="dxa"/>
            <w:vAlign w:val="center"/>
          </w:tcPr>
          <w:p w14:paraId="595F0784" w14:textId="77777777" w:rsidR="00BF6D5F" w:rsidRPr="002D2A1D" w:rsidRDefault="00BF6D5F" w:rsidP="00B74431">
            <w:pPr>
              <w:jc w:val="center"/>
            </w:pPr>
            <w:r w:rsidRPr="002D2A1D">
              <w:t>1</w:t>
            </w:r>
          </w:p>
        </w:tc>
        <w:tc>
          <w:tcPr>
            <w:tcW w:w="1822" w:type="dxa"/>
            <w:vAlign w:val="center"/>
          </w:tcPr>
          <w:p w14:paraId="595F0785" w14:textId="77777777" w:rsidR="00BF6D5F" w:rsidRPr="002D2A1D" w:rsidRDefault="00BF6D5F" w:rsidP="00B74431">
            <w:pPr>
              <w:jc w:val="center"/>
            </w:pPr>
            <w:r w:rsidRPr="002D2A1D">
              <w:t>0</w:t>
            </w:r>
          </w:p>
        </w:tc>
      </w:tr>
    </w:tbl>
    <w:p w14:paraId="595F0787" w14:textId="77777777" w:rsidR="00BF6D5F" w:rsidRPr="002D2A1D" w:rsidRDefault="00BF6D5F" w:rsidP="00BF6D5F"/>
    <w:p w14:paraId="595F0788" w14:textId="77777777" w:rsidR="00BF6D5F" w:rsidRPr="002D2A1D" w:rsidRDefault="00BF6D5F" w:rsidP="00BF6D5F">
      <w:pPr>
        <w:pStyle w:val="Description"/>
      </w:pPr>
      <w:r w:rsidRPr="002D2A1D">
        <w:t>MO3</w:t>
      </w:r>
      <w:r w:rsidRPr="002D2A1D">
        <w:tab/>
        <w:t>Zákazníci</w:t>
      </w:r>
      <w:r w:rsidRPr="00A23F2B">
        <w:t xml:space="preserve"> </w:t>
      </w:r>
      <w:r w:rsidRPr="002D2A1D">
        <w:t xml:space="preserve">s kódem využití odběrného místa R02 s odběrem pro kombinaci vytápění </w:t>
      </w:r>
      <w:r w:rsidR="002A68D9" w:rsidRPr="002D2A1D">
        <w:t>a</w:t>
      </w:r>
      <w:r w:rsidR="002A68D9">
        <w:t> </w:t>
      </w:r>
      <w:r w:rsidRPr="002D2A1D">
        <w:t xml:space="preserve">vaření nebo vytápění </w:t>
      </w:r>
      <w:r w:rsidR="002A68D9" w:rsidRPr="002D2A1D">
        <w:t>a</w:t>
      </w:r>
      <w:r w:rsidR="002A68D9">
        <w:t> </w:t>
      </w:r>
      <w:r w:rsidRPr="002D2A1D">
        <w:t xml:space="preserve">příprava teplé vody nebo vytápění </w:t>
      </w:r>
      <w:r w:rsidR="002A68D9" w:rsidRPr="002D2A1D">
        <w:t>a</w:t>
      </w:r>
      <w:r w:rsidR="002A68D9">
        <w:t> </w:t>
      </w:r>
      <w:r w:rsidRPr="002D2A1D">
        <w:t>příprava teplé vody a</w:t>
      </w:r>
      <w:r>
        <w:t> </w:t>
      </w:r>
      <w:r w:rsidRPr="002D2A1D">
        <w:t>vaření</w:t>
      </w:r>
      <w:r w:rsidRPr="00A23F2B">
        <w:t>,</w:t>
      </w:r>
      <w:r>
        <w:t xml:space="preserve"> </w:t>
      </w:r>
      <w:r w:rsidRPr="002D2A1D">
        <w:t>s kódem využití odběrného místa R03 s odběrem pouze pro vytápěn</w:t>
      </w:r>
      <w:r w:rsidRPr="00A23F2B">
        <w:t>í,</w:t>
      </w:r>
      <w:r>
        <w:t xml:space="preserve"> </w:t>
      </w:r>
      <w:r w:rsidRPr="002D2A1D">
        <w:t xml:space="preserve">s kódem využití odběrného místa R04 s odběrem pro kombinaci vytápění </w:t>
      </w:r>
      <w:r w:rsidR="002A68D9" w:rsidRPr="002D2A1D">
        <w:t>a</w:t>
      </w:r>
      <w:r w:rsidR="002A68D9">
        <w:t> </w:t>
      </w:r>
      <w:r w:rsidRPr="002D2A1D">
        <w:t xml:space="preserve">příprava teplé vody </w:t>
      </w:r>
      <w:r w:rsidR="002A68D9" w:rsidRPr="002D2A1D">
        <w:t>a</w:t>
      </w:r>
      <w:r w:rsidR="002A68D9">
        <w:t> </w:t>
      </w:r>
      <w:r w:rsidRPr="002D2A1D">
        <w:t>vaření</w:t>
      </w:r>
      <w:r w:rsidRPr="00A23F2B">
        <w:t xml:space="preserve">, </w:t>
      </w:r>
      <w:r w:rsidRPr="002D2A1D">
        <w:t xml:space="preserve">s kódem využití odběrného místa R05 s odběrem pro kombinaci vytápění </w:t>
      </w:r>
      <w:r w:rsidR="002A68D9" w:rsidRPr="002D2A1D">
        <w:t>a</w:t>
      </w:r>
      <w:r w:rsidR="002A68D9">
        <w:t> </w:t>
      </w:r>
      <w:r w:rsidRPr="002D2A1D">
        <w:t>vaření nebo vytápění a</w:t>
      </w:r>
      <w:r>
        <w:t> </w:t>
      </w:r>
      <w:r w:rsidRPr="002D2A1D">
        <w:t xml:space="preserve">příprava teplé vody </w:t>
      </w:r>
      <w:r w:rsidR="002A68D9" w:rsidRPr="002D2A1D">
        <w:t>a</w:t>
      </w:r>
      <w:r w:rsidR="002A68D9">
        <w:t> </w:t>
      </w:r>
      <w:r w:rsidRPr="002D2A1D">
        <w:t>vaření</w:t>
      </w:r>
      <w:r w:rsidRPr="00A23F2B">
        <w:t>,</w:t>
      </w:r>
      <w:r>
        <w:t xml:space="preserve"> </w:t>
      </w:r>
      <w:r w:rsidRPr="002D2A1D">
        <w:t xml:space="preserve">s kódem využití odběrného místa R06 s odběrem pro kombinaci vytápění </w:t>
      </w:r>
      <w:r w:rsidR="002A68D9" w:rsidRPr="002D2A1D">
        <w:t>a</w:t>
      </w:r>
      <w:r w:rsidR="002A68D9">
        <w:t> </w:t>
      </w:r>
      <w:r w:rsidRPr="002D2A1D">
        <w:t>příprava teplé vody nebo vytápění a</w:t>
      </w:r>
      <w:r>
        <w:t> </w:t>
      </w:r>
      <w:r w:rsidRPr="002D2A1D">
        <w:t xml:space="preserve">příprava teplé vody </w:t>
      </w:r>
      <w:r w:rsidR="002A68D9" w:rsidRPr="002D2A1D">
        <w:t>a</w:t>
      </w:r>
      <w:r w:rsidR="002A68D9">
        <w:t> </w:t>
      </w:r>
      <w:r w:rsidRPr="002D2A1D">
        <w:t>vaření.</w:t>
      </w:r>
    </w:p>
    <w:p w14:paraId="595F0789" w14:textId="77777777" w:rsidR="00BF6D5F" w:rsidRPr="002D2A1D" w:rsidRDefault="00BF6D5F" w:rsidP="00BF6D5F"/>
    <w:tbl>
      <w:tblPr>
        <w:tblW w:w="7040" w:type="dxa"/>
        <w:jc w:val="center"/>
        <w:tblInd w:w="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1399"/>
        <w:gridCol w:w="1273"/>
        <w:gridCol w:w="1273"/>
        <w:gridCol w:w="1273"/>
        <w:gridCol w:w="1822"/>
      </w:tblGrid>
      <w:tr w:rsidR="00BF6D5F" w:rsidRPr="002D2A1D" w14:paraId="595F078B" w14:textId="77777777" w:rsidTr="00B74431">
        <w:trPr>
          <w:trHeight w:val="613"/>
          <w:jc w:val="center"/>
        </w:trPr>
        <w:tc>
          <w:tcPr>
            <w:tcW w:w="7040" w:type="dxa"/>
            <w:gridSpan w:val="5"/>
            <w:vAlign w:val="center"/>
          </w:tcPr>
          <w:p w14:paraId="595F078A" w14:textId="77777777" w:rsidR="00BF6D5F" w:rsidRPr="002D2A1D" w:rsidRDefault="00BF6D5F" w:rsidP="00B74431">
            <w:pPr>
              <w:jc w:val="center"/>
              <w:rPr>
                <w:b/>
                <w:bCs/>
              </w:rPr>
            </w:pPr>
            <w:r w:rsidRPr="002D2A1D">
              <w:rPr>
                <w:b/>
                <w:bCs/>
              </w:rPr>
              <w:t>TŘÍDA TDD: MO4</w:t>
            </w:r>
          </w:p>
        </w:tc>
      </w:tr>
      <w:tr w:rsidR="00BF6D5F" w:rsidRPr="002D2A1D" w14:paraId="595F0793" w14:textId="77777777" w:rsidTr="00B74431">
        <w:trPr>
          <w:trHeight w:val="960"/>
          <w:jc w:val="center"/>
        </w:trPr>
        <w:tc>
          <w:tcPr>
            <w:tcW w:w="1399" w:type="dxa"/>
            <w:vAlign w:val="center"/>
          </w:tcPr>
          <w:p w14:paraId="595F078C" w14:textId="77777777" w:rsidR="00BF6D5F" w:rsidRPr="002D2A1D" w:rsidRDefault="00BF6D5F" w:rsidP="00B74431">
            <w:pPr>
              <w:jc w:val="center"/>
              <w:rPr>
                <w:b/>
                <w:bCs/>
              </w:rPr>
            </w:pPr>
            <w:r w:rsidRPr="002D2A1D">
              <w:rPr>
                <w:b/>
                <w:bCs/>
              </w:rPr>
              <w:t>kód využití OM</w:t>
            </w:r>
          </w:p>
        </w:tc>
        <w:tc>
          <w:tcPr>
            <w:tcW w:w="1273" w:type="dxa"/>
            <w:vAlign w:val="center"/>
          </w:tcPr>
          <w:p w14:paraId="595F078D" w14:textId="77777777" w:rsidR="00BF6D5F" w:rsidRPr="002D2A1D" w:rsidRDefault="00BF6D5F" w:rsidP="00B74431">
            <w:pPr>
              <w:jc w:val="center"/>
              <w:rPr>
                <w:b/>
                <w:bCs/>
              </w:rPr>
            </w:pPr>
            <w:r w:rsidRPr="002D2A1D">
              <w:rPr>
                <w:b/>
                <w:bCs/>
              </w:rPr>
              <w:t>S01 (vaření)</w:t>
            </w:r>
          </w:p>
        </w:tc>
        <w:tc>
          <w:tcPr>
            <w:tcW w:w="1273" w:type="dxa"/>
            <w:vAlign w:val="center"/>
          </w:tcPr>
          <w:p w14:paraId="595F078E" w14:textId="77777777" w:rsidR="00BF6D5F" w:rsidRPr="002D2A1D" w:rsidRDefault="00BF6D5F" w:rsidP="00B74431">
            <w:pPr>
              <w:jc w:val="center"/>
              <w:rPr>
                <w:b/>
                <w:bCs/>
              </w:rPr>
            </w:pPr>
            <w:r w:rsidRPr="002D2A1D">
              <w:rPr>
                <w:b/>
                <w:bCs/>
              </w:rPr>
              <w:t>S02</w:t>
            </w:r>
          </w:p>
          <w:p w14:paraId="595F078F" w14:textId="77777777" w:rsidR="00BF6D5F" w:rsidRPr="002D2A1D" w:rsidRDefault="00BF6D5F" w:rsidP="00B74431">
            <w:pPr>
              <w:jc w:val="center"/>
              <w:rPr>
                <w:b/>
                <w:bCs/>
              </w:rPr>
            </w:pPr>
            <w:r w:rsidRPr="002D2A1D">
              <w:rPr>
                <w:b/>
                <w:bCs/>
              </w:rPr>
              <w:t>(TUV)</w:t>
            </w:r>
          </w:p>
        </w:tc>
        <w:tc>
          <w:tcPr>
            <w:tcW w:w="1273" w:type="dxa"/>
            <w:vAlign w:val="center"/>
          </w:tcPr>
          <w:p w14:paraId="595F0790" w14:textId="77777777" w:rsidR="00BF6D5F" w:rsidRPr="002D2A1D" w:rsidRDefault="00BF6D5F" w:rsidP="00B74431">
            <w:pPr>
              <w:jc w:val="center"/>
              <w:rPr>
                <w:b/>
                <w:bCs/>
              </w:rPr>
            </w:pPr>
            <w:r w:rsidRPr="002D2A1D">
              <w:rPr>
                <w:b/>
                <w:bCs/>
              </w:rPr>
              <w:t>S03</w:t>
            </w:r>
          </w:p>
          <w:p w14:paraId="595F0791" w14:textId="77777777" w:rsidR="00BF6D5F" w:rsidRPr="002D2A1D" w:rsidRDefault="00BF6D5F" w:rsidP="00B74431">
            <w:pPr>
              <w:jc w:val="center"/>
              <w:rPr>
                <w:b/>
                <w:bCs/>
              </w:rPr>
            </w:pPr>
            <w:r w:rsidRPr="002D2A1D">
              <w:rPr>
                <w:b/>
                <w:bCs/>
              </w:rPr>
              <w:t>(otop)</w:t>
            </w:r>
          </w:p>
        </w:tc>
        <w:tc>
          <w:tcPr>
            <w:tcW w:w="1822" w:type="dxa"/>
            <w:vAlign w:val="center"/>
          </w:tcPr>
          <w:p w14:paraId="595F0792" w14:textId="77777777" w:rsidR="00BF6D5F" w:rsidRPr="002D2A1D" w:rsidRDefault="00BF6D5F" w:rsidP="00B74431">
            <w:pPr>
              <w:jc w:val="center"/>
              <w:rPr>
                <w:b/>
                <w:bCs/>
              </w:rPr>
            </w:pPr>
            <w:r w:rsidRPr="002D2A1D">
              <w:rPr>
                <w:b/>
                <w:bCs/>
              </w:rPr>
              <w:t>S04 (technologie)</w:t>
            </w:r>
          </w:p>
        </w:tc>
      </w:tr>
      <w:tr w:rsidR="00BF6D5F" w:rsidRPr="002D2A1D" w14:paraId="595F0799" w14:textId="77777777" w:rsidTr="00B74431">
        <w:trPr>
          <w:trHeight w:val="360"/>
          <w:jc w:val="center"/>
        </w:trPr>
        <w:tc>
          <w:tcPr>
            <w:tcW w:w="1399" w:type="dxa"/>
            <w:vAlign w:val="center"/>
          </w:tcPr>
          <w:p w14:paraId="595F0794" w14:textId="77777777" w:rsidR="00BF6D5F" w:rsidRPr="002D2A1D" w:rsidRDefault="00BF6D5F" w:rsidP="00B74431">
            <w:pPr>
              <w:jc w:val="center"/>
            </w:pPr>
            <w:r w:rsidRPr="002D2A1D">
              <w:t>R02</w:t>
            </w:r>
          </w:p>
        </w:tc>
        <w:tc>
          <w:tcPr>
            <w:tcW w:w="1273" w:type="dxa"/>
            <w:vAlign w:val="center"/>
          </w:tcPr>
          <w:p w14:paraId="595F0795" w14:textId="77777777" w:rsidR="00BF6D5F" w:rsidRPr="002D2A1D" w:rsidRDefault="00BF6D5F" w:rsidP="00B74431">
            <w:pPr>
              <w:jc w:val="center"/>
            </w:pPr>
            <w:r w:rsidRPr="002D2A1D">
              <w:t>0</w:t>
            </w:r>
          </w:p>
        </w:tc>
        <w:tc>
          <w:tcPr>
            <w:tcW w:w="1273" w:type="dxa"/>
            <w:vAlign w:val="center"/>
          </w:tcPr>
          <w:p w14:paraId="595F0796" w14:textId="77777777" w:rsidR="00BF6D5F" w:rsidRPr="002D2A1D" w:rsidRDefault="00BF6D5F" w:rsidP="00B74431">
            <w:pPr>
              <w:jc w:val="center"/>
            </w:pPr>
            <w:r w:rsidRPr="002D2A1D">
              <w:t>0</w:t>
            </w:r>
          </w:p>
        </w:tc>
        <w:tc>
          <w:tcPr>
            <w:tcW w:w="1273" w:type="dxa"/>
            <w:vAlign w:val="center"/>
          </w:tcPr>
          <w:p w14:paraId="595F0797" w14:textId="77777777" w:rsidR="00BF6D5F" w:rsidRPr="002D2A1D" w:rsidRDefault="00BF6D5F" w:rsidP="00B74431">
            <w:pPr>
              <w:jc w:val="center"/>
            </w:pPr>
            <w:r w:rsidRPr="002D2A1D">
              <w:t>1</w:t>
            </w:r>
          </w:p>
        </w:tc>
        <w:tc>
          <w:tcPr>
            <w:tcW w:w="1822" w:type="dxa"/>
            <w:shd w:val="clear" w:color="auto" w:fill="FFFFFF"/>
            <w:vAlign w:val="center"/>
          </w:tcPr>
          <w:p w14:paraId="595F0798" w14:textId="77777777" w:rsidR="00BF6D5F" w:rsidRPr="002D2A1D" w:rsidRDefault="00BF6D5F" w:rsidP="00B74431">
            <w:pPr>
              <w:jc w:val="center"/>
            </w:pPr>
            <w:r w:rsidRPr="002D2A1D">
              <w:t>0</w:t>
            </w:r>
          </w:p>
        </w:tc>
      </w:tr>
      <w:tr w:rsidR="00BF6D5F" w:rsidRPr="002D2A1D" w14:paraId="595F079F" w14:textId="77777777" w:rsidTr="00B74431">
        <w:trPr>
          <w:trHeight w:val="360"/>
          <w:jc w:val="center"/>
        </w:trPr>
        <w:tc>
          <w:tcPr>
            <w:tcW w:w="1399" w:type="dxa"/>
            <w:vAlign w:val="center"/>
          </w:tcPr>
          <w:p w14:paraId="595F079A" w14:textId="77777777" w:rsidR="00BF6D5F" w:rsidRPr="002D2A1D" w:rsidRDefault="00BF6D5F" w:rsidP="00B74431">
            <w:pPr>
              <w:jc w:val="center"/>
            </w:pPr>
            <w:r w:rsidRPr="002D2A1D">
              <w:t>R04</w:t>
            </w:r>
          </w:p>
        </w:tc>
        <w:tc>
          <w:tcPr>
            <w:tcW w:w="1273" w:type="dxa"/>
            <w:vAlign w:val="center"/>
          </w:tcPr>
          <w:p w14:paraId="595F079B" w14:textId="77777777" w:rsidR="00BF6D5F" w:rsidRPr="002D2A1D" w:rsidRDefault="00BF6D5F" w:rsidP="00B74431">
            <w:pPr>
              <w:jc w:val="center"/>
            </w:pPr>
            <w:r w:rsidRPr="002D2A1D">
              <w:t>0</w:t>
            </w:r>
          </w:p>
        </w:tc>
        <w:tc>
          <w:tcPr>
            <w:tcW w:w="1273" w:type="dxa"/>
            <w:vAlign w:val="center"/>
          </w:tcPr>
          <w:p w14:paraId="595F079C" w14:textId="77777777" w:rsidR="00BF6D5F" w:rsidRPr="002D2A1D" w:rsidRDefault="00BF6D5F" w:rsidP="00B74431">
            <w:pPr>
              <w:jc w:val="center"/>
            </w:pPr>
            <w:r w:rsidRPr="002D2A1D">
              <w:t>0</w:t>
            </w:r>
          </w:p>
        </w:tc>
        <w:tc>
          <w:tcPr>
            <w:tcW w:w="1273" w:type="dxa"/>
            <w:vAlign w:val="center"/>
          </w:tcPr>
          <w:p w14:paraId="595F079D" w14:textId="77777777" w:rsidR="00BF6D5F" w:rsidRPr="002D2A1D" w:rsidRDefault="00BF6D5F" w:rsidP="00B74431">
            <w:pPr>
              <w:jc w:val="center"/>
            </w:pPr>
            <w:r w:rsidRPr="002D2A1D">
              <w:t>1</w:t>
            </w:r>
          </w:p>
        </w:tc>
        <w:tc>
          <w:tcPr>
            <w:tcW w:w="1822" w:type="dxa"/>
            <w:shd w:val="clear" w:color="auto" w:fill="FFFFFF"/>
            <w:vAlign w:val="center"/>
          </w:tcPr>
          <w:p w14:paraId="595F079E" w14:textId="77777777" w:rsidR="00BF6D5F" w:rsidRPr="002D2A1D" w:rsidRDefault="00BF6D5F" w:rsidP="00B74431">
            <w:pPr>
              <w:jc w:val="center"/>
            </w:pPr>
            <w:r w:rsidRPr="002D2A1D">
              <w:t>0</w:t>
            </w:r>
          </w:p>
        </w:tc>
      </w:tr>
      <w:tr w:rsidR="00BF6D5F" w:rsidRPr="002D2A1D" w14:paraId="595F07A5" w14:textId="77777777" w:rsidTr="00B74431">
        <w:trPr>
          <w:trHeight w:val="360"/>
          <w:jc w:val="center"/>
        </w:trPr>
        <w:tc>
          <w:tcPr>
            <w:tcW w:w="1399" w:type="dxa"/>
            <w:vAlign w:val="center"/>
          </w:tcPr>
          <w:p w14:paraId="595F07A0" w14:textId="77777777" w:rsidR="00BF6D5F" w:rsidRPr="002D2A1D" w:rsidRDefault="00BF6D5F" w:rsidP="00B74431">
            <w:pPr>
              <w:jc w:val="center"/>
            </w:pPr>
            <w:r w:rsidRPr="002D2A1D">
              <w:t>R05</w:t>
            </w:r>
          </w:p>
        </w:tc>
        <w:tc>
          <w:tcPr>
            <w:tcW w:w="1273" w:type="dxa"/>
            <w:vAlign w:val="center"/>
          </w:tcPr>
          <w:p w14:paraId="595F07A1" w14:textId="77777777" w:rsidR="00BF6D5F" w:rsidRPr="002D2A1D" w:rsidRDefault="00BF6D5F" w:rsidP="00B74431">
            <w:pPr>
              <w:jc w:val="center"/>
            </w:pPr>
            <w:r w:rsidRPr="002D2A1D">
              <w:t>0</w:t>
            </w:r>
          </w:p>
        </w:tc>
        <w:tc>
          <w:tcPr>
            <w:tcW w:w="1273" w:type="dxa"/>
            <w:vAlign w:val="center"/>
          </w:tcPr>
          <w:p w14:paraId="595F07A2" w14:textId="77777777" w:rsidR="00BF6D5F" w:rsidRPr="002D2A1D" w:rsidRDefault="00BF6D5F" w:rsidP="00B74431">
            <w:pPr>
              <w:jc w:val="center"/>
            </w:pPr>
            <w:r w:rsidRPr="002D2A1D">
              <w:t>0</w:t>
            </w:r>
          </w:p>
        </w:tc>
        <w:tc>
          <w:tcPr>
            <w:tcW w:w="1273" w:type="dxa"/>
            <w:vAlign w:val="center"/>
          </w:tcPr>
          <w:p w14:paraId="595F07A3" w14:textId="77777777" w:rsidR="00BF6D5F" w:rsidRPr="002D2A1D" w:rsidRDefault="00BF6D5F" w:rsidP="00B74431">
            <w:pPr>
              <w:jc w:val="center"/>
            </w:pPr>
            <w:r w:rsidRPr="002D2A1D">
              <w:t>1</w:t>
            </w:r>
          </w:p>
        </w:tc>
        <w:tc>
          <w:tcPr>
            <w:tcW w:w="1822" w:type="dxa"/>
            <w:shd w:val="clear" w:color="auto" w:fill="FFFFFF"/>
            <w:vAlign w:val="center"/>
          </w:tcPr>
          <w:p w14:paraId="595F07A4" w14:textId="77777777" w:rsidR="00BF6D5F" w:rsidRPr="002D2A1D" w:rsidRDefault="00BF6D5F" w:rsidP="00B74431">
            <w:pPr>
              <w:jc w:val="center"/>
            </w:pPr>
            <w:r w:rsidRPr="002D2A1D">
              <w:t>0</w:t>
            </w:r>
          </w:p>
        </w:tc>
      </w:tr>
      <w:tr w:rsidR="00BF6D5F" w:rsidRPr="002D2A1D" w14:paraId="595F07AB" w14:textId="77777777" w:rsidTr="00B74431">
        <w:trPr>
          <w:trHeight w:val="360"/>
          <w:jc w:val="center"/>
        </w:trPr>
        <w:tc>
          <w:tcPr>
            <w:tcW w:w="1399" w:type="dxa"/>
            <w:vAlign w:val="center"/>
          </w:tcPr>
          <w:p w14:paraId="595F07A6" w14:textId="77777777" w:rsidR="00BF6D5F" w:rsidRPr="002D2A1D" w:rsidRDefault="00BF6D5F" w:rsidP="00B74431">
            <w:pPr>
              <w:jc w:val="center"/>
            </w:pPr>
            <w:r w:rsidRPr="002D2A1D">
              <w:t>R05</w:t>
            </w:r>
          </w:p>
        </w:tc>
        <w:tc>
          <w:tcPr>
            <w:tcW w:w="1273" w:type="dxa"/>
            <w:vAlign w:val="center"/>
          </w:tcPr>
          <w:p w14:paraId="595F07A7" w14:textId="77777777" w:rsidR="00BF6D5F" w:rsidRPr="002D2A1D" w:rsidRDefault="00BF6D5F" w:rsidP="00B74431">
            <w:pPr>
              <w:jc w:val="center"/>
            </w:pPr>
            <w:r w:rsidRPr="002D2A1D">
              <w:t>0</w:t>
            </w:r>
          </w:p>
        </w:tc>
        <w:tc>
          <w:tcPr>
            <w:tcW w:w="1273" w:type="dxa"/>
            <w:vAlign w:val="center"/>
          </w:tcPr>
          <w:p w14:paraId="595F07A8" w14:textId="77777777" w:rsidR="00BF6D5F" w:rsidRPr="002D2A1D" w:rsidRDefault="00BF6D5F" w:rsidP="00B74431">
            <w:pPr>
              <w:jc w:val="center"/>
            </w:pPr>
            <w:r w:rsidRPr="002D2A1D">
              <w:t>1</w:t>
            </w:r>
          </w:p>
        </w:tc>
        <w:tc>
          <w:tcPr>
            <w:tcW w:w="1273" w:type="dxa"/>
            <w:vAlign w:val="center"/>
          </w:tcPr>
          <w:p w14:paraId="595F07A9" w14:textId="77777777" w:rsidR="00BF6D5F" w:rsidRPr="002D2A1D" w:rsidRDefault="00BF6D5F" w:rsidP="00B74431">
            <w:pPr>
              <w:jc w:val="center"/>
            </w:pPr>
            <w:r w:rsidRPr="002D2A1D">
              <w:t>1</w:t>
            </w:r>
          </w:p>
        </w:tc>
        <w:tc>
          <w:tcPr>
            <w:tcW w:w="1822" w:type="dxa"/>
            <w:shd w:val="clear" w:color="auto" w:fill="FFFFFF"/>
            <w:vAlign w:val="center"/>
          </w:tcPr>
          <w:p w14:paraId="595F07AA" w14:textId="77777777" w:rsidR="00BF6D5F" w:rsidRPr="002D2A1D" w:rsidRDefault="00BF6D5F" w:rsidP="00B74431">
            <w:pPr>
              <w:jc w:val="center"/>
            </w:pPr>
            <w:r w:rsidRPr="002D2A1D">
              <w:t>0</w:t>
            </w:r>
          </w:p>
        </w:tc>
      </w:tr>
      <w:tr w:rsidR="00BF6D5F" w:rsidRPr="002D2A1D" w14:paraId="595F07B1" w14:textId="77777777" w:rsidTr="00B74431">
        <w:trPr>
          <w:trHeight w:val="360"/>
          <w:jc w:val="center"/>
        </w:trPr>
        <w:tc>
          <w:tcPr>
            <w:tcW w:w="1399" w:type="dxa"/>
            <w:vAlign w:val="center"/>
          </w:tcPr>
          <w:p w14:paraId="595F07AC" w14:textId="77777777" w:rsidR="00BF6D5F" w:rsidRPr="002D2A1D" w:rsidRDefault="00BF6D5F" w:rsidP="00B74431">
            <w:pPr>
              <w:jc w:val="center"/>
            </w:pPr>
            <w:r w:rsidRPr="002D2A1D">
              <w:t>R06</w:t>
            </w:r>
          </w:p>
        </w:tc>
        <w:tc>
          <w:tcPr>
            <w:tcW w:w="1273" w:type="dxa"/>
            <w:vAlign w:val="center"/>
          </w:tcPr>
          <w:p w14:paraId="595F07AD" w14:textId="77777777" w:rsidR="00BF6D5F" w:rsidRPr="002D2A1D" w:rsidRDefault="00BF6D5F" w:rsidP="00B74431">
            <w:pPr>
              <w:jc w:val="center"/>
            </w:pPr>
            <w:r w:rsidRPr="002D2A1D">
              <w:t>0</w:t>
            </w:r>
          </w:p>
        </w:tc>
        <w:tc>
          <w:tcPr>
            <w:tcW w:w="1273" w:type="dxa"/>
            <w:vAlign w:val="center"/>
          </w:tcPr>
          <w:p w14:paraId="595F07AE" w14:textId="77777777" w:rsidR="00BF6D5F" w:rsidRPr="002D2A1D" w:rsidRDefault="00BF6D5F" w:rsidP="00B74431">
            <w:pPr>
              <w:jc w:val="center"/>
            </w:pPr>
            <w:r w:rsidRPr="002D2A1D">
              <w:t>0</w:t>
            </w:r>
          </w:p>
        </w:tc>
        <w:tc>
          <w:tcPr>
            <w:tcW w:w="1273" w:type="dxa"/>
            <w:vAlign w:val="center"/>
          </w:tcPr>
          <w:p w14:paraId="595F07AF" w14:textId="77777777" w:rsidR="00BF6D5F" w:rsidRPr="002D2A1D" w:rsidRDefault="00BF6D5F" w:rsidP="00B74431">
            <w:pPr>
              <w:jc w:val="center"/>
            </w:pPr>
            <w:r w:rsidRPr="002D2A1D">
              <w:t>1</w:t>
            </w:r>
          </w:p>
        </w:tc>
        <w:tc>
          <w:tcPr>
            <w:tcW w:w="1822" w:type="dxa"/>
            <w:shd w:val="clear" w:color="auto" w:fill="FFFFFF"/>
            <w:vAlign w:val="center"/>
          </w:tcPr>
          <w:p w14:paraId="595F07B0" w14:textId="77777777" w:rsidR="00BF6D5F" w:rsidRPr="002D2A1D" w:rsidRDefault="00BF6D5F" w:rsidP="00B74431">
            <w:pPr>
              <w:jc w:val="center"/>
            </w:pPr>
            <w:r w:rsidRPr="002D2A1D">
              <w:t>0</w:t>
            </w:r>
          </w:p>
        </w:tc>
      </w:tr>
    </w:tbl>
    <w:p w14:paraId="595F07B2" w14:textId="77777777" w:rsidR="00BF6D5F" w:rsidRPr="002D2A1D" w:rsidRDefault="00BF6D5F" w:rsidP="00BF6D5F"/>
    <w:p w14:paraId="595F07B3" w14:textId="77777777" w:rsidR="00BF6D5F" w:rsidRPr="002D2A1D" w:rsidRDefault="00BF6D5F" w:rsidP="00BF6D5F">
      <w:pPr>
        <w:pStyle w:val="Description"/>
      </w:pPr>
      <w:r w:rsidRPr="002D2A1D">
        <w:t>MO4</w:t>
      </w:r>
      <w:r w:rsidRPr="002D2A1D">
        <w:tab/>
        <w:t>Zákazníci s kódem využití odběrného místa R02, R04 nebo R06 s odběrem pouze pro vytápění</w:t>
      </w:r>
      <w:r w:rsidRPr="00A23F2B">
        <w:t>,</w:t>
      </w:r>
      <w:r>
        <w:t xml:space="preserve"> </w:t>
      </w:r>
      <w:r w:rsidRPr="002D2A1D">
        <w:t xml:space="preserve">s kódem využití odběrného místa R05 s odběrem pouze pro vytápění nebo pro kombinaci vytápění </w:t>
      </w:r>
      <w:r w:rsidR="002A68D9" w:rsidRPr="002D2A1D">
        <w:t>a</w:t>
      </w:r>
      <w:r w:rsidR="002A68D9">
        <w:t> </w:t>
      </w:r>
      <w:r w:rsidRPr="002D2A1D">
        <w:t>příprava teplé vody.</w:t>
      </w:r>
    </w:p>
    <w:p w14:paraId="595F07B4" w14:textId="77777777" w:rsidR="00BF6D5F" w:rsidRPr="002D2A1D" w:rsidRDefault="00BF6D5F" w:rsidP="00BF6D5F">
      <w:pPr>
        <w:ind w:left="1440" w:hanging="1440"/>
      </w:pPr>
    </w:p>
    <w:p w14:paraId="595F07B5" w14:textId="77777777" w:rsidR="00BF6D5F" w:rsidRPr="002D2A1D" w:rsidRDefault="00BF6D5F" w:rsidP="00377EBB">
      <w:pPr>
        <w:pStyle w:val="Nadpisplohy1"/>
        <w:numPr>
          <w:ilvl w:val="0"/>
          <w:numId w:val="20"/>
        </w:numPr>
        <w:ind w:left="0" w:firstLine="0"/>
      </w:pPr>
      <w:r w:rsidRPr="00E53E3F">
        <w:t>Zákazníci s</w:t>
      </w:r>
      <w:r>
        <w:t xml:space="preserve"> kódem </w:t>
      </w:r>
      <w:r w:rsidRPr="00E53E3F">
        <w:t xml:space="preserve">využití odběrného místa jiným než </w:t>
      </w:r>
      <w:r w:rsidRPr="00450CEA">
        <w:t>R01</w:t>
      </w:r>
      <w:r w:rsidRPr="002D2A1D">
        <w:t xml:space="preserve"> </w:t>
      </w:r>
      <w:r>
        <w:t xml:space="preserve">s měřením typu </w:t>
      </w:r>
      <w:r w:rsidR="002A68D9">
        <w:t>C </w:t>
      </w:r>
      <w:r>
        <w:t>s řádnými měsíčními odečty</w:t>
      </w:r>
    </w:p>
    <w:p w14:paraId="595F07B6" w14:textId="77777777" w:rsidR="00BF6D5F" w:rsidRPr="002D2A1D" w:rsidRDefault="00BF6D5F" w:rsidP="00BF6D5F">
      <w:pPr>
        <w:ind w:left="1440" w:hanging="1440"/>
      </w:pPr>
    </w:p>
    <w:tbl>
      <w:tblPr>
        <w:tblW w:w="704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1399"/>
        <w:gridCol w:w="1273"/>
        <w:gridCol w:w="1273"/>
        <w:gridCol w:w="1273"/>
        <w:gridCol w:w="1822"/>
      </w:tblGrid>
      <w:tr w:rsidR="00BF6D5F" w:rsidRPr="002D2A1D" w14:paraId="595F07B8" w14:textId="77777777" w:rsidTr="00B74431">
        <w:trPr>
          <w:trHeight w:val="613"/>
          <w:jc w:val="center"/>
        </w:trPr>
        <w:tc>
          <w:tcPr>
            <w:tcW w:w="7040" w:type="dxa"/>
            <w:gridSpan w:val="5"/>
            <w:vAlign w:val="center"/>
          </w:tcPr>
          <w:p w14:paraId="595F07B7" w14:textId="77777777" w:rsidR="00BF6D5F" w:rsidRPr="002D2A1D" w:rsidRDefault="00BF6D5F" w:rsidP="00B74431">
            <w:pPr>
              <w:jc w:val="center"/>
              <w:rPr>
                <w:b/>
                <w:bCs/>
              </w:rPr>
            </w:pPr>
            <w:r w:rsidRPr="002D2A1D">
              <w:rPr>
                <w:b/>
              </w:rPr>
              <w:br w:type="page"/>
            </w:r>
            <w:r w:rsidRPr="002D2A1D">
              <w:rPr>
                <w:b/>
              </w:rPr>
              <w:br w:type="page"/>
            </w:r>
            <w:r w:rsidRPr="002D2A1D">
              <w:rPr>
                <w:b/>
                <w:bCs/>
              </w:rPr>
              <w:t>TŘÍDA TDD: SO1</w:t>
            </w:r>
          </w:p>
        </w:tc>
      </w:tr>
      <w:tr w:rsidR="00BF6D5F" w:rsidRPr="002D2A1D" w14:paraId="595F07C0" w14:textId="77777777" w:rsidTr="00B74431">
        <w:trPr>
          <w:trHeight w:val="960"/>
          <w:jc w:val="center"/>
        </w:trPr>
        <w:tc>
          <w:tcPr>
            <w:tcW w:w="1399" w:type="dxa"/>
            <w:vAlign w:val="center"/>
          </w:tcPr>
          <w:p w14:paraId="595F07B9" w14:textId="77777777" w:rsidR="00BF6D5F" w:rsidRPr="002D2A1D" w:rsidRDefault="00BF6D5F" w:rsidP="00B74431">
            <w:pPr>
              <w:jc w:val="center"/>
              <w:rPr>
                <w:b/>
                <w:bCs/>
              </w:rPr>
            </w:pPr>
            <w:r w:rsidRPr="002D2A1D">
              <w:rPr>
                <w:b/>
                <w:bCs/>
              </w:rPr>
              <w:t>kód využití OM</w:t>
            </w:r>
          </w:p>
        </w:tc>
        <w:tc>
          <w:tcPr>
            <w:tcW w:w="1273" w:type="dxa"/>
            <w:vAlign w:val="center"/>
          </w:tcPr>
          <w:p w14:paraId="595F07BA" w14:textId="77777777" w:rsidR="00BF6D5F" w:rsidRPr="002D2A1D" w:rsidRDefault="00BF6D5F" w:rsidP="00B74431">
            <w:pPr>
              <w:jc w:val="center"/>
              <w:rPr>
                <w:b/>
                <w:bCs/>
              </w:rPr>
            </w:pPr>
            <w:r w:rsidRPr="002D2A1D">
              <w:rPr>
                <w:b/>
                <w:bCs/>
              </w:rPr>
              <w:t>S01 (vaření)</w:t>
            </w:r>
          </w:p>
        </w:tc>
        <w:tc>
          <w:tcPr>
            <w:tcW w:w="1273" w:type="dxa"/>
            <w:vAlign w:val="center"/>
          </w:tcPr>
          <w:p w14:paraId="595F07BB" w14:textId="77777777" w:rsidR="00BF6D5F" w:rsidRPr="002D2A1D" w:rsidRDefault="00BF6D5F" w:rsidP="00B74431">
            <w:pPr>
              <w:jc w:val="center"/>
              <w:rPr>
                <w:b/>
                <w:bCs/>
              </w:rPr>
            </w:pPr>
            <w:r w:rsidRPr="002D2A1D">
              <w:rPr>
                <w:b/>
                <w:bCs/>
              </w:rPr>
              <w:t>S02</w:t>
            </w:r>
          </w:p>
          <w:p w14:paraId="595F07BC" w14:textId="77777777" w:rsidR="00BF6D5F" w:rsidRPr="002D2A1D" w:rsidRDefault="00BF6D5F" w:rsidP="00B74431">
            <w:pPr>
              <w:jc w:val="center"/>
              <w:rPr>
                <w:b/>
                <w:bCs/>
              </w:rPr>
            </w:pPr>
            <w:r w:rsidRPr="002D2A1D">
              <w:rPr>
                <w:b/>
                <w:bCs/>
              </w:rPr>
              <w:t>(TUV)</w:t>
            </w:r>
          </w:p>
        </w:tc>
        <w:tc>
          <w:tcPr>
            <w:tcW w:w="1273" w:type="dxa"/>
            <w:vAlign w:val="center"/>
          </w:tcPr>
          <w:p w14:paraId="595F07BD" w14:textId="77777777" w:rsidR="00BF6D5F" w:rsidRPr="002D2A1D" w:rsidRDefault="00BF6D5F" w:rsidP="00B74431">
            <w:pPr>
              <w:jc w:val="center"/>
              <w:rPr>
                <w:b/>
                <w:bCs/>
              </w:rPr>
            </w:pPr>
            <w:r w:rsidRPr="002D2A1D">
              <w:rPr>
                <w:b/>
                <w:bCs/>
              </w:rPr>
              <w:t>S03</w:t>
            </w:r>
          </w:p>
          <w:p w14:paraId="595F07BE" w14:textId="77777777" w:rsidR="00BF6D5F" w:rsidRPr="002D2A1D" w:rsidRDefault="00BF6D5F" w:rsidP="00B74431">
            <w:pPr>
              <w:jc w:val="center"/>
              <w:rPr>
                <w:b/>
                <w:bCs/>
              </w:rPr>
            </w:pPr>
            <w:r w:rsidRPr="002D2A1D">
              <w:rPr>
                <w:b/>
                <w:bCs/>
              </w:rPr>
              <w:t>(otop)</w:t>
            </w:r>
          </w:p>
        </w:tc>
        <w:tc>
          <w:tcPr>
            <w:tcW w:w="1822" w:type="dxa"/>
            <w:vAlign w:val="center"/>
          </w:tcPr>
          <w:p w14:paraId="595F07BF" w14:textId="77777777" w:rsidR="00BF6D5F" w:rsidRPr="002D2A1D" w:rsidRDefault="00BF6D5F" w:rsidP="00B74431">
            <w:pPr>
              <w:jc w:val="center"/>
              <w:rPr>
                <w:b/>
                <w:bCs/>
              </w:rPr>
            </w:pPr>
            <w:r w:rsidRPr="002D2A1D">
              <w:rPr>
                <w:b/>
                <w:bCs/>
              </w:rPr>
              <w:t>S04 (technologie)</w:t>
            </w:r>
          </w:p>
        </w:tc>
      </w:tr>
      <w:tr w:rsidR="00BF6D5F" w:rsidRPr="002D2A1D" w14:paraId="595F07C6" w14:textId="77777777" w:rsidTr="00B74431">
        <w:trPr>
          <w:trHeight w:val="360"/>
          <w:jc w:val="center"/>
        </w:trPr>
        <w:tc>
          <w:tcPr>
            <w:tcW w:w="1399" w:type="dxa"/>
            <w:vAlign w:val="center"/>
          </w:tcPr>
          <w:p w14:paraId="595F07C1" w14:textId="77777777" w:rsidR="00BF6D5F" w:rsidRPr="002D2A1D" w:rsidRDefault="00BF6D5F" w:rsidP="00B74431">
            <w:pPr>
              <w:jc w:val="center"/>
              <w:rPr>
                <w:lang w:val="en-US"/>
              </w:rPr>
            </w:pPr>
            <w:r w:rsidRPr="002D2A1D">
              <w:t>R</w:t>
            </w:r>
            <w:r w:rsidRPr="002D2A1D">
              <w:rPr>
                <w:lang w:val="en-US"/>
              </w:rPr>
              <w:t>02</w:t>
            </w:r>
          </w:p>
        </w:tc>
        <w:tc>
          <w:tcPr>
            <w:tcW w:w="1273" w:type="dxa"/>
            <w:vAlign w:val="center"/>
          </w:tcPr>
          <w:p w14:paraId="595F07C2" w14:textId="77777777" w:rsidR="00BF6D5F" w:rsidRPr="002D2A1D" w:rsidRDefault="00BF6D5F" w:rsidP="00B74431">
            <w:pPr>
              <w:jc w:val="center"/>
            </w:pPr>
            <w:r w:rsidRPr="002D2A1D">
              <w:t>1</w:t>
            </w:r>
          </w:p>
        </w:tc>
        <w:tc>
          <w:tcPr>
            <w:tcW w:w="1273" w:type="dxa"/>
            <w:vAlign w:val="center"/>
          </w:tcPr>
          <w:p w14:paraId="595F07C3" w14:textId="77777777" w:rsidR="00BF6D5F" w:rsidRPr="002D2A1D" w:rsidRDefault="00BF6D5F" w:rsidP="00B74431">
            <w:pPr>
              <w:jc w:val="center"/>
            </w:pPr>
            <w:r w:rsidRPr="002D2A1D">
              <w:t>0</w:t>
            </w:r>
          </w:p>
        </w:tc>
        <w:tc>
          <w:tcPr>
            <w:tcW w:w="1273" w:type="dxa"/>
            <w:vAlign w:val="center"/>
          </w:tcPr>
          <w:p w14:paraId="595F07C4" w14:textId="77777777" w:rsidR="00BF6D5F" w:rsidRPr="002D2A1D" w:rsidRDefault="00BF6D5F" w:rsidP="00B74431">
            <w:pPr>
              <w:jc w:val="center"/>
            </w:pPr>
            <w:r w:rsidRPr="002D2A1D">
              <w:t>0</w:t>
            </w:r>
          </w:p>
        </w:tc>
        <w:tc>
          <w:tcPr>
            <w:tcW w:w="1822" w:type="dxa"/>
            <w:vAlign w:val="center"/>
          </w:tcPr>
          <w:p w14:paraId="595F07C5" w14:textId="77777777" w:rsidR="00BF6D5F" w:rsidRPr="002D2A1D" w:rsidRDefault="00BF6D5F" w:rsidP="00B74431">
            <w:pPr>
              <w:jc w:val="center"/>
            </w:pPr>
            <w:r w:rsidRPr="002D2A1D">
              <w:t>x</w:t>
            </w:r>
          </w:p>
        </w:tc>
      </w:tr>
      <w:tr w:rsidR="00BF6D5F" w:rsidRPr="002D2A1D" w14:paraId="595F07CC" w14:textId="77777777" w:rsidTr="00B74431">
        <w:trPr>
          <w:trHeight w:val="360"/>
          <w:jc w:val="center"/>
        </w:trPr>
        <w:tc>
          <w:tcPr>
            <w:tcW w:w="1399" w:type="dxa"/>
            <w:vAlign w:val="center"/>
          </w:tcPr>
          <w:p w14:paraId="595F07C7" w14:textId="77777777" w:rsidR="00BF6D5F" w:rsidRPr="002D2A1D" w:rsidRDefault="00BF6D5F" w:rsidP="00B74431">
            <w:pPr>
              <w:jc w:val="center"/>
            </w:pPr>
            <w:r w:rsidRPr="002D2A1D">
              <w:t>R02</w:t>
            </w:r>
          </w:p>
        </w:tc>
        <w:tc>
          <w:tcPr>
            <w:tcW w:w="1273" w:type="dxa"/>
            <w:vAlign w:val="center"/>
          </w:tcPr>
          <w:p w14:paraId="595F07C8" w14:textId="77777777" w:rsidR="00BF6D5F" w:rsidRPr="002D2A1D" w:rsidRDefault="00BF6D5F" w:rsidP="00B74431">
            <w:pPr>
              <w:jc w:val="center"/>
            </w:pPr>
            <w:r w:rsidRPr="002D2A1D">
              <w:t>0</w:t>
            </w:r>
          </w:p>
        </w:tc>
        <w:tc>
          <w:tcPr>
            <w:tcW w:w="1273" w:type="dxa"/>
            <w:vAlign w:val="center"/>
          </w:tcPr>
          <w:p w14:paraId="595F07C9" w14:textId="77777777" w:rsidR="00BF6D5F" w:rsidRPr="002D2A1D" w:rsidRDefault="00BF6D5F" w:rsidP="00B74431">
            <w:pPr>
              <w:jc w:val="center"/>
            </w:pPr>
            <w:r w:rsidRPr="002D2A1D">
              <w:t>1</w:t>
            </w:r>
          </w:p>
        </w:tc>
        <w:tc>
          <w:tcPr>
            <w:tcW w:w="1273" w:type="dxa"/>
            <w:vAlign w:val="center"/>
          </w:tcPr>
          <w:p w14:paraId="595F07CA" w14:textId="77777777" w:rsidR="00BF6D5F" w:rsidRPr="002D2A1D" w:rsidRDefault="00BF6D5F" w:rsidP="00B74431">
            <w:pPr>
              <w:jc w:val="center"/>
            </w:pPr>
            <w:r w:rsidRPr="002D2A1D">
              <w:t>0</w:t>
            </w:r>
          </w:p>
        </w:tc>
        <w:tc>
          <w:tcPr>
            <w:tcW w:w="1822" w:type="dxa"/>
            <w:vAlign w:val="center"/>
          </w:tcPr>
          <w:p w14:paraId="595F07CB" w14:textId="77777777" w:rsidR="00BF6D5F" w:rsidRPr="002D2A1D" w:rsidRDefault="00BF6D5F" w:rsidP="00B74431">
            <w:pPr>
              <w:jc w:val="center"/>
            </w:pPr>
            <w:r w:rsidRPr="002D2A1D">
              <w:t>x</w:t>
            </w:r>
          </w:p>
        </w:tc>
      </w:tr>
      <w:tr w:rsidR="00BF6D5F" w:rsidRPr="002D2A1D" w14:paraId="595F07D2" w14:textId="77777777" w:rsidTr="00B74431">
        <w:trPr>
          <w:trHeight w:val="360"/>
          <w:jc w:val="center"/>
        </w:trPr>
        <w:tc>
          <w:tcPr>
            <w:tcW w:w="1399" w:type="dxa"/>
            <w:vAlign w:val="center"/>
          </w:tcPr>
          <w:p w14:paraId="595F07CD" w14:textId="77777777" w:rsidR="00BF6D5F" w:rsidRPr="002D2A1D" w:rsidRDefault="00BF6D5F" w:rsidP="00B74431">
            <w:pPr>
              <w:jc w:val="center"/>
            </w:pPr>
            <w:r w:rsidRPr="002D2A1D">
              <w:t>R03</w:t>
            </w:r>
          </w:p>
        </w:tc>
        <w:tc>
          <w:tcPr>
            <w:tcW w:w="1273" w:type="dxa"/>
            <w:vAlign w:val="center"/>
          </w:tcPr>
          <w:p w14:paraId="595F07CE" w14:textId="77777777" w:rsidR="00BF6D5F" w:rsidRPr="002D2A1D" w:rsidRDefault="00BF6D5F" w:rsidP="00B74431">
            <w:pPr>
              <w:jc w:val="center"/>
            </w:pPr>
            <w:r w:rsidRPr="002D2A1D">
              <w:t>1</w:t>
            </w:r>
          </w:p>
        </w:tc>
        <w:tc>
          <w:tcPr>
            <w:tcW w:w="1273" w:type="dxa"/>
            <w:vAlign w:val="center"/>
          </w:tcPr>
          <w:p w14:paraId="595F07CF" w14:textId="77777777" w:rsidR="00BF6D5F" w:rsidRPr="002D2A1D" w:rsidRDefault="00BF6D5F" w:rsidP="00B74431">
            <w:pPr>
              <w:jc w:val="center"/>
            </w:pPr>
            <w:r w:rsidRPr="002D2A1D">
              <w:t>0</w:t>
            </w:r>
          </w:p>
        </w:tc>
        <w:tc>
          <w:tcPr>
            <w:tcW w:w="1273" w:type="dxa"/>
            <w:vAlign w:val="center"/>
          </w:tcPr>
          <w:p w14:paraId="595F07D0" w14:textId="77777777" w:rsidR="00BF6D5F" w:rsidRPr="002D2A1D" w:rsidRDefault="00BF6D5F" w:rsidP="00B74431">
            <w:pPr>
              <w:jc w:val="center"/>
            </w:pPr>
            <w:r w:rsidRPr="002D2A1D">
              <w:t>0</w:t>
            </w:r>
          </w:p>
        </w:tc>
        <w:tc>
          <w:tcPr>
            <w:tcW w:w="1822" w:type="dxa"/>
            <w:vAlign w:val="center"/>
          </w:tcPr>
          <w:p w14:paraId="595F07D1" w14:textId="77777777" w:rsidR="00BF6D5F" w:rsidRPr="002D2A1D" w:rsidRDefault="00BF6D5F" w:rsidP="00B74431">
            <w:pPr>
              <w:jc w:val="center"/>
            </w:pPr>
            <w:r w:rsidRPr="002D2A1D">
              <w:t>0</w:t>
            </w:r>
          </w:p>
        </w:tc>
      </w:tr>
      <w:tr w:rsidR="00BF6D5F" w:rsidRPr="002D2A1D" w14:paraId="595F07D8" w14:textId="77777777" w:rsidTr="00B74431">
        <w:trPr>
          <w:trHeight w:val="360"/>
          <w:jc w:val="center"/>
        </w:trPr>
        <w:tc>
          <w:tcPr>
            <w:tcW w:w="1399" w:type="dxa"/>
            <w:vAlign w:val="center"/>
          </w:tcPr>
          <w:p w14:paraId="595F07D3" w14:textId="77777777" w:rsidR="00BF6D5F" w:rsidRPr="002D2A1D" w:rsidRDefault="00BF6D5F" w:rsidP="00B74431">
            <w:pPr>
              <w:jc w:val="center"/>
            </w:pPr>
            <w:r w:rsidRPr="002D2A1D">
              <w:t>R03</w:t>
            </w:r>
          </w:p>
        </w:tc>
        <w:tc>
          <w:tcPr>
            <w:tcW w:w="1273" w:type="dxa"/>
            <w:vAlign w:val="center"/>
          </w:tcPr>
          <w:p w14:paraId="595F07D4" w14:textId="77777777" w:rsidR="00BF6D5F" w:rsidRPr="002D2A1D" w:rsidRDefault="00BF6D5F" w:rsidP="00B74431">
            <w:pPr>
              <w:jc w:val="center"/>
            </w:pPr>
            <w:r w:rsidRPr="002D2A1D">
              <w:t>0</w:t>
            </w:r>
          </w:p>
        </w:tc>
        <w:tc>
          <w:tcPr>
            <w:tcW w:w="1273" w:type="dxa"/>
            <w:vAlign w:val="center"/>
          </w:tcPr>
          <w:p w14:paraId="595F07D5" w14:textId="77777777" w:rsidR="00BF6D5F" w:rsidRPr="002D2A1D" w:rsidRDefault="00BF6D5F" w:rsidP="00B74431">
            <w:pPr>
              <w:jc w:val="center"/>
            </w:pPr>
            <w:r w:rsidRPr="002D2A1D">
              <w:t>1</w:t>
            </w:r>
          </w:p>
        </w:tc>
        <w:tc>
          <w:tcPr>
            <w:tcW w:w="1273" w:type="dxa"/>
            <w:vAlign w:val="center"/>
          </w:tcPr>
          <w:p w14:paraId="595F07D6" w14:textId="77777777" w:rsidR="00BF6D5F" w:rsidRPr="002D2A1D" w:rsidRDefault="00BF6D5F" w:rsidP="00B74431">
            <w:pPr>
              <w:jc w:val="center"/>
            </w:pPr>
            <w:r w:rsidRPr="002D2A1D">
              <w:t>0</w:t>
            </w:r>
          </w:p>
        </w:tc>
        <w:tc>
          <w:tcPr>
            <w:tcW w:w="1822" w:type="dxa"/>
            <w:vAlign w:val="center"/>
          </w:tcPr>
          <w:p w14:paraId="595F07D7" w14:textId="77777777" w:rsidR="00BF6D5F" w:rsidRPr="002D2A1D" w:rsidRDefault="00BF6D5F" w:rsidP="00B74431">
            <w:pPr>
              <w:jc w:val="center"/>
            </w:pPr>
            <w:r w:rsidRPr="002D2A1D">
              <w:t>0</w:t>
            </w:r>
          </w:p>
        </w:tc>
      </w:tr>
      <w:tr w:rsidR="00BF6D5F" w:rsidRPr="002D2A1D" w14:paraId="595F07DE" w14:textId="77777777" w:rsidTr="00B74431">
        <w:trPr>
          <w:trHeight w:val="360"/>
          <w:jc w:val="center"/>
        </w:trPr>
        <w:tc>
          <w:tcPr>
            <w:tcW w:w="1399" w:type="dxa"/>
            <w:vAlign w:val="center"/>
          </w:tcPr>
          <w:p w14:paraId="595F07D9" w14:textId="77777777" w:rsidR="00BF6D5F" w:rsidRPr="002D2A1D" w:rsidRDefault="00BF6D5F" w:rsidP="00B74431">
            <w:pPr>
              <w:jc w:val="center"/>
            </w:pPr>
            <w:r w:rsidRPr="002D2A1D">
              <w:t>R03</w:t>
            </w:r>
          </w:p>
        </w:tc>
        <w:tc>
          <w:tcPr>
            <w:tcW w:w="1273" w:type="dxa"/>
            <w:vAlign w:val="center"/>
          </w:tcPr>
          <w:p w14:paraId="595F07DA" w14:textId="77777777" w:rsidR="00BF6D5F" w:rsidRPr="002D2A1D" w:rsidRDefault="00BF6D5F" w:rsidP="00B74431">
            <w:pPr>
              <w:jc w:val="center"/>
            </w:pPr>
            <w:r w:rsidRPr="002D2A1D">
              <w:t>0</w:t>
            </w:r>
          </w:p>
        </w:tc>
        <w:tc>
          <w:tcPr>
            <w:tcW w:w="1273" w:type="dxa"/>
            <w:vAlign w:val="center"/>
          </w:tcPr>
          <w:p w14:paraId="595F07DB" w14:textId="77777777" w:rsidR="00BF6D5F" w:rsidRPr="002D2A1D" w:rsidRDefault="00BF6D5F" w:rsidP="00B74431">
            <w:pPr>
              <w:jc w:val="center"/>
            </w:pPr>
            <w:r w:rsidRPr="002D2A1D">
              <w:t>0</w:t>
            </w:r>
          </w:p>
        </w:tc>
        <w:tc>
          <w:tcPr>
            <w:tcW w:w="1273" w:type="dxa"/>
            <w:vAlign w:val="center"/>
          </w:tcPr>
          <w:p w14:paraId="595F07DC" w14:textId="77777777" w:rsidR="00BF6D5F" w:rsidRPr="002D2A1D" w:rsidRDefault="00BF6D5F" w:rsidP="00B74431">
            <w:pPr>
              <w:jc w:val="center"/>
            </w:pPr>
            <w:r w:rsidRPr="002D2A1D">
              <w:t>0</w:t>
            </w:r>
          </w:p>
        </w:tc>
        <w:tc>
          <w:tcPr>
            <w:tcW w:w="1822" w:type="dxa"/>
            <w:vAlign w:val="center"/>
          </w:tcPr>
          <w:p w14:paraId="595F07DD" w14:textId="77777777" w:rsidR="00BF6D5F" w:rsidRPr="002D2A1D" w:rsidRDefault="00BF6D5F" w:rsidP="00B74431">
            <w:pPr>
              <w:jc w:val="center"/>
            </w:pPr>
            <w:r w:rsidRPr="002D2A1D">
              <w:t>1</w:t>
            </w:r>
          </w:p>
        </w:tc>
      </w:tr>
      <w:tr w:rsidR="00BF6D5F" w:rsidRPr="002D2A1D" w14:paraId="595F07E4" w14:textId="77777777" w:rsidTr="00B74431">
        <w:trPr>
          <w:trHeight w:val="360"/>
          <w:jc w:val="center"/>
        </w:trPr>
        <w:tc>
          <w:tcPr>
            <w:tcW w:w="1399" w:type="dxa"/>
            <w:vAlign w:val="bottom"/>
          </w:tcPr>
          <w:p w14:paraId="595F07DF" w14:textId="77777777" w:rsidR="00BF6D5F" w:rsidRPr="002D2A1D" w:rsidRDefault="00BF6D5F" w:rsidP="00B74431">
            <w:pPr>
              <w:jc w:val="center"/>
            </w:pPr>
            <w:r w:rsidRPr="002D2A1D">
              <w:t>R03</w:t>
            </w:r>
          </w:p>
        </w:tc>
        <w:tc>
          <w:tcPr>
            <w:tcW w:w="1273" w:type="dxa"/>
            <w:vAlign w:val="bottom"/>
          </w:tcPr>
          <w:p w14:paraId="595F07E0" w14:textId="77777777" w:rsidR="00BF6D5F" w:rsidRPr="002D2A1D" w:rsidRDefault="00BF6D5F" w:rsidP="00B74431">
            <w:pPr>
              <w:jc w:val="center"/>
            </w:pPr>
            <w:r w:rsidRPr="002D2A1D">
              <w:t>1</w:t>
            </w:r>
          </w:p>
        </w:tc>
        <w:tc>
          <w:tcPr>
            <w:tcW w:w="1273" w:type="dxa"/>
            <w:vAlign w:val="bottom"/>
          </w:tcPr>
          <w:p w14:paraId="595F07E1" w14:textId="77777777" w:rsidR="00BF6D5F" w:rsidRPr="002D2A1D" w:rsidRDefault="00BF6D5F" w:rsidP="00B74431">
            <w:pPr>
              <w:jc w:val="center"/>
            </w:pPr>
            <w:r w:rsidRPr="002D2A1D">
              <w:t>1</w:t>
            </w:r>
          </w:p>
        </w:tc>
        <w:tc>
          <w:tcPr>
            <w:tcW w:w="1273" w:type="dxa"/>
            <w:vAlign w:val="bottom"/>
          </w:tcPr>
          <w:p w14:paraId="595F07E2" w14:textId="77777777" w:rsidR="00BF6D5F" w:rsidRPr="002D2A1D" w:rsidRDefault="00BF6D5F" w:rsidP="00B74431">
            <w:pPr>
              <w:jc w:val="center"/>
            </w:pPr>
            <w:r w:rsidRPr="002D2A1D">
              <w:t>0</w:t>
            </w:r>
          </w:p>
        </w:tc>
        <w:tc>
          <w:tcPr>
            <w:tcW w:w="1822" w:type="dxa"/>
            <w:vAlign w:val="bottom"/>
          </w:tcPr>
          <w:p w14:paraId="595F07E3" w14:textId="77777777" w:rsidR="00BF6D5F" w:rsidRPr="002D2A1D" w:rsidRDefault="00BF6D5F" w:rsidP="00B74431">
            <w:pPr>
              <w:jc w:val="center"/>
            </w:pPr>
            <w:r w:rsidRPr="002D2A1D">
              <w:t>0</w:t>
            </w:r>
          </w:p>
        </w:tc>
      </w:tr>
      <w:tr w:rsidR="00BF6D5F" w:rsidRPr="002D2A1D" w14:paraId="595F07EA" w14:textId="77777777" w:rsidTr="00B74431">
        <w:trPr>
          <w:trHeight w:val="360"/>
          <w:jc w:val="center"/>
        </w:trPr>
        <w:tc>
          <w:tcPr>
            <w:tcW w:w="1399" w:type="dxa"/>
            <w:vAlign w:val="center"/>
          </w:tcPr>
          <w:p w14:paraId="595F07E5" w14:textId="77777777" w:rsidR="00BF6D5F" w:rsidRPr="002D2A1D" w:rsidRDefault="00BF6D5F" w:rsidP="00B74431">
            <w:pPr>
              <w:jc w:val="center"/>
            </w:pPr>
            <w:r w:rsidRPr="002D2A1D">
              <w:t>R03</w:t>
            </w:r>
          </w:p>
        </w:tc>
        <w:tc>
          <w:tcPr>
            <w:tcW w:w="1273" w:type="dxa"/>
            <w:vAlign w:val="bottom"/>
          </w:tcPr>
          <w:p w14:paraId="595F07E6" w14:textId="77777777" w:rsidR="00BF6D5F" w:rsidRPr="002D2A1D" w:rsidRDefault="00BF6D5F" w:rsidP="00B74431">
            <w:pPr>
              <w:jc w:val="center"/>
            </w:pPr>
            <w:r w:rsidRPr="002D2A1D">
              <w:t>1</w:t>
            </w:r>
          </w:p>
        </w:tc>
        <w:tc>
          <w:tcPr>
            <w:tcW w:w="1273" w:type="dxa"/>
            <w:vAlign w:val="bottom"/>
          </w:tcPr>
          <w:p w14:paraId="595F07E7" w14:textId="77777777" w:rsidR="00BF6D5F" w:rsidRPr="002D2A1D" w:rsidRDefault="00BF6D5F" w:rsidP="00B74431">
            <w:pPr>
              <w:jc w:val="center"/>
            </w:pPr>
            <w:r w:rsidRPr="002D2A1D">
              <w:t>0</w:t>
            </w:r>
          </w:p>
        </w:tc>
        <w:tc>
          <w:tcPr>
            <w:tcW w:w="1273" w:type="dxa"/>
            <w:vAlign w:val="bottom"/>
          </w:tcPr>
          <w:p w14:paraId="595F07E8" w14:textId="77777777" w:rsidR="00BF6D5F" w:rsidRPr="002D2A1D" w:rsidRDefault="00BF6D5F" w:rsidP="00B74431">
            <w:pPr>
              <w:jc w:val="center"/>
            </w:pPr>
            <w:r w:rsidRPr="002D2A1D">
              <w:t>1</w:t>
            </w:r>
          </w:p>
        </w:tc>
        <w:tc>
          <w:tcPr>
            <w:tcW w:w="1822" w:type="dxa"/>
            <w:vAlign w:val="bottom"/>
          </w:tcPr>
          <w:p w14:paraId="595F07E9" w14:textId="77777777" w:rsidR="00BF6D5F" w:rsidRPr="002D2A1D" w:rsidRDefault="00BF6D5F" w:rsidP="00B74431">
            <w:pPr>
              <w:jc w:val="center"/>
            </w:pPr>
            <w:r w:rsidRPr="002D2A1D">
              <w:t>0</w:t>
            </w:r>
          </w:p>
        </w:tc>
      </w:tr>
      <w:tr w:rsidR="00BF6D5F" w:rsidRPr="002D2A1D" w14:paraId="595F07F0" w14:textId="77777777" w:rsidTr="00B74431">
        <w:trPr>
          <w:trHeight w:val="360"/>
          <w:jc w:val="center"/>
        </w:trPr>
        <w:tc>
          <w:tcPr>
            <w:tcW w:w="1399" w:type="dxa"/>
            <w:vAlign w:val="bottom"/>
          </w:tcPr>
          <w:p w14:paraId="595F07EB" w14:textId="77777777" w:rsidR="00BF6D5F" w:rsidRPr="002D2A1D" w:rsidRDefault="00BF6D5F" w:rsidP="00B74431">
            <w:pPr>
              <w:jc w:val="center"/>
            </w:pPr>
            <w:r w:rsidRPr="002D2A1D">
              <w:t>R03</w:t>
            </w:r>
          </w:p>
        </w:tc>
        <w:tc>
          <w:tcPr>
            <w:tcW w:w="1273" w:type="dxa"/>
            <w:vAlign w:val="bottom"/>
          </w:tcPr>
          <w:p w14:paraId="595F07EC" w14:textId="77777777" w:rsidR="00BF6D5F" w:rsidRPr="002D2A1D" w:rsidRDefault="00BF6D5F" w:rsidP="00B74431">
            <w:pPr>
              <w:jc w:val="center"/>
            </w:pPr>
            <w:r w:rsidRPr="002D2A1D">
              <w:t>1</w:t>
            </w:r>
          </w:p>
        </w:tc>
        <w:tc>
          <w:tcPr>
            <w:tcW w:w="1273" w:type="dxa"/>
            <w:vAlign w:val="bottom"/>
          </w:tcPr>
          <w:p w14:paraId="595F07ED" w14:textId="77777777" w:rsidR="00BF6D5F" w:rsidRPr="002D2A1D" w:rsidRDefault="00BF6D5F" w:rsidP="00B74431">
            <w:pPr>
              <w:jc w:val="center"/>
            </w:pPr>
            <w:r w:rsidRPr="002D2A1D">
              <w:t>0</w:t>
            </w:r>
          </w:p>
        </w:tc>
        <w:tc>
          <w:tcPr>
            <w:tcW w:w="1273" w:type="dxa"/>
            <w:vAlign w:val="bottom"/>
          </w:tcPr>
          <w:p w14:paraId="595F07EE" w14:textId="77777777" w:rsidR="00BF6D5F" w:rsidRPr="002D2A1D" w:rsidRDefault="00BF6D5F" w:rsidP="00B74431">
            <w:pPr>
              <w:jc w:val="center"/>
            </w:pPr>
            <w:r w:rsidRPr="002D2A1D">
              <w:t>0</w:t>
            </w:r>
          </w:p>
        </w:tc>
        <w:tc>
          <w:tcPr>
            <w:tcW w:w="1822" w:type="dxa"/>
            <w:vAlign w:val="bottom"/>
          </w:tcPr>
          <w:p w14:paraId="595F07EF" w14:textId="77777777" w:rsidR="00BF6D5F" w:rsidRPr="002D2A1D" w:rsidRDefault="00BF6D5F" w:rsidP="00B74431">
            <w:pPr>
              <w:jc w:val="center"/>
            </w:pPr>
            <w:r w:rsidRPr="002D2A1D">
              <w:t>1</w:t>
            </w:r>
          </w:p>
        </w:tc>
      </w:tr>
      <w:tr w:rsidR="00BF6D5F" w:rsidRPr="002D2A1D" w14:paraId="595F07F6" w14:textId="77777777" w:rsidTr="00B74431">
        <w:trPr>
          <w:trHeight w:val="360"/>
          <w:jc w:val="center"/>
        </w:trPr>
        <w:tc>
          <w:tcPr>
            <w:tcW w:w="1399" w:type="dxa"/>
            <w:vAlign w:val="bottom"/>
          </w:tcPr>
          <w:p w14:paraId="595F07F1" w14:textId="77777777" w:rsidR="00BF6D5F" w:rsidRPr="002D2A1D" w:rsidRDefault="00BF6D5F" w:rsidP="00B74431">
            <w:pPr>
              <w:jc w:val="center"/>
            </w:pPr>
            <w:r w:rsidRPr="002D2A1D">
              <w:t>R03</w:t>
            </w:r>
          </w:p>
        </w:tc>
        <w:tc>
          <w:tcPr>
            <w:tcW w:w="1273" w:type="dxa"/>
            <w:vAlign w:val="bottom"/>
          </w:tcPr>
          <w:p w14:paraId="595F07F2" w14:textId="77777777" w:rsidR="00BF6D5F" w:rsidRPr="002D2A1D" w:rsidRDefault="00BF6D5F" w:rsidP="00B74431">
            <w:pPr>
              <w:jc w:val="center"/>
            </w:pPr>
            <w:r w:rsidRPr="002D2A1D">
              <w:t>0</w:t>
            </w:r>
          </w:p>
        </w:tc>
        <w:tc>
          <w:tcPr>
            <w:tcW w:w="1273" w:type="dxa"/>
            <w:vAlign w:val="bottom"/>
          </w:tcPr>
          <w:p w14:paraId="595F07F3" w14:textId="77777777" w:rsidR="00BF6D5F" w:rsidRPr="002D2A1D" w:rsidRDefault="00BF6D5F" w:rsidP="00B74431">
            <w:pPr>
              <w:jc w:val="center"/>
            </w:pPr>
            <w:r w:rsidRPr="002D2A1D">
              <w:t>1</w:t>
            </w:r>
          </w:p>
        </w:tc>
        <w:tc>
          <w:tcPr>
            <w:tcW w:w="1273" w:type="dxa"/>
            <w:vAlign w:val="bottom"/>
          </w:tcPr>
          <w:p w14:paraId="595F07F4" w14:textId="77777777" w:rsidR="00BF6D5F" w:rsidRPr="002D2A1D" w:rsidRDefault="00BF6D5F" w:rsidP="00B74431">
            <w:pPr>
              <w:jc w:val="center"/>
            </w:pPr>
            <w:r w:rsidRPr="002D2A1D">
              <w:t>1</w:t>
            </w:r>
          </w:p>
        </w:tc>
        <w:tc>
          <w:tcPr>
            <w:tcW w:w="1822" w:type="dxa"/>
            <w:vAlign w:val="bottom"/>
          </w:tcPr>
          <w:p w14:paraId="595F07F5" w14:textId="77777777" w:rsidR="00BF6D5F" w:rsidRPr="002D2A1D" w:rsidRDefault="00BF6D5F" w:rsidP="00B74431">
            <w:pPr>
              <w:jc w:val="center"/>
            </w:pPr>
            <w:r w:rsidRPr="002D2A1D">
              <w:t>0</w:t>
            </w:r>
          </w:p>
        </w:tc>
      </w:tr>
      <w:tr w:rsidR="00BF6D5F" w:rsidRPr="002D2A1D" w14:paraId="595F07FC" w14:textId="77777777" w:rsidTr="00B74431">
        <w:trPr>
          <w:trHeight w:val="360"/>
          <w:jc w:val="center"/>
        </w:trPr>
        <w:tc>
          <w:tcPr>
            <w:tcW w:w="1399" w:type="dxa"/>
            <w:vAlign w:val="bottom"/>
          </w:tcPr>
          <w:p w14:paraId="595F07F7" w14:textId="77777777" w:rsidR="00BF6D5F" w:rsidRPr="002D2A1D" w:rsidRDefault="00BF6D5F" w:rsidP="00B74431">
            <w:pPr>
              <w:jc w:val="center"/>
            </w:pPr>
            <w:r w:rsidRPr="002D2A1D">
              <w:t>R03</w:t>
            </w:r>
          </w:p>
        </w:tc>
        <w:tc>
          <w:tcPr>
            <w:tcW w:w="1273" w:type="dxa"/>
            <w:vAlign w:val="bottom"/>
          </w:tcPr>
          <w:p w14:paraId="595F07F8" w14:textId="77777777" w:rsidR="00BF6D5F" w:rsidRPr="002D2A1D" w:rsidRDefault="00BF6D5F" w:rsidP="00B74431">
            <w:pPr>
              <w:jc w:val="center"/>
            </w:pPr>
            <w:r w:rsidRPr="002D2A1D">
              <w:t>0</w:t>
            </w:r>
          </w:p>
        </w:tc>
        <w:tc>
          <w:tcPr>
            <w:tcW w:w="1273" w:type="dxa"/>
            <w:vAlign w:val="bottom"/>
          </w:tcPr>
          <w:p w14:paraId="595F07F9" w14:textId="77777777" w:rsidR="00BF6D5F" w:rsidRPr="002D2A1D" w:rsidRDefault="00BF6D5F" w:rsidP="00B74431">
            <w:pPr>
              <w:jc w:val="center"/>
            </w:pPr>
            <w:r w:rsidRPr="002D2A1D">
              <w:t>1</w:t>
            </w:r>
          </w:p>
        </w:tc>
        <w:tc>
          <w:tcPr>
            <w:tcW w:w="1273" w:type="dxa"/>
            <w:vAlign w:val="bottom"/>
          </w:tcPr>
          <w:p w14:paraId="595F07FA" w14:textId="77777777" w:rsidR="00BF6D5F" w:rsidRPr="002D2A1D" w:rsidRDefault="00BF6D5F" w:rsidP="00B74431">
            <w:pPr>
              <w:jc w:val="center"/>
            </w:pPr>
            <w:r w:rsidRPr="002D2A1D">
              <w:t>0</w:t>
            </w:r>
          </w:p>
        </w:tc>
        <w:tc>
          <w:tcPr>
            <w:tcW w:w="1822" w:type="dxa"/>
            <w:vAlign w:val="bottom"/>
          </w:tcPr>
          <w:p w14:paraId="595F07FB" w14:textId="77777777" w:rsidR="00BF6D5F" w:rsidRPr="002D2A1D" w:rsidRDefault="00BF6D5F" w:rsidP="00B74431">
            <w:pPr>
              <w:jc w:val="center"/>
            </w:pPr>
            <w:r w:rsidRPr="002D2A1D">
              <w:t>1</w:t>
            </w:r>
          </w:p>
        </w:tc>
      </w:tr>
      <w:tr w:rsidR="00BF6D5F" w:rsidRPr="002D2A1D" w14:paraId="595F0802" w14:textId="77777777" w:rsidTr="00B74431">
        <w:trPr>
          <w:trHeight w:val="360"/>
          <w:jc w:val="center"/>
        </w:trPr>
        <w:tc>
          <w:tcPr>
            <w:tcW w:w="1399" w:type="dxa"/>
            <w:vAlign w:val="bottom"/>
          </w:tcPr>
          <w:p w14:paraId="595F07FD" w14:textId="77777777" w:rsidR="00BF6D5F" w:rsidRPr="002D2A1D" w:rsidRDefault="00BF6D5F" w:rsidP="00B74431">
            <w:pPr>
              <w:jc w:val="center"/>
            </w:pPr>
            <w:r w:rsidRPr="002D2A1D">
              <w:t>R03</w:t>
            </w:r>
          </w:p>
        </w:tc>
        <w:tc>
          <w:tcPr>
            <w:tcW w:w="1273" w:type="dxa"/>
            <w:vAlign w:val="bottom"/>
          </w:tcPr>
          <w:p w14:paraId="595F07FE" w14:textId="77777777" w:rsidR="00BF6D5F" w:rsidRPr="002D2A1D" w:rsidRDefault="00BF6D5F" w:rsidP="00B74431">
            <w:pPr>
              <w:jc w:val="center"/>
            </w:pPr>
            <w:r w:rsidRPr="002D2A1D">
              <w:t>0</w:t>
            </w:r>
          </w:p>
        </w:tc>
        <w:tc>
          <w:tcPr>
            <w:tcW w:w="1273" w:type="dxa"/>
            <w:vAlign w:val="bottom"/>
          </w:tcPr>
          <w:p w14:paraId="595F07FF" w14:textId="77777777" w:rsidR="00BF6D5F" w:rsidRPr="002D2A1D" w:rsidRDefault="00BF6D5F" w:rsidP="00B74431">
            <w:pPr>
              <w:jc w:val="center"/>
            </w:pPr>
            <w:r w:rsidRPr="002D2A1D">
              <w:t>0</w:t>
            </w:r>
          </w:p>
        </w:tc>
        <w:tc>
          <w:tcPr>
            <w:tcW w:w="1273" w:type="dxa"/>
            <w:vAlign w:val="bottom"/>
          </w:tcPr>
          <w:p w14:paraId="595F0800" w14:textId="77777777" w:rsidR="00BF6D5F" w:rsidRPr="002D2A1D" w:rsidRDefault="00BF6D5F" w:rsidP="00B74431">
            <w:pPr>
              <w:jc w:val="center"/>
            </w:pPr>
            <w:r w:rsidRPr="002D2A1D">
              <w:t>1</w:t>
            </w:r>
          </w:p>
        </w:tc>
        <w:tc>
          <w:tcPr>
            <w:tcW w:w="1822" w:type="dxa"/>
            <w:vAlign w:val="bottom"/>
          </w:tcPr>
          <w:p w14:paraId="595F0801" w14:textId="77777777" w:rsidR="00BF6D5F" w:rsidRPr="002D2A1D" w:rsidRDefault="00BF6D5F" w:rsidP="00B74431">
            <w:pPr>
              <w:jc w:val="center"/>
            </w:pPr>
            <w:r w:rsidRPr="002D2A1D">
              <w:t>1</w:t>
            </w:r>
          </w:p>
        </w:tc>
      </w:tr>
      <w:tr w:rsidR="00BF6D5F" w:rsidRPr="002D2A1D" w14:paraId="595F0808" w14:textId="77777777" w:rsidTr="00B74431">
        <w:trPr>
          <w:trHeight w:val="360"/>
          <w:jc w:val="center"/>
        </w:trPr>
        <w:tc>
          <w:tcPr>
            <w:tcW w:w="1399" w:type="dxa"/>
            <w:vAlign w:val="bottom"/>
          </w:tcPr>
          <w:p w14:paraId="595F0803" w14:textId="77777777" w:rsidR="00BF6D5F" w:rsidRPr="002D2A1D" w:rsidRDefault="00BF6D5F" w:rsidP="00B74431">
            <w:pPr>
              <w:jc w:val="center"/>
            </w:pPr>
            <w:r w:rsidRPr="002D2A1D">
              <w:t>R03</w:t>
            </w:r>
          </w:p>
        </w:tc>
        <w:tc>
          <w:tcPr>
            <w:tcW w:w="1273" w:type="dxa"/>
            <w:vAlign w:val="bottom"/>
          </w:tcPr>
          <w:p w14:paraId="595F0804" w14:textId="77777777" w:rsidR="00BF6D5F" w:rsidRPr="002D2A1D" w:rsidRDefault="00BF6D5F" w:rsidP="00B74431">
            <w:pPr>
              <w:jc w:val="center"/>
            </w:pPr>
            <w:r w:rsidRPr="002D2A1D">
              <w:t>1</w:t>
            </w:r>
          </w:p>
        </w:tc>
        <w:tc>
          <w:tcPr>
            <w:tcW w:w="1273" w:type="dxa"/>
            <w:vAlign w:val="bottom"/>
          </w:tcPr>
          <w:p w14:paraId="595F0805" w14:textId="77777777" w:rsidR="00BF6D5F" w:rsidRPr="002D2A1D" w:rsidRDefault="00BF6D5F" w:rsidP="00B74431">
            <w:pPr>
              <w:jc w:val="center"/>
            </w:pPr>
            <w:r w:rsidRPr="002D2A1D">
              <w:t>1</w:t>
            </w:r>
          </w:p>
        </w:tc>
        <w:tc>
          <w:tcPr>
            <w:tcW w:w="1273" w:type="dxa"/>
            <w:vAlign w:val="bottom"/>
          </w:tcPr>
          <w:p w14:paraId="595F0806" w14:textId="77777777" w:rsidR="00BF6D5F" w:rsidRPr="002D2A1D" w:rsidRDefault="00BF6D5F" w:rsidP="00B74431">
            <w:pPr>
              <w:jc w:val="center"/>
            </w:pPr>
            <w:r w:rsidRPr="002D2A1D">
              <w:t>1</w:t>
            </w:r>
          </w:p>
        </w:tc>
        <w:tc>
          <w:tcPr>
            <w:tcW w:w="1822" w:type="dxa"/>
            <w:vAlign w:val="bottom"/>
          </w:tcPr>
          <w:p w14:paraId="595F0807" w14:textId="77777777" w:rsidR="00BF6D5F" w:rsidRPr="002D2A1D" w:rsidRDefault="00BF6D5F" w:rsidP="00B74431">
            <w:pPr>
              <w:jc w:val="center"/>
            </w:pPr>
            <w:r w:rsidRPr="002D2A1D">
              <w:t>0</w:t>
            </w:r>
          </w:p>
        </w:tc>
      </w:tr>
      <w:tr w:rsidR="00BF6D5F" w:rsidRPr="002D2A1D" w14:paraId="595F080E" w14:textId="77777777" w:rsidTr="00B74431">
        <w:trPr>
          <w:trHeight w:val="360"/>
          <w:jc w:val="center"/>
        </w:trPr>
        <w:tc>
          <w:tcPr>
            <w:tcW w:w="1399" w:type="dxa"/>
            <w:vAlign w:val="bottom"/>
          </w:tcPr>
          <w:p w14:paraId="595F0809" w14:textId="77777777" w:rsidR="00BF6D5F" w:rsidRPr="002D2A1D" w:rsidRDefault="00BF6D5F" w:rsidP="00B74431">
            <w:pPr>
              <w:jc w:val="center"/>
            </w:pPr>
            <w:r w:rsidRPr="002D2A1D">
              <w:t>R03</w:t>
            </w:r>
          </w:p>
        </w:tc>
        <w:tc>
          <w:tcPr>
            <w:tcW w:w="1273" w:type="dxa"/>
            <w:vAlign w:val="bottom"/>
          </w:tcPr>
          <w:p w14:paraId="595F080A" w14:textId="77777777" w:rsidR="00BF6D5F" w:rsidRPr="002D2A1D" w:rsidRDefault="00BF6D5F" w:rsidP="00B74431">
            <w:pPr>
              <w:jc w:val="center"/>
            </w:pPr>
            <w:r w:rsidRPr="002D2A1D">
              <w:t>1</w:t>
            </w:r>
          </w:p>
        </w:tc>
        <w:tc>
          <w:tcPr>
            <w:tcW w:w="1273" w:type="dxa"/>
            <w:vAlign w:val="bottom"/>
          </w:tcPr>
          <w:p w14:paraId="595F080B" w14:textId="77777777" w:rsidR="00BF6D5F" w:rsidRPr="002D2A1D" w:rsidRDefault="00BF6D5F" w:rsidP="00B74431">
            <w:pPr>
              <w:jc w:val="center"/>
            </w:pPr>
            <w:r w:rsidRPr="002D2A1D">
              <w:t>1</w:t>
            </w:r>
          </w:p>
        </w:tc>
        <w:tc>
          <w:tcPr>
            <w:tcW w:w="1273" w:type="dxa"/>
            <w:vAlign w:val="bottom"/>
          </w:tcPr>
          <w:p w14:paraId="595F080C" w14:textId="77777777" w:rsidR="00BF6D5F" w:rsidRPr="002D2A1D" w:rsidRDefault="00BF6D5F" w:rsidP="00B74431">
            <w:pPr>
              <w:jc w:val="center"/>
            </w:pPr>
            <w:r w:rsidRPr="002D2A1D">
              <w:t>0</w:t>
            </w:r>
          </w:p>
        </w:tc>
        <w:tc>
          <w:tcPr>
            <w:tcW w:w="1822" w:type="dxa"/>
            <w:vAlign w:val="bottom"/>
          </w:tcPr>
          <w:p w14:paraId="595F080D" w14:textId="77777777" w:rsidR="00BF6D5F" w:rsidRPr="002D2A1D" w:rsidRDefault="00BF6D5F" w:rsidP="00B74431">
            <w:pPr>
              <w:jc w:val="center"/>
            </w:pPr>
            <w:r w:rsidRPr="002D2A1D">
              <w:t>1</w:t>
            </w:r>
          </w:p>
        </w:tc>
      </w:tr>
      <w:tr w:rsidR="00BF6D5F" w:rsidRPr="002D2A1D" w14:paraId="595F0814" w14:textId="77777777" w:rsidTr="00B74431">
        <w:trPr>
          <w:trHeight w:val="360"/>
          <w:jc w:val="center"/>
        </w:trPr>
        <w:tc>
          <w:tcPr>
            <w:tcW w:w="1399" w:type="dxa"/>
            <w:vAlign w:val="bottom"/>
          </w:tcPr>
          <w:p w14:paraId="595F080F" w14:textId="77777777" w:rsidR="00BF6D5F" w:rsidRPr="002D2A1D" w:rsidRDefault="00BF6D5F" w:rsidP="00B74431">
            <w:pPr>
              <w:jc w:val="center"/>
            </w:pPr>
            <w:r w:rsidRPr="002D2A1D">
              <w:t>R03</w:t>
            </w:r>
          </w:p>
        </w:tc>
        <w:tc>
          <w:tcPr>
            <w:tcW w:w="1273" w:type="dxa"/>
            <w:vAlign w:val="bottom"/>
          </w:tcPr>
          <w:p w14:paraId="595F0810" w14:textId="77777777" w:rsidR="00BF6D5F" w:rsidRPr="002D2A1D" w:rsidRDefault="00BF6D5F" w:rsidP="00B74431">
            <w:pPr>
              <w:jc w:val="center"/>
            </w:pPr>
            <w:r w:rsidRPr="002D2A1D">
              <w:t>1</w:t>
            </w:r>
          </w:p>
        </w:tc>
        <w:tc>
          <w:tcPr>
            <w:tcW w:w="1273" w:type="dxa"/>
            <w:vAlign w:val="bottom"/>
          </w:tcPr>
          <w:p w14:paraId="595F0811" w14:textId="77777777" w:rsidR="00BF6D5F" w:rsidRPr="002D2A1D" w:rsidRDefault="00BF6D5F" w:rsidP="00B74431">
            <w:pPr>
              <w:jc w:val="center"/>
            </w:pPr>
            <w:r w:rsidRPr="002D2A1D">
              <w:t>0</w:t>
            </w:r>
          </w:p>
        </w:tc>
        <w:tc>
          <w:tcPr>
            <w:tcW w:w="1273" w:type="dxa"/>
            <w:vAlign w:val="bottom"/>
          </w:tcPr>
          <w:p w14:paraId="595F0812" w14:textId="77777777" w:rsidR="00BF6D5F" w:rsidRPr="002D2A1D" w:rsidRDefault="00BF6D5F" w:rsidP="00B74431">
            <w:pPr>
              <w:jc w:val="center"/>
            </w:pPr>
            <w:r w:rsidRPr="002D2A1D">
              <w:t>1</w:t>
            </w:r>
          </w:p>
        </w:tc>
        <w:tc>
          <w:tcPr>
            <w:tcW w:w="1822" w:type="dxa"/>
            <w:vAlign w:val="bottom"/>
          </w:tcPr>
          <w:p w14:paraId="595F0813" w14:textId="77777777" w:rsidR="00BF6D5F" w:rsidRPr="002D2A1D" w:rsidRDefault="00BF6D5F" w:rsidP="00B74431">
            <w:pPr>
              <w:jc w:val="center"/>
            </w:pPr>
            <w:r w:rsidRPr="002D2A1D">
              <w:t>1</w:t>
            </w:r>
          </w:p>
        </w:tc>
      </w:tr>
      <w:tr w:rsidR="00BF6D5F" w:rsidRPr="002D2A1D" w14:paraId="595F081A" w14:textId="77777777" w:rsidTr="00B74431">
        <w:trPr>
          <w:trHeight w:val="360"/>
          <w:jc w:val="center"/>
        </w:trPr>
        <w:tc>
          <w:tcPr>
            <w:tcW w:w="1399" w:type="dxa"/>
            <w:vAlign w:val="bottom"/>
          </w:tcPr>
          <w:p w14:paraId="595F0815" w14:textId="77777777" w:rsidR="00BF6D5F" w:rsidRPr="002D2A1D" w:rsidRDefault="00BF6D5F" w:rsidP="00B74431">
            <w:pPr>
              <w:jc w:val="center"/>
            </w:pPr>
            <w:r w:rsidRPr="002D2A1D">
              <w:t>R03</w:t>
            </w:r>
          </w:p>
        </w:tc>
        <w:tc>
          <w:tcPr>
            <w:tcW w:w="1273" w:type="dxa"/>
            <w:vAlign w:val="bottom"/>
          </w:tcPr>
          <w:p w14:paraId="595F0816" w14:textId="77777777" w:rsidR="00BF6D5F" w:rsidRPr="002D2A1D" w:rsidRDefault="00BF6D5F" w:rsidP="00B74431">
            <w:pPr>
              <w:jc w:val="center"/>
            </w:pPr>
            <w:r w:rsidRPr="002D2A1D">
              <w:t>0</w:t>
            </w:r>
          </w:p>
        </w:tc>
        <w:tc>
          <w:tcPr>
            <w:tcW w:w="1273" w:type="dxa"/>
            <w:vAlign w:val="bottom"/>
          </w:tcPr>
          <w:p w14:paraId="595F0817" w14:textId="77777777" w:rsidR="00BF6D5F" w:rsidRPr="002D2A1D" w:rsidRDefault="00BF6D5F" w:rsidP="00B74431">
            <w:pPr>
              <w:jc w:val="center"/>
            </w:pPr>
            <w:r w:rsidRPr="002D2A1D">
              <w:t>1</w:t>
            </w:r>
          </w:p>
        </w:tc>
        <w:tc>
          <w:tcPr>
            <w:tcW w:w="1273" w:type="dxa"/>
            <w:vAlign w:val="bottom"/>
          </w:tcPr>
          <w:p w14:paraId="595F0818" w14:textId="77777777" w:rsidR="00BF6D5F" w:rsidRPr="002D2A1D" w:rsidRDefault="00BF6D5F" w:rsidP="00B74431">
            <w:pPr>
              <w:jc w:val="center"/>
            </w:pPr>
            <w:r w:rsidRPr="002D2A1D">
              <w:t>1</w:t>
            </w:r>
          </w:p>
        </w:tc>
        <w:tc>
          <w:tcPr>
            <w:tcW w:w="1822" w:type="dxa"/>
            <w:vAlign w:val="bottom"/>
          </w:tcPr>
          <w:p w14:paraId="595F0819" w14:textId="77777777" w:rsidR="00BF6D5F" w:rsidRPr="002D2A1D" w:rsidRDefault="00BF6D5F" w:rsidP="00B74431">
            <w:pPr>
              <w:jc w:val="center"/>
            </w:pPr>
            <w:r w:rsidRPr="002D2A1D">
              <w:t>1</w:t>
            </w:r>
          </w:p>
        </w:tc>
      </w:tr>
      <w:tr w:rsidR="00BF6D5F" w:rsidRPr="002D2A1D" w14:paraId="595F0820" w14:textId="77777777" w:rsidTr="00B74431">
        <w:trPr>
          <w:trHeight w:val="360"/>
          <w:jc w:val="center"/>
        </w:trPr>
        <w:tc>
          <w:tcPr>
            <w:tcW w:w="1399" w:type="dxa"/>
            <w:vAlign w:val="bottom"/>
          </w:tcPr>
          <w:p w14:paraId="595F081B" w14:textId="77777777" w:rsidR="00BF6D5F" w:rsidRPr="002D2A1D" w:rsidRDefault="00BF6D5F" w:rsidP="00B74431">
            <w:pPr>
              <w:jc w:val="center"/>
            </w:pPr>
            <w:r w:rsidRPr="002D2A1D">
              <w:lastRenderedPageBreak/>
              <w:t>R03</w:t>
            </w:r>
          </w:p>
        </w:tc>
        <w:tc>
          <w:tcPr>
            <w:tcW w:w="1273" w:type="dxa"/>
            <w:vAlign w:val="bottom"/>
          </w:tcPr>
          <w:p w14:paraId="595F081C" w14:textId="77777777" w:rsidR="00BF6D5F" w:rsidRPr="002D2A1D" w:rsidRDefault="00BF6D5F" w:rsidP="00B74431">
            <w:pPr>
              <w:jc w:val="center"/>
            </w:pPr>
            <w:r w:rsidRPr="002D2A1D">
              <w:t>1</w:t>
            </w:r>
          </w:p>
        </w:tc>
        <w:tc>
          <w:tcPr>
            <w:tcW w:w="1273" w:type="dxa"/>
            <w:vAlign w:val="bottom"/>
          </w:tcPr>
          <w:p w14:paraId="595F081D" w14:textId="77777777" w:rsidR="00BF6D5F" w:rsidRPr="002D2A1D" w:rsidRDefault="00BF6D5F" w:rsidP="00B74431">
            <w:pPr>
              <w:jc w:val="center"/>
            </w:pPr>
            <w:r w:rsidRPr="002D2A1D">
              <w:t>1</w:t>
            </w:r>
          </w:p>
        </w:tc>
        <w:tc>
          <w:tcPr>
            <w:tcW w:w="1273" w:type="dxa"/>
            <w:vAlign w:val="bottom"/>
          </w:tcPr>
          <w:p w14:paraId="595F081E" w14:textId="77777777" w:rsidR="00BF6D5F" w:rsidRPr="002D2A1D" w:rsidRDefault="00BF6D5F" w:rsidP="00B74431">
            <w:pPr>
              <w:jc w:val="center"/>
            </w:pPr>
            <w:r w:rsidRPr="002D2A1D">
              <w:t>1</w:t>
            </w:r>
          </w:p>
        </w:tc>
        <w:tc>
          <w:tcPr>
            <w:tcW w:w="1822" w:type="dxa"/>
            <w:vAlign w:val="bottom"/>
          </w:tcPr>
          <w:p w14:paraId="595F081F" w14:textId="77777777" w:rsidR="00BF6D5F" w:rsidRPr="002D2A1D" w:rsidRDefault="00BF6D5F" w:rsidP="00B74431">
            <w:pPr>
              <w:jc w:val="center"/>
            </w:pPr>
            <w:r w:rsidRPr="002D2A1D">
              <w:t>1</w:t>
            </w:r>
          </w:p>
        </w:tc>
      </w:tr>
      <w:tr w:rsidR="00BF6D5F" w:rsidRPr="002D2A1D" w14:paraId="595F0826" w14:textId="77777777" w:rsidTr="00B74431">
        <w:trPr>
          <w:trHeight w:val="360"/>
          <w:jc w:val="center"/>
        </w:trPr>
        <w:tc>
          <w:tcPr>
            <w:tcW w:w="1399" w:type="dxa"/>
            <w:vAlign w:val="bottom"/>
          </w:tcPr>
          <w:p w14:paraId="595F0821" w14:textId="77777777" w:rsidR="00BF6D5F" w:rsidRPr="002D2A1D" w:rsidRDefault="00BF6D5F" w:rsidP="00B74431">
            <w:pPr>
              <w:jc w:val="center"/>
            </w:pPr>
            <w:r w:rsidRPr="002D2A1D">
              <w:t>R04</w:t>
            </w:r>
          </w:p>
        </w:tc>
        <w:tc>
          <w:tcPr>
            <w:tcW w:w="1273" w:type="dxa"/>
            <w:vAlign w:val="bottom"/>
          </w:tcPr>
          <w:p w14:paraId="595F0822" w14:textId="77777777" w:rsidR="00BF6D5F" w:rsidRPr="002D2A1D" w:rsidRDefault="00BF6D5F" w:rsidP="00B74431">
            <w:pPr>
              <w:jc w:val="center"/>
            </w:pPr>
            <w:r w:rsidRPr="002D2A1D">
              <w:t>1</w:t>
            </w:r>
          </w:p>
        </w:tc>
        <w:tc>
          <w:tcPr>
            <w:tcW w:w="1273" w:type="dxa"/>
            <w:vAlign w:val="bottom"/>
          </w:tcPr>
          <w:p w14:paraId="595F0823" w14:textId="77777777" w:rsidR="00BF6D5F" w:rsidRPr="002D2A1D" w:rsidRDefault="00BF6D5F" w:rsidP="00B74431">
            <w:pPr>
              <w:jc w:val="center"/>
            </w:pPr>
            <w:r w:rsidRPr="002D2A1D">
              <w:t>0</w:t>
            </w:r>
          </w:p>
        </w:tc>
        <w:tc>
          <w:tcPr>
            <w:tcW w:w="1273" w:type="dxa"/>
            <w:vAlign w:val="bottom"/>
          </w:tcPr>
          <w:p w14:paraId="595F0824" w14:textId="77777777" w:rsidR="00BF6D5F" w:rsidRPr="002D2A1D" w:rsidRDefault="00BF6D5F" w:rsidP="00B74431">
            <w:pPr>
              <w:jc w:val="center"/>
            </w:pPr>
            <w:r w:rsidRPr="002D2A1D">
              <w:t>0</w:t>
            </w:r>
          </w:p>
        </w:tc>
        <w:tc>
          <w:tcPr>
            <w:tcW w:w="1822" w:type="dxa"/>
            <w:vAlign w:val="bottom"/>
          </w:tcPr>
          <w:p w14:paraId="595F0825" w14:textId="77777777" w:rsidR="00BF6D5F" w:rsidRPr="002D2A1D" w:rsidRDefault="00BF6D5F" w:rsidP="00B74431">
            <w:pPr>
              <w:jc w:val="center"/>
            </w:pPr>
            <w:r w:rsidRPr="002D2A1D">
              <w:t>0</w:t>
            </w:r>
          </w:p>
        </w:tc>
      </w:tr>
      <w:tr w:rsidR="00BF6D5F" w:rsidRPr="002D2A1D" w14:paraId="595F082C" w14:textId="77777777" w:rsidTr="00B74431">
        <w:trPr>
          <w:trHeight w:val="360"/>
          <w:jc w:val="center"/>
        </w:trPr>
        <w:tc>
          <w:tcPr>
            <w:tcW w:w="1399" w:type="dxa"/>
            <w:vAlign w:val="bottom"/>
          </w:tcPr>
          <w:p w14:paraId="595F0827" w14:textId="77777777" w:rsidR="00BF6D5F" w:rsidRPr="002D2A1D" w:rsidRDefault="00BF6D5F" w:rsidP="00B74431">
            <w:pPr>
              <w:jc w:val="center"/>
            </w:pPr>
            <w:r w:rsidRPr="002D2A1D">
              <w:t>R04</w:t>
            </w:r>
          </w:p>
        </w:tc>
        <w:tc>
          <w:tcPr>
            <w:tcW w:w="1273" w:type="dxa"/>
            <w:vAlign w:val="bottom"/>
          </w:tcPr>
          <w:p w14:paraId="595F0828" w14:textId="77777777" w:rsidR="00BF6D5F" w:rsidRPr="002D2A1D" w:rsidRDefault="00BF6D5F" w:rsidP="00B74431">
            <w:pPr>
              <w:jc w:val="center"/>
            </w:pPr>
            <w:r w:rsidRPr="002D2A1D">
              <w:t>0</w:t>
            </w:r>
          </w:p>
        </w:tc>
        <w:tc>
          <w:tcPr>
            <w:tcW w:w="1273" w:type="dxa"/>
            <w:vAlign w:val="bottom"/>
          </w:tcPr>
          <w:p w14:paraId="595F0829" w14:textId="77777777" w:rsidR="00BF6D5F" w:rsidRPr="002D2A1D" w:rsidRDefault="00BF6D5F" w:rsidP="00B74431">
            <w:pPr>
              <w:jc w:val="center"/>
            </w:pPr>
            <w:r w:rsidRPr="002D2A1D">
              <w:t>1</w:t>
            </w:r>
          </w:p>
        </w:tc>
        <w:tc>
          <w:tcPr>
            <w:tcW w:w="1273" w:type="dxa"/>
            <w:vAlign w:val="bottom"/>
          </w:tcPr>
          <w:p w14:paraId="595F082A" w14:textId="77777777" w:rsidR="00BF6D5F" w:rsidRPr="002D2A1D" w:rsidRDefault="00BF6D5F" w:rsidP="00B74431">
            <w:pPr>
              <w:jc w:val="center"/>
            </w:pPr>
            <w:r w:rsidRPr="002D2A1D">
              <w:t>0</w:t>
            </w:r>
          </w:p>
        </w:tc>
        <w:tc>
          <w:tcPr>
            <w:tcW w:w="1822" w:type="dxa"/>
            <w:vAlign w:val="bottom"/>
          </w:tcPr>
          <w:p w14:paraId="595F082B" w14:textId="77777777" w:rsidR="00BF6D5F" w:rsidRPr="002D2A1D" w:rsidRDefault="00BF6D5F" w:rsidP="00B74431">
            <w:pPr>
              <w:jc w:val="center"/>
            </w:pPr>
            <w:r w:rsidRPr="002D2A1D">
              <w:t>0</w:t>
            </w:r>
          </w:p>
        </w:tc>
      </w:tr>
      <w:tr w:rsidR="00BF6D5F" w:rsidRPr="002D2A1D" w14:paraId="595F0832" w14:textId="77777777" w:rsidTr="00B74431">
        <w:trPr>
          <w:trHeight w:val="360"/>
          <w:jc w:val="center"/>
        </w:trPr>
        <w:tc>
          <w:tcPr>
            <w:tcW w:w="1399" w:type="dxa"/>
            <w:vAlign w:val="bottom"/>
          </w:tcPr>
          <w:p w14:paraId="595F082D" w14:textId="77777777" w:rsidR="00BF6D5F" w:rsidRPr="002D2A1D" w:rsidRDefault="00BF6D5F" w:rsidP="00B74431">
            <w:pPr>
              <w:jc w:val="center"/>
            </w:pPr>
            <w:r w:rsidRPr="002D2A1D">
              <w:t>R04</w:t>
            </w:r>
          </w:p>
        </w:tc>
        <w:tc>
          <w:tcPr>
            <w:tcW w:w="1273" w:type="dxa"/>
            <w:vAlign w:val="bottom"/>
          </w:tcPr>
          <w:p w14:paraId="595F082E" w14:textId="77777777" w:rsidR="00BF6D5F" w:rsidRPr="002D2A1D" w:rsidRDefault="00BF6D5F" w:rsidP="00B74431">
            <w:pPr>
              <w:jc w:val="center"/>
            </w:pPr>
            <w:r w:rsidRPr="002D2A1D">
              <w:t>0</w:t>
            </w:r>
          </w:p>
        </w:tc>
        <w:tc>
          <w:tcPr>
            <w:tcW w:w="1273" w:type="dxa"/>
            <w:vAlign w:val="bottom"/>
          </w:tcPr>
          <w:p w14:paraId="595F082F" w14:textId="77777777" w:rsidR="00BF6D5F" w:rsidRPr="002D2A1D" w:rsidRDefault="00BF6D5F" w:rsidP="00B74431">
            <w:pPr>
              <w:jc w:val="center"/>
            </w:pPr>
            <w:r w:rsidRPr="002D2A1D">
              <w:t>0</w:t>
            </w:r>
          </w:p>
        </w:tc>
        <w:tc>
          <w:tcPr>
            <w:tcW w:w="1273" w:type="dxa"/>
            <w:vAlign w:val="bottom"/>
          </w:tcPr>
          <w:p w14:paraId="595F0830" w14:textId="77777777" w:rsidR="00BF6D5F" w:rsidRPr="002D2A1D" w:rsidRDefault="00BF6D5F" w:rsidP="00B74431">
            <w:pPr>
              <w:jc w:val="center"/>
            </w:pPr>
            <w:r w:rsidRPr="002D2A1D">
              <w:t>0</w:t>
            </w:r>
          </w:p>
        </w:tc>
        <w:tc>
          <w:tcPr>
            <w:tcW w:w="1822" w:type="dxa"/>
            <w:vAlign w:val="bottom"/>
          </w:tcPr>
          <w:p w14:paraId="595F0831" w14:textId="77777777" w:rsidR="00BF6D5F" w:rsidRPr="002D2A1D" w:rsidRDefault="00BF6D5F" w:rsidP="00B74431">
            <w:pPr>
              <w:jc w:val="center"/>
            </w:pPr>
            <w:r w:rsidRPr="002D2A1D">
              <w:t>1</w:t>
            </w:r>
          </w:p>
        </w:tc>
      </w:tr>
      <w:tr w:rsidR="00BF6D5F" w:rsidRPr="002D2A1D" w14:paraId="595F0838" w14:textId="77777777" w:rsidTr="00B74431">
        <w:trPr>
          <w:trHeight w:val="360"/>
          <w:jc w:val="center"/>
        </w:trPr>
        <w:tc>
          <w:tcPr>
            <w:tcW w:w="1399" w:type="dxa"/>
            <w:vAlign w:val="bottom"/>
          </w:tcPr>
          <w:p w14:paraId="595F0833" w14:textId="77777777" w:rsidR="00BF6D5F" w:rsidRPr="002D2A1D" w:rsidRDefault="00BF6D5F" w:rsidP="00B74431">
            <w:pPr>
              <w:jc w:val="center"/>
            </w:pPr>
            <w:r w:rsidRPr="002D2A1D">
              <w:t>R04</w:t>
            </w:r>
          </w:p>
        </w:tc>
        <w:tc>
          <w:tcPr>
            <w:tcW w:w="1273" w:type="dxa"/>
            <w:vAlign w:val="bottom"/>
          </w:tcPr>
          <w:p w14:paraId="595F0834" w14:textId="77777777" w:rsidR="00BF6D5F" w:rsidRPr="002D2A1D" w:rsidRDefault="00BF6D5F" w:rsidP="00B74431">
            <w:pPr>
              <w:jc w:val="center"/>
            </w:pPr>
            <w:r w:rsidRPr="002D2A1D">
              <w:t>1</w:t>
            </w:r>
          </w:p>
        </w:tc>
        <w:tc>
          <w:tcPr>
            <w:tcW w:w="1273" w:type="dxa"/>
            <w:vAlign w:val="bottom"/>
          </w:tcPr>
          <w:p w14:paraId="595F0835" w14:textId="77777777" w:rsidR="00BF6D5F" w:rsidRPr="002D2A1D" w:rsidRDefault="00BF6D5F" w:rsidP="00B74431">
            <w:pPr>
              <w:jc w:val="center"/>
            </w:pPr>
            <w:r w:rsidRPr="002D2A1D">
              <w:t>1</w:t>
            </w:r>
          </w:p>
        </w:tc>
        <w:tc>
          <w:tcPr>
            <w:tcW w:w="1273" w:type="dxa"/>
            <w:vAlign w:val="bottom"/>
          </w:tcPr>
          <w:p w14:paraId="595F0836" w14:textId="77777777" w:rsidR="00BF6D5F" w:rsidRPr="002D2A1D" w:rsidRDefault="00BF6D5F" w:rsidP="00B74431">
            <w:pPr>
              <w:jc w:val="center"/>
            </w:pPr>
            <w:r w:rsidRPr="002D2A1D">
              <w:t>0</w:t>
            </w:r>
          </w:p>
        </w:tc>
        <w:tc>
          <w:tcPr>
            <w:tcW w:w="1822" w:type="dxa"/>
            <w:vAlign w:val="bottom"/>
          </w:tcPr>
          <w:p w14:paraId="595F0837" w14:textId="77777777" w:rsidR="00BF6D5F" w:rsidRPr="002D2A1D" w:rsidRDefault="00BF6D5F" w:rsidP="00B74431">
            <w:pPr>
              <w:jc w:val="center"/>
            </w:pPr>
            <w:r w:rsidRPr="002D2A1D">
              <w:t>0</w:t>
            </w:r>
          </w:p>
        </w:tc>
      </w:tr>
      <w:tr w:rsidR="00BF6D5F" w:rsidRPr="002D2A1D" w14:paraId="595F083E" w14:textId="77777777" w:rsidTr="00B74431">
        <w:trPr>
          <w:trHeight w:val="360"/>
          <w:jc w:val="center"/>
        </w:trPr>
        <w:tc>
          <w:tcPr>
            <w:tcW w:w="1399" w:type="dxa"/>
            <w:vAlign w:val="bottom"/>
          </w:tcPr>
          <w:p w14:paraId="595F0839" w14:textId="77777777" w:rsidR="00BF6D5F" w:rsidRPr="002D2A1D" w:rsidRDefault="00BF6D5F" w:rsidP="00B74431">
            <w:pPr>
              <w:jc w:val="center"/>
            </w:pPr>
            <w:r w:rsidRPr="002D2A1D">
              <w:t>R04</w:t>
            </w:r>
          </w:p>
        </w:tc>
        <w:tc>
          <w:tcPr>
            <w:tcW w:w="1273" w:type="dxa"/>
            <w:vAlign w:val="bottom"/>
          </w:tcPr>
          <w:p w14:paraId="595F083A" w14:textId="77777777" w:rsidR="00BF6D5F" w:rsidRPr="002D2A1D" w:rsidRDefault="00BF6D5F" w:rsidP="00B74431">
            <w:pPr>
              <w:jc w:val="center"/>
            </w:pPr>
            <w:r w:rsidRPr="002D2A1D">
              <w:t>1</w:t>
            </w:r>
          </w:p>
        </w:tc>
        <w:tc>
          <w:tcPr>
            <w:tcW w:w="1273" w:type="dxa"/>
            <w:vAlign w:val="bottom"/>
          </w:tcPr>
          <w:p w14:paraId="595F083B" w14:textId="77777777" w:rsidR="00BF6D5F" w:rsidRPr="002D2A1D" w:rsidRDefault="00BF6D5F" w:rsidP="00B74431">
            <w:pPr>
              <w:jc w:val="center"/>
            </w:pPr>
            <w:r w:rsidRPr="002D2A1D">
              <w:t>0</w:t>
            </w:r>
          </w:p>
        </w:tc>
        <w:tc>
          <w:tcPr>
            <w:tcW w:w="1273" w:type="dxa"/>
            <w:vAlign w:val="bottom"/>
          </w:tcPr>
          <w:p w14:paraId="595F083C" w14:textId="77777777" w:rsidR="00BF6D5F" w:rsidRPr="002D2A1D" w:rsidRDefault="00BF6D5F" w:rsidP="00B74431">
            <w:pPr>
              <w:jc w:val="center"/>
            </w:pPr>
            <w:r w:rsidRPr="002D2A1D">
              <w:t>0</w:t>
            </w:r>
          </w:p>
        </w:tc>
        <w:tc>
          <w:tcPr>
            <w:tcW w:w="1822" w:type="dxa"/>
            <w:vAlign w:val="bottom"/>
          </w:tcPr>
          <w:p w14:paraId="595F083D" w14:textId="77777777" w:rsidR="00BF6D5F" w:rsidRPr="002D2A1D" w:rsidRDefault="00BF6D5F" w:rsidP="00B74431">
            <w:pPr>
              <w:jc w:val="center"/>
            </w:pPr>
            <w:r w:rsidRPr="002D2A1D">
              <w:t>1</w:t>
            </w:r>
          </w:p>
        </w:tc>
      </w:tr>
      <w:tr w:rsidR="00BF6D5F" w:rsidRPr="002D2A1D" w14:paraId="595F0844" w14:textId="77777777" w:rsidTr="00B74431">
        <w:trPr>
          <w:trHeight w:val="360"/>
          <w:jc w:val="center"/>
        </w:trPr>
        <w:tc>
          <w:tcPr>
            <w:tcW w:w="1399" w:type="dxa"/>
            <w:vAlign w:val="bottom"/>
          </w:tcPr>
          <w:p w14:paraId="595F083F" w14:textId="77777777" w:rsidR="00BF6D5F" w:rsidRPr="002D2A1D" w:rsidRDefault="00BF6D5F" w:rsidP="00B74431">
            <w:pPr>
              <w:jc w:val="center"/>
            </w:pPr>
            <w:r w:rsidRPr="002D2A1D">
              <w:t>R04</w:t>
            </w:r>
          </w:p>
        </w:tc>
        <w:tc>
          <w:tcPr>
            <w:tcW w:w="1273" w:type="dxa"/>
            <w:vAlign w:val="bottom"/>
          </w:tcPr>
          <w:p w14:paraId="595F0840" w14:textId="77777777" w:rsidR="00BF6D5F" w:rsidRPr="002D2A1D" w:rsidRDefault="00BF6D5F" w:rsidP="00B74431">
            <w:pPr>
              <w:jc w:val="center"/>
            </w:pPr>
            <w:r w:rsidRPr="002D2A1D">
              <w:t>0</w:t>
            </w:r>
          </w:p>
        </w:tc>
        <w:tc>
          <w:tcPr>
            <w:tcW w:w="1273" w:type="dxa"/>
            <w:vAlign w:val="bottom"/>
          </w:tcPr>
          <w:p w14:paraId="595F0841" w14:textId="77777777" w:rsidR="00BF6D5F" w:rsidRPr="002D2A1D" w:rsidRDefault="00BF6D5F" w:rsidP="00B74431">
            <w:pPr>
              <w:jc w:val="center"/>
            </w:pPr>
            <w:r w:rsidRPr="002D2A1D">
              <w:t>1</w:t>
            </w:r>
          </w:p>
        </w:tc>
        <w:tc>
          <w:tcPr>
            <w:tcW w:w="1273" w:type="dxa"/>
            <w:vAlign w:val="bottom"/>
          </w:tcPr>
          <w:p w14:paraId="595F0842" w14:textId="77777777" w:rsidR="00BF6D5F" w:rsidRPr="002D2A1D" w:rsidRDefault="00BF6D5F" w:rsidP="00B74431">
            <w:pPr>
              <w:jc w:val="center"/>
            </w:pPr>
            <w:r w:rsidRPr="002D2A1D">
              <w:t>0</w:t>
            </w:r>
          </w:p>
        </w:tc>
        <w:tc>
          <w:tcPr>
            <w:tcW w:w="1822" w:type="dxa"/>
            <w:vAlign w:val="bottom"/>
          </w:tcPr>
          <w:p w14:paraId="595F0843" w14:textId="77777777" w:rsidR="00BF6D5F" w:rsidRPr="002D2A1D" w:rsidRDefault="00BF6D5F" w:rsidP="00B74431">
            <w:pPr>
              <w:jc w:val="center"/>
            </w:pPr>
            <w:r w:rsidRPr="002D2A1D">
              <w:t>1</w:t>
            </w:r>
          </w:p>
        </w:tc>
      </w:tr>
      <w:tr w:rsidR="00BF6D5F" w:rsidRPr="002D2A1D" w14:paraId="595F084A" w14:textId="77777777" w:rsidTr="00B74431">
        <w:trPr>
          <w:trHeight w:val="360"/>
          <w:jc w:val="center"/>
        </w:trPr>
        <w:tc>
          <w:tcPr>
            <w:tcW w:w="1399" w:type="dxa"/>
            <w:vAlign w:val="bottom"/>
          </w:tcPr>
          <w:p w14:paraId="595F0845" w14:textId="77777777" w:rsidR="00BF6D5F" w:rsidRPr="002D2A1D" w:rsidRDefault="00BF6D5F" w:rsidP="00B74431">
            <w:pPr>
              <w:jc w:val="center"/>
            </w:pPr>
            <w:r w:rsidRPr="002D2A1D">
              <w:t>R04</w:t>
            </w:r>
          </w:p>
        </w:tc>
        <w:tc>
          <w:tcPr>
            <w:tcW w:w="1273" w:type="dxa"/>
            <w:vAlign w:val="bottom"/>
          </w:tcPr>
          <w:p w14:paraId="595F0846" w14:textId="77777777" w:rsidR="00BF6D5F" w:rsidRPr="002D2A1D" w:rsidRDefault="00BF6D5F" w:rsidP="00B74431">
            <w:pPr>
              <w:jc w:val="center"/>
            </w:pPr>
            <w:r w:rsidRPr="002D2A1D">
              <w:t>0</w:t>
            </w:r>
          </w:p>
        </w:tc>
        <w:tc>
          <w:tcPr>
            <w:tcW w:w="1273" w:type="dxa"/>
            <w:vAlign w:val="bottom"/>
          </w:tcPr>
          <w:p w14:paraId="595F0847" w14:textId="77777777" w:rsidR="00BF6D5F" w:rsidRPr="002D2A1D" w:rsidRDefault="00BF6D5F" w:rsidP="00B74431">
            <w:pPr>
              <w:jc w:val="center"/>
            </w:pPr>
            <w:r w:rsidRPr="002D2A1D">
              <w:t>0</w:t>
            </w:r>
          </w:p>
        </w:tc>
        <w:tc>
          <w:tcPr>
            <w:tcW w:w="1273" w:type="dxa"/>
            <w:vAlign w:val="bottom"/>
          </w:tcPr>
          <w:p w14:paraId="595F0848" w14:textId="77777777" w:rsidR="00BF6D5F" w:rsidRPr="002D2A1D" w:rsidRDefault="00BF6D5F" w:rsidP="00B74431">
            <w:pPr>
              <w:jc w:val="center"/>
            </w:pPr>
            <w:r w:rsidRPr="002D2A1D">
              <w:t>1</w:t>
            </w:r>
          </w:p>
        </w:tc>
        <w:tc>
          <w:tcPr>
            <w:tcW w:w="1822" w:type="dxa"/>
            <w:vAlign w:val="bottom"/>
          </w:tcPr>
          <w:p w14:paraId="595F0849" w14:textId="77777777" w:rsidR="00BF6D5F" w:rsidRPr="002D2A1D" w:rsidRDefault="00BF6D5F" w:rsidP="00B74431">
            <w:pPr>
              <w:jc w:val="center"/>
            </w:pPr>
            <w:r w:rsidRPr="002D2A1D">
              <w:t>1</w:t>
            </w:r>
          </w:p>
        </w:tc>
      </w:tr>
      <w:tr w:rsidR="00BF6D5F" w:rsidRPr="002D2A1D" w14:paraId="595F0850" w14:textId="77777777" w:rsidTr="00B74431">
        <w:trPr>
          <w:trHeight w:val="360"/>
          <w:jc w:val="center"/>
        </w:trPr>
        <w:tc>
          <w:tcPr>
            <w:tcW w:w="1399" w:type="dxa"/>
            <w:vAlign w:val="bottom"/>
          </w:tcPr>
          <w:p w14:paraId="595F084B" w14:textId="77777777" w:rsidR="00BF6D5F" w:rsidRPr="002D2A1D" w:rsidRDefault="00BF6D5F" w:rsidP="00B74431">
            <w:pPr>
              <w:jc w:val="center"/>
            </w:pPr>
            <w:r w:rsidRPr="002D2A1D">
              <w:t>R04</w:t>
            </w:r>
          </w:p>
        </w:tc>
        <w:tc>
          <w:tcPr>
            <w:tcW w:w="1273" w:type="dxa"/>
            <w:vAlign w:val="bottom"/>
          </w:tcPr>
          <w:p w14:paraId="595F084C" w14:textId="77777777" w:rsidR="00BF6D5F" w:rsidRPr="002D2A1D" w:rsidRDefault="00BF6D5F" w:rsidP="00B74431">
            <w:pPr>
              <w:jc w:val="center"/>
            </w:pPr>
            <w:r w:rsidRPr="002D2A1D">
              <w:t>1</w:t>
            </w:r>
          </w:p>
        </w:tc>
        <w:tc>
          <w:tcPr>
            <w:tcW w:w="1273" w:type="dxa"/>
            <w:vAlign w:val="bottom"/>
          </w:tcPr>
          <w:p w14:paraId="595F084D" w14:textId="77777777" w:rsidR="00BF6D5F" w:rsidRPr="002D2A1D" w:rsidRDefault="00BF6D5F" w:rsidP="00B74431">
            <w:pPr>
              <w:jc w:val="center"/>
            </w:pPr>
            <w:r w:rsidRPr="002D2A1D">
              <w:t>1</w:t>
            </w:r>
          </w:p>
        </w:tc>
        <w:tc>
          <w:tcPr>
            <w:tcW w:w="1273" w:type="dxa"/>
            <w:vAlign w:val="bottom"/>
          </w:tcPr>
          <w:p w14:paraId="595F084E" w14:textId="77777777" w:rsidR="00BF6D5F" w:rsidRPr="002D2A1D" w:rsidRDefault="00BF6D5F" w:rsidP="00B74431">
            <w:pPr>
              <w:jc w:val="center"/>
            </w:pPr>
            <w:r w:rsidRPr="002D2A1D">
              <w:t>0</w:t>
            </w:r>
          </w:p>
        </w:tc>
        <w:tc>
          <w:tcPr>
            <w:tcW w:w="1822" w:type="dxa"/>
            <w:vAlign w:val="bottom"/>
          </w:tcPr>
          <w:p w14:paraId="595F084F" w14:textId="77777777" w:rsidR="00BF6D5F" w:rsidRPr="002D2A1D" w:rsidRDefault="00BF6D5F" w:rsidP="00B74431">
            <w:pPr>
              <w:jc w:val="center"/>
            </w:pPr>
            <w:r w:rsidRPr="002D2A1D">
              <w:t>1</w:t>
            </w:r>
          </w:p>
        </w:tc>
      </w:tr>
      <w:tr w:rsidR="00BF6D5F" w:rsidRPr="002D2A1D" w14:paraId="595F0856" w14:textId="77777777" w:rsidTr="00B74431">
        <w:trPr>
          <w:trHeight w:val="360"/>
          <w:jc w:val="center"/>
        </w:trPr>
        <w:tc>
          <w:tcPr>
            <w:tcW w:w="1399" w:type="dxa"/>
            <w:vAlign w:val="bottom"/>
          </w:tcPr>
          <w:p w14:paraId="595F0851" w14:textId="77777777" w:rsidR="00BF6D5F" w:rsidRPr="002D2A1D" w:rsidRDefault="00BF6D5F" w:rsidP="00B74431">
            <w:pPr>
              <w:jc w:val="center"/>
            </w:pPr>
            <w:r w:rsidRPr="002D2A1D">
              <w:t>R04</w:t>
            </w:r>
          </w:p>
        </w:tc>
        <w:tc>
          <w:tcPr>
            <w:tcW w:w="1273" w:type="dxa"/>
            <w:vAlign w:val="bottom"/>
          </w:tcPr>
          <w:p w14:paraId="595F0852" w14:textId="77777777" w:rsidR="00BF6D5F" w:rsidRPr="002D2A1D" w:rsidRDefault="00BF6D5F" w:rsidP="00B74431">
            <w:pPr>
              <w:jc w:val="center"/>
            </w:pPr>
            <w:r w:rsidRPr="002D2A1D">
              <w:t>1</w:t>
            </w:r>
          </w:p>
        </w:tc>
        <w:tc>
          <w:tcPr>
            <w:tcW w:w="1273" w:type="dxa"/>
            <w:vAlign w:val="bottom"/>
          </w:tcPr>
          <w:p w14:paraId="595F0853" w14:textId="77777777" w:rsidR="00BF6D5F" w:rsidRPr="002D2A1D" w:rsidRDefault="00BF6D5F" w:rsidP="00B74431">
            <w:pPr>
              <w:jc w:val="center"/>
            </w:pPr>
            <w:r w:rsidRPr="002D2A1D">
              <w:t>0</w:t>
            </w:r>
          </w:p>
        </w:tc>
        <w:tc>
          <w:tcPr>
            <w:tcW w:w="1273" w:type="dxa"/>
            <w:vAlign w:val="bottom"/>
          </w:tcPr>
          <w:p w14:paraId="595F0854" w14:textId="77777777" w:rsidR="00BF6D5F" w:rsidRPr="002D2A1D" w:rsidRDefault="00BF6D5F" w:rsidP="00B74431">
            <w:pPr>
              <w:jc w:val="center"/>
            </w:pPr>
            <w:r w:rsidRPr="002D2A1D">
              <w:t>1</w:t>
            </w:r>
          </w:p>
        </w:tc>
        <w:tc>
          <w:tcPr>
            <w:tcW w:w="1822" w:type="dxa"/>
            <w:vAlign w:val="bottom"/>
          </w:tcPr>
          <w:p w14:paraId="595F0855" w14:textId="77777777" w:rsidR="00BF6D5F" w:rsidRPr="002D2A1D" w:rsidRDefault="00BF6D5F" w:rsidP="00B74431">
            <w:pPr>
              <w:jc w:val="center"/>
            </w:pPr>
            <w:r w:rsidRPr="002D2A1D">
              <w:t>1</w:t>
            </w:r>
          </w:p>
        </w:tc>
      </w:tr>
      <w:tr w:rsidR="00BF6D5F" w:rsidRPr="002D2A1D" w14:paraId="595F085C" w14:textId="77777777" w:rsidTr="00B74431">
        <w:trPr>
          <w:trHeight w:val="360"/>
          <w:jc w:val="center"/>
        </w:trPr>
        <w:tc>
          <w:tcPr>
            <w:tcW w:w="1399" w:type="dxa"/>
            <w:vAlign w:val="bottom"/>
          </w:tcPr>
          <w:p w14:paraId="595F0857" w14:textId="77777777" w:rsidR="00BF6D5F" w:rsidRPr="002D2A1D" w:rsidRDefault="00BF6D5F" w:rsidP="00B74431">
            <w:pPr>
              <w:jc w:val="center"/>
            </w:pPr>
            <w:r w:rsidRPr="002D2A1D">
              <w:t>R04</w:t>
            </w:r>
          </w:p>
        </w:tc>
        <w:tc>
          <w:tcPr>
            <w:tcW w:w="1273" w:type="dxa"/>
            <w:vAlign w:val="bottom"/>
          </w:tcPr>
          <w:p w14:paraId="595F0858" w14:textId="77777777" w:rsidR="00BF6D5F" w:rsidRPr="002D2A1D" w:rsidRDefault="00BF6D5F" w:rsidP="00B74431">
            <w:pPr>
              <w:jc w:val="center"/>
            </w:pPr>
            <w:r w:rsidRPr="002D2A1D">
              <w:t>0</w:t>
            </w:r>
          </w:p>
        </w:tc>
        <w:tc>
          <w:tcPr>
            <w:tcW w:w="1273" w:type="dxa"/>
            <w:vAlign w:val="bottom"/>
          </w:tcPr>
          <w:p w14:paraId="595F0859" w14:textId="77777777" w:rsidR="00BF6D5F" w:rsidRPr="002D2A1D" w:rsidRDefault="00BF6D5F" w:rsidP="00B74431">
            <w:pPr>
              <w:jc w:val="center"/>
            </w:pPr>
            <w:r w:rsidRPr="002D2A1D">
              <w:t>1</w:t>
            </w:r>
          </w:p>
        </w:tc>
        <w:tc>
          <w:tcPr>
            <w:tcW w:w="1273" w:type="dxa"/>
            <w:vAlign w:val="bottom"/>
          </w:tcPr>
          <w:p w14:paraId="595F085A" w14:textId="77777777" w:rsidR="00BF6D5F" w:rsidRPr="002D2A1D" w:rsidRDefault="00BF6D5F" w:rsidP="00B74431">
            <w:pPr>
              <w:jc w:val="center"/>
            </w:pPr>
            <w:r w:rsidRPr="002D2A1D">
              <w:t>1</w:t>
            </w:r>
          </w:p>
        </w:tc>
        <w:tc>
          <w:tcPr>
            <w:tcW w:w="1822" w:type="dxa"/>
            <w:vAlign w:val="bottom"/>
          </w:tcPr>
          <w:p w14:paraId="595F085B" w14:textId="77777777" w:rsidR="00BF6D5F" w:rsidRPr="002D2A1D" w:rsidRDefault="00BF6D5F" w:rsidP="00B74431">
            <w:pPr>
              <w:jc w:val="center"/>
            </w:pPr>
            <w:r w:rsidRPr="002D2A1D">
              <w:t>1</w:t>
            </w:r>
          </w:p>
        </w:tc>
      </w:tr>
      <w:tr w:rsidR="00BF6D5F" w:rsidRPr="002D2A1D" w14:paraId="595F0862" w14:textId="77777777" w:rsidTr="00B74431">
        <w:trPr>
          <w:trHeight w:val="360"/>
          <w:jc w:val="center"/>
        </w:trPr>
        <w:tc>
          <w:tcPr>
            <w:tcW w:w="1399" w:type="dxa"/>
            <w:vAlign w:val="bottom"/>
          </w:tcPr>
          <w:p w14:paraId="595F085D" w14:textId="77777777" w:rsidR="00BF6D5F" w:rsidRPr="002D2A1D" w:rsidRDefault="00BF6D5F" w:rsidP="00B74431">
            <w:pPr>
              <w:jc w:val="center"/>
            </w:pPr>
            <w:r w:rsidRPr="002D2A1D">
              <w:t>R04</w:t>
            </w:r>
          </w:p>
        </w:tc>
        <w:tc>
          <w:tcPr>
            <w:tcW w:w="1273" w:type="dxa"/>
            <w:vAlign w:val="bottom"/>
          </w:tcPr>
          <w:p w14:paraId="595F085E" w14:textId="77777777" w:rsidR="00BF6D5F" w:rsidRPr="002D2A1D" w:rsidRDefault="00BF6D5F" w:rsidP="00B74431">
            <w:pPr>
              <w:jc w:val="center"/>
            </w:pPr>
            <w:r w:rsidRPr="002D2A1D">
              <w:t>1</w:t>
            </w:r>
          </w:p>
        </w:tc>
        <w:tc>
          <w:tcPr>
            <w:tcW w:w="1273" w:type="dxa"/>
            <w:vAlign w:val="bottom"/>
          </w:tcPr>
          <w:p w14:paraId="595F085F" w14:textId="77777777" w:rsidR="00BF6D5F" w:rsidRPr="002D2A1D" w:rsidRDefault="00BF6D5F" w:rsidP="00B74431">
            <w:pPr>
              <w:jc w:val="center"/>
            </w:pPr>
            <w:r w:rsidRPr="002D2A1D">
              <w:t>1</w:t>
            </w:r>
          </w:p>
        </w:tc>
        <w:tc>
          <w:tcPr>
            <w:tcW w:w="1273" w:type="dxa"/>
            <w:vAlign w:val="bottom"/>
          </w:tcPr>
          <w:p w14:paraId="595F0860" w14:textId="77777777" w:rsidR="00BF6D5F" w:rsidRPr="002D2A1D" w:rsidRDefault="00BF6D5F" w:rsidP="00B74431">
            <w:pPr>
              <w:jc w:val="center"/>
            </w:pPr>
            <w:r w:rsidRPr="002D2A1D">
              <w:t>1</w:t>
            </w:r>
          </w:p>
        </w:tc>
        <w:tc>
          <w:tcPr>
            <w:tcW w:w="1822" w:type="dxa"/>
            <w:vAlign w:val="bottom"/>
          </w:tcPr>
          <w:p w14:paraId="595F0861" w14:textId="77777777" w:rsidR="00BF6D5F" w:rsidRPr="002D2A1D" w:rsidRDefault="00BF6D5F" w:rsidP="00B74431">
            <w:pPr>
              <w:jc w:val="center"/>
            </w:pPr>
            <w:r w:rsidRPr="002D2A1D">
              <w:t>1</w:t>
            </w:r>
          </w:p>
        </w:tc>
      </w:tr>
      <w:tr w:rsidR="00BF6D5F" w:rsidRPr="002D2A1D" w14:paraId="595F0868" w14:textId="77777777" w:rsidTr="00B74431">
        <w:trPr>
          <w:trHeight w:val="360"/>
          <w:jc w:val="center"/>
        </w:trPr>
        <w:tc>
          <w:tcPr>
            <w:tcW w:w="1399" w:type="dxa"/>
            <w:vAlign w:val="bottom"/>
          </w:tcPr>
          <w:p w14:paraId="595F0863" w14:textId="77777777" w:rsidR="00BF6D5F" w:rsidRPr="002D2A1D" w:rsidRDefault="00BF6D5F" w:rsidP="00B74431">
            <w:pPr>
              <w:jc w:val="center"/>
            </w:pPr>
            <w:r w:rsidRPr="002D2A1D">
              <w:t>R05</w:t>
            </w:r>
          </w:p>
        </w:tc>
        <w:tc>
          <w:tcPr>
            <w:tcW w:w="1273" w:type="dxa"/>
            <w:vAlign w:val="bottom"/>
          </w:tcPr>
          <w:p w14:paraId="595F0864" w14:textId="77777777" w:rsidR="00BF6D5F" w:rsidRPr="002D2A1D" w:rsidRDefault="00BF6D5F" w:rsidP="00B74431">
            <w:pPr>
              <w:jc w:val="center"/>
            </w:pPr>
            <w:r w:rsidRPr="002D2A1D">
              <w:t>1</w:t>
            </w:r>
          </w:p>
        </w:tc>
        <w:tc>
          <w:tcPr>
            <w:tcW w:w="1273" w:type="dxa"/>
            <w:vAlign w:val="bottom"/>
          </w:tcPr>
          <w:p w14:paraId="595F0865" w14:textId="77777777" w:rsidR="00BF6D5F" w:rsidRPr="002D2A1D" w:rsidRDefault="00BF6D5F" w:rsidP="00B74431">
            <w:pPr>
              <w:jc w:val="center"/>
            </w:pPr>
            <w:r w:rsidRPr="002D2A1D">
              <w:t>0</w:t>
            </w:r>
          </w:p>
        </w:tc>
        <w:tc>
          <w:tcPr>
            <w:tcW w:w="1273" w:type="dxa"/>
            <w:vAlign w:val="bottom"/>
          </w:tcPr>
          <w:p w14:paraId="595F0866" w14:textId="77777777" w:rsidR="00BF6D5F" w:rsidRPr="002D2A1D" w:rsidRDefault="00BF6D5F" w:rsidP="00B74431">
            <w:pPr>
              <w:jc w:val="center"/>
            </w:pPr>
            <w:r w:rsidRPr="002D2A1D">
              <w:t>0</w:t>
            </w:r>
          </w:p>
        </w:tc>
        <w:tc>
          <w:tcPr>
            <w:tcW w:w="1822" w:type="dxa"/>
            <w:vAlign w:val="bottom"/>
          </w:tcPr>
          <w:p w14:paraId="595F0867" w14:textId="77777777" w:rsidR="00BF6D5F" w:rsidRPr="002D2A1D" w:rsidRDefault="00BF6D5F" w:rsidP="00B74431">
            <w:pPr>
              <w:jc w:val="center"/>
            </w:pPr>
            <w:r w:rsidRPr="002D2A1D">
              <w:t>0</w:t>
            </w:r>
          </w:p>
        </w:tc>
      </w:tr>
      <w:tr w:rsidR="00BF6D5F" w:rsidRPr="002D2A1D" w14:paraId="595F086E" w14:textId="77777777" w:rsidTr="00B74431">
        <w:trPr>
          <w:trHeight w:val="360"/>
          <w:jc w:val="center"/>
        </w:trPr>
        <w:tc>
          <w:tcPr>
            <w:tcW w:w="1399" w:type="dxa"/>
            <w:vAlign w:val="bottom"/>
          </w:tcPr>
          <w:p w14:paraId="595F0869" w14:textId="77777777" w:rsidR="00BF6D5F" w:rsidRPr="002D2A1D" w:rsidRDefault="00BF6D5F" w:rsidP="00B74431">
            <w:pPr>
              <w:jc w:val="center"/>
            </w:pPr>
            <w:r w:rsidRPr="002D2A1D">
              <w:t>R05</w:t>
            </w:r>
          </w:p>
        </w:tc>
        <w:tc>
          <w:tcPr>
            <w:tcW w:w="1273" w:type="dxa"/>
            <w:vAlign w:val="bottom"/>
          </w:tcPr>
          <w:p w14:paraId="595F086A" w14:textId="77777777" w:rsidR="00BF6D5F" w:rsidRPr="002D2A1D" w:rsidRDefault="00BF6D5F" w:rsidP="00B74431">
            <w:pPr>
              <w:jc w:val="center"/>
            </w:pPr>
            <w:r w:rsidRPr="002D2A1D">
              <w:t>0</w:t>
            </w:r>
          </w:p>
        </w:tc>
        <w:tc>
          <w:tcPr>
            <w:tcW w:w="1273" w:type="dxa"/>
            <w:vAlign w:val="bottom"/>
          </w:tcPr>
          <w:p w14:paraId="595F086B" w14:textId="77777777" w:rsidR="00BF6D5F" w:rsidRPr="002D2A1D" w:rsidRDefault="00BF6D5F" w:rsidP="00B74431">
            <w:pPr>
              <w:jc w:val="center"/>
            </w:pPr>
            <w:r w:rsidRPr="002D2A1D">
              <w:t>1</w:t>
            </w:r>
          </w:p>
        </w:tc>
        <w:tc>
          <w:tcPr>
            <w:tcW w:w="1273" w:type="dxa"/>
            <w:vAlign w:val="bottom"/>
          </w:tcPr>
          <w:p w14:paraId="595F086C" w14:textId="77777777" w:rsidR="00BF6D5F" w:rsidRPr="002D2A1D" w:rsidRDefault="00BF6D5F" w:rsidP="00B74431">
            <w:pPr>
              <w:jc w:val="center"/>
            </w:pPr>
            <w:r w:rsidRPr="002D2A1D">
              <w:t>0</w:t>
            </w:r>
          </w:p>
        </w:tc>
        <w:tc>
          <w:tcPr>
            <w:tcW w:w="1822" w:type="dxa"/>
            <w:vAlign w:val="bottom"/>
          </w:tcPr>
          <w:p w14:paraId="595F086D" w14:textId="77777777" w:rsidR="00BF6D5F" w:rsidRPr="002D2A1D" w:rsidRDefault="00BF6D5F" w:rsidP="00B74431">
            <w:pPr>
              <w:jc w:val="center"/>
            </w:pPr>
            <w:r w:rsidRPr="002D2A1D">
              <w:t>0</w:t>
            </w:r>
          </w:p>
        </w:tc>
      </w:tr>
      <w:tr w:rsidR="00BF6D5F" w:rsidRPr="002D2A1D" w14:paraId="595F0874" w14:textId="77777777" w:rsidTr="00B74431">
        <w:trPr>
          <w:trHeight w:val="360"/>
          <w:jc w:val="center"/>
        </w:trPr>
        <w:tc>
          <w:tcPr>
            <w:tcW w:w="1399" w:type="dxa"/>
            <w:vAlign w:val="bottom"/>
          </w:tcPr>
          <w:p w14:paraId="595F086F" w14:textId="77777777" w:rsidR="00BF6D5F" w:rsidRPr="002D2A1D" w:rsidRDefault="00BF6D5F" w:rsidP="00B74431">
            <w:pPr>
              <w:jc w:val="center"/>
            </w:pPr>
            <w:r w:rsidRPr="002D2A1D">
              <w:t>R06</w:t>
            </w:r>
          </w:p>
        </w:tc>
        <w:tc>
          <w:tcPr>
            <w:tcW w:w="1273" w:type="dxa"/>
            <w:vAlign w:val="bottom"/>
          </w:tcPr>
          <w:p w14:paraId="595F0870" w14:textId="77777777" w:rsidR="00BF6D5F" w:rsidRPr="002D2A1D" w:rsidRDefault="00BF6D5F" w:rsidP="00B74431">
            <w:pPr>
              <w:jc w:val="center"/>
            </w:pPr>
            <w:r w:rsidRPr="002D2A1D">
              <w:t>1</w:t>
            </w:r>
          </w:p>
        </w:tc>
        <w:tc>
          <w:tcPr>
            <w:tcW w:w="1273" w:type="dxa"/>
            <w:vAlign w:val="bottom"/>
          </w:tcPr>
          <w:p w14:paraId="595F0871" w14:textId="77777777" w:rsidR="00BF6D5F" w:rsidRPr="002D2A1D" w:rsidRDefault="00BF6D5F" w:rsidP="00B74431">
            <w:pPr>
              <w:jc w:val="center"/>
            </w:pPr>
            <w:r w:rsidRPr="002D2A1D">
              <w:t>0</w:t>
            </w:r>
          </w:p>
        </w:tc>
        <w:tc>
          <w:tcPr>
            <w:tcW w:w="1273" w:type="dxa"/>
            <w:vAlign w:val="bottom"/>
          </w:tcPr>
          <w:p w14:paraId="595F0872" w14:textId="77777777" w:rsidR="00BF6D5F" w:rsidRPr="002D2A1D" w:rsidRDefault="00BF6D5F" w:rsidP="00B74431">
            <w:pPr>
              <w:jc w:val="center"/>
            </w:pPr>
            <w:r w:rsidRPr="002D2A1D">
              <w:t>0</w:t>
            </w:r>
          </w:p>
        </w:tc>
        <w:tc>
          <w:tcPr>
            <w:tcW w:w="1822" w:type="dxa"/>
            <w:vAlign w:val="bottom"/>
          </w:tcPr>
          <w:p w14:paraId="595F0873" w14:textId="77777777" w:rsidR="00BF6D5F" w:rsidRPr="002D2A1D" w:rsidRDefault="00BF6D5F" w:rsidP="00B74431">
            <w:pPr>
              <w:jc w:val="center"/>
            </w:pPr>
            <w:r w:rsidRPr="002D2A1D">
              <w:t>0</w:t>
            </w:r>
          </w:p>
        </w:tc>
      </w:tr>
      <w:tr w:rsidR="00BF6D5F" w:rsidRPr="002D2A1D" w14:paraId="595F087A" w14:textId="77777777" w:rsidTr="00B74431">
        <w:trPr>
          <w:trHeight w:val="360"/>
          <w:jc w:val="center"/>
        </w:trPr>
        <w:tc>
          <w:tcPr>
            <w:tcW w:w="1399" w:type="dxa"/>
            <w:vAlign w:val="bottom"/>
          </w:tcPr>
          <w:p w14:paraId="595F0875" w14:textId="77777777" w:rsidR="00BF6D5F" w:rsidRPr="002D2A1D" w:rsidRDefault="00BF6D5F" w:rsidP="00B74431">
            <w:pPr>
              <w:jc w:val="center"/>
            </w:pPr>
            <w:r w:rsidRPr="002D2A1D">
              <w:t>R07</w:t>
            </w:r>
          </w:p>
        </w:tc>
        <w:tc>
          <w:tcPr>
            <w:tcW w:w="1273" w:type="dxa"/>
            <w:vAlign w:val="bottom"/>
          </w:tcPr>
          <w:p w14:paraId="595F0876" w14:textId="77777777" w:rsidR="00BF6D5F" w:rsidRPr="002D2A1D" w:rsidRDefault="00BF6D5F" w:rsidP="00B74431">
            <w:pPr>
              <w:jc w:val="center"/>
            </w:pPr>
            <w:r w:rsidRPr="002D2A1D">
              <w:t>1</w:t>
            </w:r>
          </w:p>
        </w:tc>
        <w:tc>
          <w:tcPr>
            <w:tcW w:w="1273" w:type="dxa"/>
            <w:vAlign w:val="bottom"/>
          </w:tcPr>
          <w:p w14:paraId="595F0877" w14:textId="77777777" w:rsidR="00BF6D5F" w:rsidRPr="002D2A1D" w:rsidRDefault="00BF6D5F" w:rsidP="00B74431">
            <w:pPr>
              <w:jc w:val="center"/>
            </w:pPr>
            <w:r w:rsidRPr="002D2A1D">
              <w:t>0</w:t>
            </w:r>
          </w:p>
        </w:tc>
        <w:tc>
          <w:tcPr>
            <w:tcW w:w="1273" w:type="dxa"/>
            <w:vAlign w:val="bottom"/>
          </w:tcPr>
          <w:p w14:paraId="595F0878" w14:textId="77777777" w:rsidR="00BF6D5F" w:rsidRPr="002D2A1D" w:rsidRDefault="00BF6D5F" w:rsidP="00B74431">
            <w:pPr>
              <w:jc w:val="center"/>
            </w:pPr>
            <w:r w:rsidRPr="002D2A1D">
              <w:t>0</w:t>
            </w:r>
          </w:p>
        </w:tc>
        <w:tc>
          <w:tcPr>
            <w:tcW w:w="1822" w:type="dxa"/>
            <w:vAlign w:val="bottom"/>
          </w:tcPr>
          <w:p w14:paraId="595F0879" w14:textId="77777777" w:rsidR="00BF6D5F" w:rsidRPr="002D2A1D" w:rsidRDefault="00BF6D5F" w:rsidP="00B74431">
            <w:pPr>
              <w:jc w:val="center"/>
            </w:pPr>
            <w:r w:rsidRPr="002D2A1D">
              <w:t>0</w:t>
            </w:r>
          </w:p>
        </w:tc>
      </w:tr>
      <w:tr w:rsidR="00BF6D5F" w:rsidRPr="002D2A1D" w14:paraId="595F0880" w14:textId="77777777" w:rsidTr="00B74431">
        <w:trPr>
          <w:trHeight w:val="360"/>
          <w:jc w:val="center"/>
        </w:trPr>
        <w:tc>
          <w:tcPr>
            <w:tcW w:w="1399" w:type="dxa"/>
            <w:vAlign w:val="bottom"/>
          </w:tcPr>
          <w:p w14:paraId="595F087B" w14:textId="77777777" w:rsidR="00BF6D5F" w:rsidRPr="002D2A1D" w:rsidRDefault="00BF6D5F" w:rsidP="00B74431">
            <w:pPr>
              <w:jc w:val="center"/>
            </w:pPr>
            <w:r w:rsidRPr="002D2A1D">
              <w:t>R07</w:t>
            </w:r>
          </w:p>
        </w:tc>
        <w:tc>
          <w:tcPr>
            <w:tcW w:w="1273" w:type="dxa"/>
            <w:vAlign w:val="bottom"/>
          </w:tcPr>
          <w:p w14:paraId="595F087C" w14:textId="77777777" w:rsidR="00BF6D5F" w:rsidRPr="002D2A1D" w:rsidRDefault="00BF6D5F" w:rsidP="00B74431">
            <w:pPr>
              <w:jc w:val="center"/>
            </w:pPr>
            <w:r w:rsidRPr="002D2A1D">
              <w:t>0</w:t>
            </w:r>
          </w:p>
        </w:tc>
        <w:tc>
          <w:tcPr>
            <w:tcW w:w="1273" w:type="dxa"/>
            <w:vAlign w:val="bottom"/>
          </w:tcPr>
          <w:p w14:paraId="595F087D" w14:textId="77777777" w:rsidR="00BF6D5F" w:rsidRPr="002D2A1D" w:rsidRDefault="00BF6D5F" w:rsidP="00B74431">
            <w:pPr>
              <w:jc w:val="center"/>
            </w:pPr>
            <w:r w:rsidRPr="002D2A1D">
              <w:t>1</w:t>
            </w:r>
          </w:p>
        </w:tc>
        <w:tc>
          <w:tcPr>
            <w:tcW w:w="1273" w:type="dxa"/>
            <w:vAlign w:val="bottom"/>
          </w:tcPr>
          <w:p w14:paraId="595F087E" w14:textId="77777777" w:rsidR="00BF6D5F" w:rsidRPr="002D2A1D" w:rsidRDefault="00BF6D5F" w:rsidP="00B74431">
            <w:pPr>
              <w:jc w:val="center"/>
            </w:pPr>
            <w:r w:rsidRPr="002D2A1D">
              <w:t>0</w:t>
            </w:r>
          </w:p>
        </w:tc>
        <w:tc>
          <w:tcPr>
            <w:tcW w:w="1822" w:type="dxa"/>
            <w:vAlign w:val="bottom"/>
          </w:tcPr>
          <w:p w14:paraId="595F087F" w14:textId="77777777" w:rsidR="00BF6D5F" w:rsidRPr="002D2A1D" w:rsidRDefault="00BF6D5F" w:rsidP="00B74431">
            <w:pPr>
              <w:jc w:val="center"/>
            </w:pPr>
            <w:r w:rsidRPr="002D2A1D">
              <w:t>0</w:t>
            </w:r>
          </w:p>
        </w:tc>
      </w:tr>
      <w:tr w:rsidR="00BF6D5F" w:rsidRPr="002D2A1D" w14:paraId="595F0886" w14:textId="77777777" w:rsidTr="00B74431">
        <w:trPr>
          <w:trHeight w:val="360"/>
          <w:jc w:val="center"/>
        </w:trPr>
        <w:tc>
          <w:tcPr>
            <w:tcW w:w="1399" w:type="dxa"/>
            <w:vAlign w:val="bottom"/>
          </w:tcPr>
          <w:p w14:paraId="595F0881" w14:textId="77777777" w:rsidR="00BF6D5F" w:rsidRPr="002D2A1D" w:rsidRDefault="00BF6D5F" w:rsidP="00B74431">
            <w:pPr>
              <w:jc w:val="center"/>
            </w:pPr>
            <w:r w:rsidRPr="002D2A1D">
              <w:t>R07</w:t>
            </w:r>
          </w:p>
        </w:tc>
        <w:tc>
          <w:tcPr>
            <w:tcW w:w="1273" w:type="dxa"/>
            <w:vAlign w:val="bottom"/>
          </w:tcPr>
          <w:p w14:paraId="595F0882" w14:textId="77777777" w:rsidR="00BF6D5F" w:rsidRPr="002D2A1D" w:rsidRDefault="00BF6D5F" w:rsidP="00B74431">
            <w:pPr>
              <w:jc w:val="center"/>
            </w:pPr>
            <w:r w:rsidRPr="002D2A1D">
              <w:t>0</w:t>
            </w:r>
          </w:p>
        </w:tc>
        <w:tc>
          <w:tcPr>
            <w:tcW w:w="1273" w:type="dxa"/>
            <w:vAlign w:val="bottom"/>
          </w:tcPr>
          <w:p w14:paraId="595F0883" w14:textId="77777777" w:rsidR="00BF6D5F" w:rsidRPr="002D2A1D" w:rsidRDefault="00BF6D5F" w:rsidP="00B74431">
            <w:pPr>
              <w:jc w:val="center"/>
            </w:pPr>
            <w:r w:rsidRPr="002D2A1D">
              <w:t>0</w:t>
            </w:r>
          </w:p>
        </w:tc>
        <w:tc>
          <w:tcPr>
            <w:tcW w:w="1273" w:type="dxa"/>
            <w:vAlign w:val="bottom"/>
          </w:tcPr>
          <w:p w14:paraId="595F0884" w14:textId="77777777" w:rsidR="00BF6D5F" w:rsidRPr="002D2A1D" w:rsidRDefault="00BF6D5F" w:rsidP="00B74431">
            <w:pPr>
              <w:jc w:val="center"/>
            </w:pPr>
            <w:r w:rsidRPr="002D2A1D">
              <w:t>1</w:t>
            </w:r>
          </w:p>
        </w:tc>
        <w:tc>
          <w:tcPr>
            <w:tcW w:w="1822" w:type="dxa"/>
            <w:vAlign w:val="bottom"/>
          </w:tcPr>
          <w:p w14:paraId="595F0885" w14:textId="77777777" w:rsidR="00BF6D5F" w:rsidRPr="002D2A1D" w:rsidRDefault="00BF6D5F" w:rsidP="00B74431">
            <w:pPr>
              <w:jc w:val="center"/>
            </w:pPr>
            <w:r w:rsidRPr="002D2A1D">
              <w:t>0</w:t>
            </w:r>
          </w:p>
        </w:tc>
      </w:tr>
      <w:tr w:rsidR="00BF6D5F" w:rsidRPr="002D2A1D" w14:paraId="595F088C" w14:textId="77777777" w:rsidTr="00B74431">
        <w:trPr>
          <w:trHeight w:val="360"/>
          <w:jc w:val="center"/>
        </w:trPr>
        <w:tc>
          <w:tcPr>
            <w:tcW w:w="1399" w:type="dxa"/>
            <w:vAlign w:val="bottom"/>
          </w:tcPr>
          <w:p w14:paraId="595F0887" w14:textId="77777777" w:rsidR="00BF6D5F" w:rsidRPr="002D2A1D" w:rsidRDefault="00BF6D5F" w:rsidP="00B74431">
            <w:pPr>
              <w:jc w:val="center"/>
            </w:pPr>
            <w:r w:rsidRPr="002D2A1D">
              <w:t>R07</w:t>
            </w:r>
          </w:p>
        </w:tc>
        <w:tc>
          <w:tcPr>
            <w:tcW w:w="1273" w:type="dxa"/>
            <w:vAlign w:val="bottom"/>
          </w:tcPr>
          <w:p w14:paraId="595F0888" w14:textId="77777777" w:rsidR="00BF6D5F" w:rsidRPr="002D2A1D" w:rsidRDefault="00BF6D5F" w:rsidP="00B74431">
            <w:pPr>
              <w:jc w:val="center"/>
            </w:pPr>
            <w:r w:rsidRPr="002D2A1D">
              <w:t>0</w:t>
            </w:r>
          </w:p>
        </w:tc>
        <w:tc>
          <w:tcPr>
            <w:tcW w:w="1273" w:type="dxa"/>
            <w:vAlign w:val="bottom"/>
          </w:tcPr>
          <w:p w14:paraId="595F0889" w14:textId="77777777" w:rsidR="00BF6D5F" w:rsidRPr="002D2A1D" w:rsidRDefault="00BF6D5F" w:rsidP="00B74431">
            <w:pPr>
              <w:jc w:val="center"/>
            </w:pPr>
            <w:r w:rsidRPr="002D2A1D">
              <w:t>0</w:t>
            </w:r>
          </w:p>
        </w:tc>
        <w:tc>
          <w:tcPr>
            <w:tcW w:w="1273" w:type="dxa"/>
            <w:vAlign w:val="bottom"/>
          </w:tcPr>
          <w:p w14:paraId="595F088A" w14:textId="77777777" w:rsidR="00BF6D5F" w:rsidRPr="002D2A1D" w:rsidRDefault="00BF6D5F" w:rsidP="00B74431">
            <w:pPr>
              <w:jc w:val="center"/>
            </w:pPr>
            <w:r w:rsidRPr="002D2A1D">
              <w:t>0</w:t>
            </w:r>
          </w:p>
        </w:tc>
        <w:tc>
          <w:tcPr>
            <w:tcW w:w="1822" w:type="dxa"/>
            <w:vAlign w:val="bottom"/>
          </w:tcPr>
          <w:p w14:paraId="595F088B" w14:textId="77777777" w:rsidR="00BF6D5F" w:rsidRPr="002D2A1D" w:rsidRDefault="00BF6D5F" w:rsidP="00B74431">
            <w:pPr>
              <w:jc w:val="center"/>
            </w:pPr>
            <w:r w:rsidRPr="002D2A1D">
              <w:t>1</w:t>
            </w:r>
          </w:p>
        </w:tc>
      </w:tr>
      <w:tr w:rsidR="00BF6D5F" w:rsidRPr="002D2A1D" w14:paraId="595F0892" w14:textId="77777777" w:rsidTr="00B74431">
        <w:trPr>
          <w:trHeight w:val="360"/>
          <w:jc w:val="center"/>
        </w:trPr>
        <w:tc>
          <w:tcPr>
            <w:tcW w:w="1399" w:type="dxa"/>
            <w:vAlign w:val="bottom"/>
          </w:tcPr>
          <w:p w14:paraId="595F088D" w14:textId="77777777" w:rsidR="00BF6D5F" w:rsidRPr="002D2A1D" w:rsidRDefault="00BF6D5F" w:rsidP="00B74431">
            <w:pPr>
              <w:jc w:val="center"/>
            </w:pPr>
            <w:r w:rsidRPr="002D2A1D">
              <w:t>R07</w:t>
            </w:r>
          </w:p>
        </w:tc>
        <w:tc>
          <w:tcPr>
            <w:tcW w:w="1273" w:type="dxa"/>
            <w:vAlign w:val="bottom"/>
          </w:tcPr>
          <w:p w14:paraId="595F088E" w14:textId="77777777" w:rsidR="00BF6D5F" w:rsidRPr="002D2A1D" w:rsidRDefault="00BF6D5F" w:rsidP="00B74431">
            <w:pPr>
              <w:jc w:val="center"/>
            </w:pPr>
            <w:r w:rsidRPr="002D2A1D">
              <w:t>1</w:t>
            </w:r>
          </w:p>
        </w:tc>
        <w:tc>
          <w:tcPr>
            <w:tcW w:w="1273" w:type="dxa"/>
            <w:vAlign w:val="bottom"/>
          </w:tcPr>
          <w:p w14:paraId="595F088F" w14:textId="77777777" w:rsidR="00BF6D5F" w:rsidRPr="002D2A1D" w:rsidRDefault="00BF6D5F" w:rsidP="00B74431">
            <w:pPr>
              <w:jc w:val="center"/>
            </w:pPr>
            <w:r w:rsidRPr="002D2A1D">
              <w:t>1</w:t>
            </w:r>
          </w:p>
        </w:tc>
        <w:tc>
          <w:tcPr>
            <w:tcW w:w="1273" w:type="dxa"/>
            <w:vAlign w:val="bottom"/>
          </w:tcPr>
          <w:p w14:paraId="595F0890" w14:textId="77777777" w:rsidR="00BF6D5F" w:rsidRPr="002D2A1D" w:rsidRDefault="00BF6D5F" w:rsidP="00B74431">
            <w:pPr>
              <w:jc w:val="center"/>
            </w:pPr>
            <w:r w:rsidRPr="002D2A1D">
              <w:t>0</w:t>
            </w:r>
          </w:p>
        </w:tc>
        <w:tc>
          <w:tcPr>
            <w:tcW w:w="1822" w:type="dxa"/>
            <w:vAlign w:val="bottom"/>
          </w:tcPr>
          <w:p w14:paraId="595F0891" w14:textId="77777777" w:rsidR="00BF6D5F" w:rsidRPr="002D2A1D" w:rsidRDefault="00BF6D5F" w:rsidP="00B74431">
            <w:pPr>
              <w:jc w:val="center"/>
            </w:pPr>
            <w:r w:rsidRPr="002D2A1D">
              <w:t>0</w:t>
            </w:r>
          </w:p>
        </w:tc>
      </w:tr>
      <w:tr w:rsidR="00BF6D5F" w:rsidRPr="002D2A1D" w14:paraId="595F0898" w14:textId="77777777" w:rsidTr="00B74431">
        <w:trPr>
          <w:trHeight w:val="360"/>
          <w:jc w:val="center"/>
        </w:trPr>
        <w:tc>
          <w:tcPr>
            <w:tcW w:w="1399" w:type="dxa"/>
            <w:vAlign w:val="bottom"/>
          </w:tcPr>
          <w:p w14:paraId="595F0893" w14:textId="77777777" w:rsidR="00BF6D5F" w:rsidRPr="002D2A1D" w:rsidRDefault="00BF6D5F" w:rsidP="00B74431">
            <w:pPr>
              <w:jc w:val="center"/>
            </w:pPr>
            <w:r w:rsidRPr="002D2A1D">
              <w:t>R07</w:t>
            </w:r>
          </w:p>
        </w:tc>
        <w:tc>
          <w:tcPr>
            <w:tcW w:w="1273" w:type="dxa"/>
            <w:vAlign w:val="bottom"/>
          </w:tcPr>
          <w:p w14:paraId="595F0894" w14:textId="77777777" w:rsidR="00BF6D5F" w:rsidRPr="002D2A1D" w:rsidRDefault="00BF6D5F" w:rsidP="00B74431">
            <w:pPr>
              <w:jc w:val="center"/>
            </w:pPr>
            <w:r w:rsidRPr="002D2A1D">
              <w:t>1</w:t>
            </w:r>
          </w:p>
        </w:tc>
        <w:tc>
          <w:tcPr>
            <w:tcW w:w="1273" w:type="dxa"/>
            <w:vAlign w:val="bottom"/>
          </w:tcPr>
          <w:p w14:paraId="595F0895" w14:textId="77777777" w:rsidR="00BF6D5F" w:rsidRPr="002D2A1D" w:rsidRDefault="00BF6D5F" w:rsidP="00B74431">
            <w:pPr>
              <w:jc w:val="center"/>
            </w:pPr>
            <w:r w:rsidRPr="002D2A1D">
              <w:t>0</w:t>
            </w:r>
          </w:p>
        </w:tc>
        <w:tc>
          <w:tcPr>
            <w:tcW w:w="1273" w:type="dxa"/>
            <w:vAlign w:val="bottom"/>
          </w:tcPr>
          <w:p w14:paraId="595F0896" w14:textId="77777777" w:rsidR="00BF6D5F" w:rsidRPr="002D2A1D" w:rsidRDefault="00BF6D5F" w:rsidP="00B74431">
            <w:pPr>
              <w:jc w:val="center"/>
            </w:pPr>
            <w:r w:rsidRPr="002D2A1D">
              <w:t>1</w:t>
            </w:r>
          </w:p>
        </w:tc>
        <w:tc>
          <w:tcPr>
            <w:tcW w:w="1822" w:type="dxa"/>
            <w:vAlign w:val="bottom"/>
          </w:tcPr>
          <w:p w14:paraId="595F0897" w14:textId="77777777" w:rsidR="00BF6D5F" w:rsidRPr="002D2A1D" w:rsidRDefault="00BF6D5F" w:rsidP="00B74431">
            <w:pPr>
              <w:jc w:val="center"/>
            </w:pPr>
            <w:r w:rsidRPr="002D2A1D">
              <w:t>0</w:t>
            </w:r>
          </w:p>
        </w:tc>
      </w:tr>
      <w:tr w:rsidR="00BF6D5F" w:rsidRPr="002D2A1D" w14:paraId="595F089E" w14:textId="77777777" w:rsidTr="00B74431">
        <w:trPr>
          <w:trHeight w:val="360"/>
          <w:jc w:val="center"/>
        </w:trPr>
        <w:tc>
          <w:tcPr>
            <w:tcW w:w="1399" w:type="dxa"/>
            <w:vAlign w:val="bottom"/>
          </w:tcPr>
          <w:p w14:paraId="595F0899" w14:textId="77777777" w:rsidR="00BF6D5F" w:rsidRPr="002D2A1D" w:rsidRDefault="00BF6D5F" w:rsidP="00B74431">
            <w:pPr>
              <w:jc w:val="center"/>
            </w:pPr>
            <w:r w:rsidRPr="002D2A1D">
              <w:t>R07</w:t>
            </w:r>
          </w:p>
        </w:tc>
        <w:tc>
          <w:tcPr>
            <w:tcW w:w="1273" w:type="dxa"/>
            <w:vAlign w:val="bottom"/>
          </w:tcPr>
          <w:p w14:paraId="595F089A" w14:textId="77777777" w:rsidR="00BF6D5F" w:rsidRPr="002D2A1D" w:rsidRDefault="00BF6D5F" w:rsidP="00B74431">
            <w:pPr>
              <w:jc w:val="center"/>
            </w:pPr>
            <w:r w:rsidRPr="002D2A1D">
              <w:t>1</w:t>
            </w:r>
          </w:p>
        </w:tc>
        <w:tc>
          <w:tcPr>
            <w:tcW w:w="1273" w:type="dxa"/>
            <w:vAlign w:val="bottom"/>
          </w:tcPr>
          <w:p w14:paraId="595F089B" w14:textId="77777777" w:rsidR="00BF6D5F" w:rsidRPr="002D2A1D" w:rsidRDefault="00BF6D5F" w:rsidP="00B74431">
            <w:pPr>
              <w:jc w:val="center"/>
            </w:pPr>
            <w:r w:rsidRPr="002D2A1D">
              <w:t>0</w:t>
            </w:r>
          </w:p>
        </w:tc>
        <w:tc>
          <w:tcPr>
            <w:tcW w:w="1273" w:type="dxa"/>
            <w:vAlign w:val="bottom"/>
          </w:tcPr>
          <w:p w14:paraId="595F089C" w14:textId="77777777" w:rsidR="00BF6D5F" w:rsidRPr="002D2A1D" w:rsidRDefault="00BF6D5F" w:rsidP="00B74431">
            <w:pPr>
              <w:jc w:val="center"/>
            </w:pPr>
            <w:r w:rsidRPr="002D2A1D">
              <w:t>0</w:t>
            </w:r>
          </w:p>
        </w:tc>
        <w:tc>
          <w:tcPr>
            <w:tcW w:w="1822" w:type="dxa"/>
            <w:vAlign w:val="bottom"/>
          </w:tcPr>
          <w:p w14:paraId="595F089D" w14:textId="77777777" w:rsidR="00BF6D5F" w:rsidRPr="002D2A1D" w:rsidRDefault="00BF6D5F" w:rsidP="00B74431">
            <w:pPr>
              <w:jc w:val="center"/>
            </w:pPr>
            <w:r w:rsidRPr="002D2A1D">
              <w:t>1</w:t>
            </w:r>
          </w:p>
        </w:tc>
      </w:tr>
      <w:tr w:rsidR="00BF6D5F" w:rsidRPr="002D2A1D" w14:paraId="595F08A4" w14:textId="77777777" w:rsidTr="00B74431">
        <w:trPr>
          <w:trHeight w:val="360"/>
          <w:jc w:val="center"/>
        </w:trPr>
        <w:tc>
          <w:tcPr>
            <w:tcW w:w="1399" w:type="dxa"/>
            <w:vAlign w:val="bottom"/>
          </w:tcPr>
          <w:p w14:paraId="595F089F" w14:textId="77777777" w:rsidR="00BF6D5F" w:rsidRPr="002D2A1D" w:rsidRDefault="00BF6D5F" w:rsidP="00B74431">
            <w:pPr>
              <w:jc w:val="center"/>
            </w:pPr>
            <w:r w:rsidRPr="002D2A1D">
              <w:t>R07</w:t>
            </w:r>
          </w:p>
        </w:tc>
        <w:tc>
          <w:tcPr>
            <w:tcW w:w="1273" w:type="dxa"/>
            <w:vAlign w:val="bottom"/>
          </w:tcPr>
          <w:p w14:paraId="595F08A0" w14:textId="77777777" w:rsidR="00BF6D5F" w:rsidRPr="002D2A1D" w:rsidRDefault="00BF6D5F" w:rsidP="00B74431">
            <w:pPr>
              <w:jc w:val="center"/>
            </w:pPr>
            <w:r w:rsidRPr="002D2A1D">
              <w:t>0</w:t>
            </w:r>
          </w:p>
        </w:tc>
        <w:tc>
          <w:tcPr>
            <w:tcW w:w="1273" w:type="dxa"/>
            <w:vAlign w:val="bottom"/>
          </w:tcPr>
          <w:p w14:paraId="595F08A1" w14:textId="77777777" w:rsidR="00BF6D5F" w:rsidRPr="002D2A1D" w:rsidRDefault="00BF6D5F" w:rsidP="00B74431">
            <w:pPr>
              <w:jc w:val="center"/>
            </w:pPr>
            <w:r w:rsidRPr="002D2A1D">
              <w:t>1</w:t>
            </w:r>
          </w:p>
        </w:tc>
        <w:tc>
          <w:tcPr>
            <w:tcW w:w="1273" w:type="dxa"/>
            <w:vAlign w:val="bottom"/>
          </w:tcPr>
          <w:p w14:paraId="595F08A2" w14:textId="77777777" w:rsidR="00BF6D5F" w:rsidRPr="002D2A1D" w:rsidRDefault="00BF6D5F" w:rsidP="00B74431">
            <w:pPr>
              <w:jc w:val="center"/>
            </w:pPr>
            <w:r w:rsidRPr="002D2A1D">
              <w:t>1</w:t>
            </w:r>
          </w:p>
        </w:tc>
        <w:tc>
          <w:tcPr>
            <w:tcW w:w="1822" w:type="dxa"/>
            <w:vAlign w:val="bottom"/>
          </w:tcPr>
          <w:p w14:paraId="595F08A3" w14:textId="77777777" w:rsidR="00BF6D5F" w:rsidRPr="002D2A1D" w:rsidRDefault="00BF6D5F" w:rsidP="00B74431">
            <w:pPr>
              <w:jc w:val="center"/>
            </w:pPr>
            <w:r w:rsidRPr="002D2A1D">
              <w:t>0</w:t>
            </w:r>
          </w:p>
        </w:tc>
      </w:tr>
      <w:tr w:rsidR="00BF6D5F" w:rsidRPr="002D2A1D" w14:paraId="595F08AA" w14:textId="77777777" w:rsidTr="00B74431">
        <w:trPr>
          <w:trHeight w:val="360"/>
          <w:jc w:val="center"/>
        </w:trPr>
        <w:tc>
          <w:tcPr>
            <w:tcW w:w="1399" w:type="dxa"/>
            <w:vAlign w:val="bottom"/>
          </w:tcPr>
          <w:p w14:paraId="595F08A5" w14:textId="77777777" w:rsidR="00BF6D5F" w:rsidRPr="002D2A1D" w:rsidRDefault="00BF6D5F" w:rsidP="00B74431">
            <w:pPr>
              <w:jc w:val="center"/>
            </w:pPr>
            <w:r w:rsidRPr="002D2A1D">
              <w:t>R07</w:t>
            </w:r>
          </w:p>
        </w:tc>
        <w:tc>
          <w:tcPr>
            <w:tcW w:w="1273" w:type="dxa"/>
            <w:vAlign w:val="bottom"/>
          </w:tcPr>
          <w:p w14:paraId="595F08A6" w14:textId="77777777" w:rsidR="00BF6D5F" w:rsidRPr="002D2A1D" w:rsidRDefault="00BF6D5F" w:rsidP="00B74431">
            <w:pPr>
              <w:jc w:val="center"/>
            </w:pPr>
            <w:r w:rsidRPr="002D2A1D">
              <w:t>0</w:t>
            </w:r>
          </w:p>
        </w:tc>
        <w:tc>
          <w:tcPr>
            <w:tcW w:w="1273" w:type="dxa"/>
            <w:vAlign w:val="bottom"/>
          </w:tcPr>
          <w:p w14:paraId="595F08A7" w14:textId="77777777" w:rsidR="00BF6D5F" w:rsidRPr="002D2A1D" w:rsidRDefault="00BF6D5F" w:rsidP="00B74431">
            <w:pPr>
              <w:jc w:val="center"/>
            </w:pPr>
            <w:r w:rsidRPr="002D2A1D">
              <w:t>1</w:t>
            </w:r>
          </w:p>
        </w:tc>
        <w:tc>
          <w:tcPr>
            <w:tcW w:w="1273" w:type="dxa"/>
            <w:vAlign w:val="bottom"/>
          </w:tcPr>
          <w:p w14:paraId="595F08A8" w14:textId="77777777" w:rsidR="00BF6D5F" w:rsidRPr="002D2A1D" w:rsidRDefault="00BF6D5F" w:rsidP="00B74431">
            <w:pPr>
              <w:jc w:val="center"/>
            </w:pPr>
            <w:r w:rsidRPr="002D2A1D">
              <w:t>0</w:t>
            </w:r>
          </w:p>
        </w:tc>
        <w:tc>
          <w:tcPr>
            <w:tcW w:w="1822" w:type="dxa"/>
            <w:vAlign w:val="bottom"/>
          </w:tcPr>
          <w:p w14:paraId="595F08A9" w14:textId="77777777" w:rsidR="00BF6D5F" w:rsidRPr="002D2A1D" w:rsidRDefault="00BF6D5F" w:rsidP="00B74431">
            <w:pPr>
              <w:jc w:val="center"/>
            </w:pPr>
            <w:r w:rsidRPr="002D2A1D">
              <w:t>1</w:t>
            </w:r>
          </w:p>
        </w:tc>
      </w:tr>
      <w:tr w:rsidR="00BF6D5F" w:rsidRPr="002D2A1D" w14:paraId="595F08B0" w14:textId="77777777" w:rsidTr="00B74431">
        <w:trPr>
          <w:trHeight w:val="360"/>
          <w:jc w:val="center"/>
        </w:trPr>
        <w:tc>
          <w:tcPr>
            <w:tcW w:w="1399" w:type="dxa"/>
            <w:vAlign w:val="bottom"/>
          </w:tcPr>
          <w:p w14:paraId="595F08AB" w14:textId="77777777" w:rsidR="00BF6D5F" w:rsidRPr="002D2A1D" w:rsidRDefault="00BF6D5F" w:rsidP="00B74431">
            <w:pPr>
              <w:jc w:val="center"/>
            </w:pPr>
            <w:r w:rsidRPr="002D2A1D">
              <w:t>R07</w:t>
            </w:r>
          </w:p>
        </w:tc>
        <w:tc>
          <w:tcPr>
            <w:tcW w:w="1273" w:type="dxa"/>
            <w:vAlign w:val="bottom"/>
          </w:tcPr>
          <w:p w14:paraId="595F08AC" w14:textId="77777777" w:rsidR="00BF6D5F" w:rsidRPr="002D2A1D" w:rsidRDefault="00BF6D5F" w:rsidP="00B74431">
            <w:pPr>
              <w:jc w:val="center"/>
            </w:pPr>
            <w:r w:rsidRPr="002D2A1D">
              <w:t>0</w:t>
            </w:r>
          </w:p>
        </w:tc>
        <w:tc>
          <w:tcPr>
            <w:tcW w:w="1273" w:type="dxa"/>
            <w:vAlign w:val="bottom"/>
          </w:tcPr>
          <w:p w14:paraId="595F08AD" w14:textId="77777777" w:rsidR="00BF6D5F" w:rsidRPr="002D2A1D" w:rsidRDefault="00BF6D5F" w:rsidP="00B74431">
            <w:pPr>
              <w:jc w:val="center"/>
            </w:pPr>
            <w:r w:rsidRPr="002D2A1D">
              <w:t>0</w:t>
            </w:r>
          </w:p>
        </w:tc>
        <w:tc>
          <w:tcPr>
            <w:tcW w:w="1273" w:type="dxa"/>
            <w:vAlign w:val="bottom"/>
          </w:tcPr>
          <w:p w14:paraId="595F08AE" w14:textId="77777777" w:rsidR="00BF6D5F" w:rsidRPr="002D2A1D" w:rsidRDefault="00BF6D5F" w:rsidP="00B74431">
            <w:pPr>
              <w:jc w:val="center"/>
            </w:pPr>
            <w:r w:rsidRPr="002D2A1D">
              <w:t>1</w:t>
            </w:r>
          </w:p>
        </w:tc>
        <w:tc>
          <w:tcPr>
            <w:tcW w:w="1822" w:type="dxa"/>
            <w:vAlign w:val="bottom"/>
          </w:tcPr>
          <w:p w14:paraId="595F08AF" w14:textId="77777777" w:rsidR="00BF6D5F" w:rsidRPr="002D2A1D" w:rsidRDefault="00BF6D5F" w:rsidP="00B74431">
            <w:pPr>
              <w:jc w:val="center"/>
            </w:pPr>
            <w:r w:rsidRPr="002D2A1D">
              <w:t>1</w:t>
            </w:r>
          </w:p>
        </w:tc>
      </w:tr>
      <w:tr w:rsidR="00BF6D5F" w:rsidRPr="002D2A1D" w14:paraId="595F08B6" w14:textId="77777777" w:rsidTr="00B74431">
        <w:trPr>
          <w:trHeight w:val="360"/>
          <w:jc w:val="center"/>
        </w:trPr>
        <w:tc>
          <w:tcPr>
            <w:tcW w:w="1399" w:type="dxa"/>
            <w:vAlign w:val="bottom"/>
          </w:tcPr>
          <w:p w14:paraId="595F08B1" w14:textId="77777777" w:rsidR="00BF6D5F" w:rsidRPr="002D2A1D" w:rsidRDefault="00BF6D5F" w:rsidP="00B74431">
            <w:pPr>
              <w:jc w:val="center"/>
            </w:pPr>
            <w:r w:rsidRPr="002D2A1D">
              <w:t>R07</w:t>
            </w:r>
          </w:p>
        </w:tc>
        <w:tc>
          <w:tcPr>
            <w:tcW w:w="1273" w:type="dxa"/>
            <w:vAlign w:val="bottom"/>
          </w:tcPr>
          <w:p w14:paraId="595F08B2" w14:textId="77777777" w:rsidR="00BF6D5F" w:rsidRPr="002D2A1D" w:rsidRDefault="00BF6D5F" w:rsidP="00B74431">
            <w:pPr>
              <w:jc w:val="center"/>
            </w:pPr>
            <w:r w:rsidRPr="002D2A1D">
              <w:t>1</w:t>
            </w:r>
          </w:p>
        </w:tc>
        <w:tc>
          <w:tcPr>
            <w:tcW w:w="1273" w:type="dxa"/>
            <w:vAlign w:val="bottom"/>
          </w:tcPr>
          <w:p w14:paraId="595F08B3" w14:textId="77777777" w:rsidR="00BF6D5F" w:rsidRPr="002D2A1D" w:rsidRDefault="00BF6D5F" w:rsidP="00B74431">
            <w:pPr>
              <w:jc w:val="center"/>
            </w:pPr>
            <w:r w:rsidRPr="002D2A1D">
              <w:t>1</w:t>
            </w:r>
          </w:p>
        </w:tc>
        <w:tc>
          <w:tcPr>
            <w:tcW w:w="1273" w:type="dxa"/>
            <w:vAlign w:val="bottom"/>
          </w:tcPr>
          <w:p w14:paraId="595F08B4" w14:textId="77777777" w:rsidR="00BF6D5F" w:rsidRPr="002D2A1D" w:rsidRDefault="00BF6D5F" w:rsidP="00B74431">
            <w:pPr>
              <w:jc w:val="center"/>
            </w:pPr>
            <w:r w:rsidRPr="002D2A1D">
              <w:t>1</w:t>
            </w:r>
          </w:p>
        </w:tc>
        <w:tc>
          <w:tcPr>
            <w:tcW w:w="1822" w:type="dxa"/>
            <w:vAlign w:val="bottom"/>
          </w:tcPr>
          <w:p w14:paraId="595F08B5" w14:textId="77777777" w:rsidR="00BF6D5F" w:rsidRPr="002D2A1D" w:rsidRDefault="00BF6D5F" w:rsidP="00B74431">
            <w:pPr>
              <w:jc w:val="center"/>
            </w:pPr>
            <w:r w:rsidRPr="002D2A1D">
              <w:t>0</w:t>
            </w:r>
          </w:p>
        </w:tc>
      </w:tr>
      <w:tr w:rsidR="00BF6D5F" w:rsidRPr="002D2A1D" w14:paraId="595F08BC" w14:textId="77777777" w:rsidTr="00B74431">
        <w:trPr>
          <w:trHeight w:val="360"/>
          <w:jc w:val="center"/>
        </w:trPr>
        <w:tc>
          <w:tcPr>
            <w:tcW w:w="1399" w:type="dxa"/>
            <w:vAlign w:val="bottom"/>
          </w:tcPr>
          <w:p w14:paraId="595F08B7" w14:textId="77777777" w:rsidR="00BF6D5F" w:rsidRPr="002D2A1D" w:rsidRDefault="00BF6D5F" w:rsidP="00B74431">
            <w:pPr>
              <w:jc w:val="center"/>
            </w:pPr>
            <w:r w:rsidRPr="002D2A1D">
              <w:t>R07</w:t>
            </w:r>
          </w:p>
        </w:tc>
        <w:tc>
          <w:tcPr>
            <w:tcW w:w="1273" w:type="dxa"/>
            <w:vAlign w:val="bottom"/>
          </w:tcPr>
          <w:p w14:paraId="595F08B8" w14:textId="77777777" w:rsidR="00BF6D5F" w:rsidRPr="002D2A1D" w:rsidRDefault="00BF6D5F" w:rsidP="00B74431">
            <w:pPr>
              <w:jc w:val="center"/>
            </w:pPr>
            <w:r w:rsidRPr="002D2A1D">
              <w:t>1</w:t>
            </w:r>
          </w:p>
        </w:tc>
        <w:tc>
          <w:tcPr>
            <w:tcW w:w="1273" w:type="dxa"/>
            <w:vAlign w:val="bottom"/>
          </w:tcPr>
          <w:p w14:paraId="595F08B9" w14:textId="77777777" w:rsidR="00BF6D5F" w:rsidRPr="002D2A1D" w:rsidRDefault="00BF6D5F" w:rsidP="00B74431">
            <w:pPr>
              <w:jc w:val="center"/>
            </w:pPr>
            <w:r w:rsidRPr="002D2A1D">
              <w:t>1</w:t>
            </w:r>
          </w:p>
        </w:tc>
        <w:tc>
          <w:tcPr>
            <w:tcW w:w="1273" w:type="dxa"/>
            <w:vAlign w:val="bottom"/>
          </w:tcPr>
          <w:p w14:paraId="595F08BA" w14:textId="77777777" w:rsidR="00BF6D5F" w:rsidRPr="002D2A1D" w:rsidRDefault="00BF6D5F" w:rsidP="00B74431">
            <w:pPr>
              <w:jc w:val="center"/>
            </w:pPr>
            <w:r w:rsidRPr="002D2A1D">
              <w:t>0</w:t>
            </w:r>
          </w:p>
        </w:tc>
        <w:tc>
          <w:tcPr>
            <w:tcW w:w="1822" w:type="dxa"/>
            <w:vAlign w:val="bottom"/>
          </w:tcPr>
          <w:p w14:paraId="595F08BB" w14:textId="77777777" w:rsidR="00BF6D5F" w:rsidRPr="002D2A1D" w:rsidRDefault="00BF6D5F" w:rsidP="00B74431">
            <w:pPr>
              <w:jc w:val="center"/>
            </w:pPr>
            <w:r w:rsidRPr="002D2A1D">
              <w:t>1</w:t>
            </w:r>
          </w:p>
        </w:tc>
      </w:tr>
      <w:tr w:rsidR="00BF6D5F" w:rsidRPr="002D2A1D" w14:paraId="595F08C2" w14:textId="77777777" w:rsidTr="00B74431">
        <w:trPr>
          <w:trHeight w:val="360"/>
          <w:jc w:val="center"/>
        </w:trPr>
        <w:tc>
          <w:tcPr>
            <w:tcW w:w="1399" w:type="dxa"/>
            <w:vAlign w:val="bottom"/>
          </w:tcPr>
          <w:p w14:paraId="595F08BD" w14:textId="77777777" w:rsidR="00BF6D5F" w:rsidRPr="002D2A1D" w:rsidRDefault="00BF6D5F" w:rsidP="00B74431">
            <w:pPr>
              <w:jc w:val="center"/>
            </w:pPr>
            <w:r w:rsidRPr="002D2A1D">
              <w:t>R07</w:t>
            </w:r>
          </w:p>
        </w:tc>
        <w:tc>
          <w:tcPr>
            <w:tcW w:w="1273" w:type="dxa"/>
            <w:vAlign w:val="bottom"/>
          </w:tcPr>
          <w:p w14:paraId="595F08BE" w14:textId="77777777" w:rsidR="00BF6D5F" w:rsidRPr="002D2A1D" w:rsidRDefault="00BF6D5F" w:rsidP="00B74431">
            <w:pPr>
              <w:jc w:val="center"/>
            </w:pPr>
            <w:r w:rsidRPr="002D2A1D">
              <w:t>1</w:t>
            </w:r>
          </w:p>
        </w:tc>
        <w:tc>
          <w:tcPr>
            <w:tcW w:w="1273" w:type="dxa"/>
            <w:vAlign w:val="bottom"/>
          </w:tcPr>
          <w:p w14:paraId="595F08BF" w14:textId="77777777" w:rsidR="00BF6D5F" w:rsidRPr="002D2A1D" w:rsidRDefault="00BF6D5F" w:rsidP="00B74431">
            <w:pPr>
              <w:jc w:val="center"/>
            </w:pPr>
            <w:r w:rsidRPr="002D2A1D">
              <w:t>0</w:t>
            </w:r>
          </w:p>
        </w:tc>
        <w:tc>
          <w:tcPr>
            <w:tcW w:w="1273" w:type="dxa"/>
            <w:vAlign w:val="bottom"/>
          </w:tcPr>
          <w:p w14:paraId="595F08C0" w14:textId="77777777" w:rsidR="00BF6D5F" w:rsidRPr="002D2A1D" w:rsidRDefault="00BF6D5F" w:rsidP="00B74431">
            <w:pPr>
              <w:jc w:val="center"/>
            </w:pPr>
            <w:r w:rsidRPr="002D2A1D">
              <w:t>1</w:t>
            </w:r>
          </w:p>
        </w:tc>
        <w:tc>
          <w:tcPr>
            <w:tcW w:w="1822" w:type="dxa"/>
            <w:vAlign w:val="bottom"/>
          </w:tcPr>
          <w:p w14:paraId="595F08C1" w14:textId="77777777" w:rsidR="00BF6D5F" w:rsidRPr="002D2A1D" w:rsidRDefault="00BF6D5F" w:rsidP="00B74431">
            <w:pPr>
              <w:jc w:val="center"/>
            </w:pPr>
            <w:r w:rsidRPr="002D2A1D">
              <w:t>1</w:t>
            </w:r>
          </w:p>
        </w:tc>
      </w:tr>
      <w:tr w:rsidR="00BF6D5F" w:rsidRPr="002D2A1D" w14:paraId="595F08C8" w14:textId="77777777" w:rsidTr="00B74431">
        <w:trPr>
          <w:trHeight w:val="360"/>
          <w:jc w:val="center"/>
        </w:trPr>
        <w:tc>
          <w:tcPr>
            <w:tcW w:w="1399" w:type="dxa"/>
            <w:vAlign w:val="bottom"/>
          </w:tcPr>
          <w:p w14:paraId="595F08C3" w14:textId="77777777" w:rsidR="00BF6D5F" w:rsidRPr="002D2A1D" w:rsidRDefault="00BF6D5F" w:rsidP="00B74431">
            <w:pPr>
              <w:jc w:val="center"/>
            </w:pPr>
            <w:r w:rsidRPr="002D2A1D">
              <w:t>R07</w:t>
            </w:r>
          </w:p>
        </w:tc>
        <w:tc>
          <w:tcPr>
            <w:tcW w:w="1273" w:type="dxa"/>
            <w:vAlign w:val="bottom"/>
          </w:tcPr>
          <w:p w14:paraId="595F08C4" w14:textId="77777777" w:rsidR="00BF6D5F" w:rsidRPr="002D2A1D" w:rsidRDefault="00BF6D5F" w:rsidP="00B74431">
            <w:pPr>
              <w:jc w:val="center"/>
            </w:pPr>
            <w:r w:rsidRPr="002D2A1D">
              <w:t>0</w:t>
            </w:r>
          </w:p>
        </w:tc>
        <w:tc>
          <w:tcPr>
            <w:tcW w:w="1273" w:type="dxa"/>
            <w:vAlign w:val="bottom"/>
          </w:tcPr>
          <w:p w14:paraId="595F08C5" w14:textId="77777777" w:rsidR="00BF6D5F" w:rsidRPr="002D2A1D" w:rsidRDefault="00BF6D5F" w:rsidP="00B74431">
            <w:pPr>
              <w:jc w:val="center"/>
            </w:pPr>
            <w:r w:rsidRPr="002D2A1D">
              <w:t>1</w:t>
            </w:r>
          </w:p>
        </w:tc>
        <w:tc>
          <w:tcPr>
            <w:tcW w:w="1273" w:type="dxa"/>
            <w:vAlign w:val="bottom"/>
          </w:tcPr>
          <w:p w14:paraId="595F08C6" w14:textId="77777777" w:rsidR="00BF6D5F" w:rsidRPr="002D2A1D" w:rsidRDefault="00BF6D5F" w:rsidP="00B74431">
            <w:pPr>
              <w:jc w:val="center"/>
            </w:pPr>
            <w:r w:rsidRPr="002D2A1D">
              <w:t>1</w:t>
            </w:r>
          </w:p>
        </w:tc>
        <w:tc>
          <w:tcPr>
            <w:tcW w:w="1822" w:type="dxa"/>
            <w:vAlign w:val="bottom"/>
          </w:tcPr>
          <w:p w14:paraId="595F08C7" w14:textId="77777777" w:rsidR="00BF6D5F" w:rsidRPr="002D2A1D" w:rsidRDefault="00BF6D5F" w:rsidP="00B74431">
            <w:pPr>
              <w:jc w:val="center"/>
            </w:pPr>
            <w:r w:rsidRPr="002D2A1D">
              <w:t>1</w:t>
            </w:r>
          </w:p>
        </w:tc>
      </w:tr>
      <w:tr w:rsidR="00BF6D5F" w:rsidRPr="002D2A1D" w14:paraId="595F08CE" w14:textId="77777777" w:rsidTr="00B74431">
        <w:trPr>
          <w:trHeight w:val="360"/>
          <w:jc w:val="center"/>
        </w:trPr>
        <w:tc>
          <w:tcPr>
            <w:tcW w:w="1399" w:type="dxa"/>
            <w:vAlign w:val="bottom"/>
          </w:tcPr>
          <w:p w14:paraId="595F08C9" w14:textId="77777777" w:rsidR="00BF6D5F" w:rsidRPr="002D2A1D" w:rsidRDefault="00BF6D5F" w:rsidP="00B74431">
            <w:pPr>
              <w:jc w:val="center"/>
            </w:pPr>
            <w:r w:rsidRPr="002D2A1D">
              <w:t>R07</w:t>
            </w:r>
          </w:p>
        </w:tc>
        <w:tc>
          <w:tcPr>
            <w:tcW w:w="1273" w:type="dxa"/>
            <w:vAlign w:val="bottom"/>
          </w:tcPr>
          <w:p w14:paraId="595F08CA" w14:textId="77777777" w:rsidR="00BF6D5F" w:rsidRPr="002D2A1D" w:rsidRDefault="00BF6D5F" w:rsidP="00B74431">
            <w:pPr>
              <w:jc w:val="center"/>
            </w:pPr>
            <w:r w:rsidRPr="002D2A1D">
              <w:t>1</w:t>
            </w:r>
          </w:p>
        </w:tc>
        <w:tc>
          <w:tcPr>
            <w:tcW w:w="1273" w:type="dxa"/>
            <w:vAlign w:val="bottom"/>
          </w:tcPr>
          <w:p w14:paraId="595F08CB" w14:textId="77777777" w:rsidR="00BF6D5F" w:rsidRPr="002D2A1D" w:rsidRDefault="00BF6D5F" w:rsidP="00B74431">
            <w:pPr>
              <w:jc w:val="center"/>
            </w:pPr>
            <w:r w:rsidRPr="002D2A1D">
              <w:t>1</w:t>
            </w:r>
          </w:p>
        </w:tc>
        <w:tc>
          <w:tcPr>
            <w:tcW w:w="1273" w:type="dxa"/>
            <w:vAlign w:val="bottom"/>
          </w:tcPr>
          <w:p w14:paraId="595F08CC" w14:textId="77777777" w:rsidR="00BF6D5F" w:rsidRPr="002D2A1D" w:rsidRDefault="00BF6D5F" w:rsidP="00B74431">
            <w:pPr>
              <w:jc w:val="center"/>
            </w:pPr>
            <w:r w:rsidRPr="002D2A1D">
              <w:t>1</w:t>
            </w:r>
          </w:p>
        </w:tc>
        <w:tc>
          <w:tcPr>
            <w:tcW w:w="1822" w:type="dxa"/>
            <w:vAlign w:val="bottom"/>
          </w:tcPr>
          <w:p w14:paraId="595F08CD" w14:textId="77777777" w:rsidR="00BF6D5F" w:rsidRPr="002D2A1D" w:rsidRDefault="00BF6D5F" w:rsidP="00B74431">
            <w:pPr>
              <w:jc w:val="center"/>
            </w:pPr>
            <w:r w:rsidRPr="002D2A1D">
              <w:t>1</w:t>
            </w:r>
          </w:p>
        </w:tc>
      </w:tr>
      <w:tr w:rsidR="00BF6D5F" w:rsidRPr="002D2A1D" w14:paraId="595F08D4" w14:textId="77777777" w:rsidTr="00B74431">
        <w:trPr>
          <w:trHeight w:val="360"/>
          <w:jc w:val="center"/>
        </w:trPr>
        <w:tc>
          <w:tcPr>
            <w:tcW w:w="1399" w:type="dxa"/>
            <w:vAlign w:val="bottom"/>
          </w:tcPr>
          <w:p w14:paraId="595F08CF" w14:textId="77777777" w:rsidR="00BF6D5F" w:rsidRPr="002D2A1D" w:rsidRDefault="00BF6D5F" w:rsidP="00B74431">
            <w:pPr>
              <w:jc w:val="center"/>
            </w:pPr>
            <w:r w:rsidRPr="002D2A1D">
              <w:t>R08</w:t>
            </w:r>
          </w:p>
        </w:tc>
        <w:tc>
          <w:tcPr>
            <w:tcW w:w="1273" w:type="dxa"/>
            <w:vAlign w:val="center"/>
          </w:tcPr>
          <w:p w14:paraId="595F08D0" w14:textId="77777777" w:rsidR="00BF6D5F" w:rsidRPr="002D2A1D" w:rsidRDefault="00BF6D5F" w:rsidP="00B74431">
            <w:pPr>
              <w:jc w:val="center"/>
            </w:pPr>
            <w:r w:rsidRPr="002D2A1D">
              <w:t>x</w:t>
            </w:r>
          </w:p>
        </w:tc>
        <w:tc>
          <w:tcPr>
            <w:tcW w:w="1273" w:type="dxa"/>
            <w:vAlign w:val="center"/>
          </w:tcPr>
          <w:p w14:paraId="595F08D1" w14:textId="77777777" w:rsidR="00BF6D5F" w:rsidRPr="002D2A1D" w:rsidRDefault="00BF6D5F" w:rsidP="00B74431">
            <w:pPr>
              <w:jc w:val="center"/>
            </w:pPr>
            <w:r w:rsidRPr="002D2A1D">
              <w:t>x</w:t>
            </w:r>
          </w:p>
        </w:tc>
        <w:tc>
          <w:tcPr>
            <w:tcW w:w="1273" w:type="dxa"/>
            <w:vAlign w:val="center"/>
          </w:tcPr>
          <w:p w14:paraId="595F08D2" w14:textId="77777777" w:rsidR="00BF6D5F" w:rsidRPr="002D2A1D" w:rsidRDefault="00BF6D5F" w:rsidP="00B74431">
            <w:pPr>
              <w:jc w:val="center"/>
            </w:pPr>
            <w:r w:rsidRPr="002D2A1D">
              <w:t>x</w:t>
            </w:r>
          </w:p>
        </w:tc>
        <w:tc>
          <w:tcPr>
            <w:tcW w:w="1822" w:type="dxa"/>
            <w:vAlign w:val="bottom"/>
          </w:tcPr>
          <w:p w14:paraId="595F08D3" w14:textId="77777777" w:rsidR="00BF6D5F" w:rsidRPr="002D2A1D" w:rsidRDefault="00BF6D5F" w:rsidP="00B74431">
            <w:pPr>
              <w:jc w:val="center"/>
            </w:pPr>
            <w:r w:rsidRPr="002D2A1D">
              <w:t>1</w:t>
            </w:r>
          </w:p>
        </w:tc>
      </w:tr>
      <w:tr w:rsidR="00BF6D5F" w:rsidRPr="002D2A1D" w14:paraId="595F08DA" w14:textId="77777777" w:rsidTr="00B74431">
        <w:trPr>
          <w:trHeight w:val="360"/>
          <w:jc w:val="center"/>
        </w:trPr>
        <w:tc>
          <w:tcPr>
            <w:tcW w:w="1399" w:type="dxa"/>
            <w:vAlign w:val="bottom"/>
          </w:tcPr>
          <w:p w14:paraId="595F08D5" w14:textId="77777777" w:rsidR="00BF6D5F" w:rsidRPr="002D2A1D" w:rsidRDefault="00BF6D5F" w:rsidP="00B74431">
            <w:pPr>
              <w:jc w:val="center"/>
            </w:pPr>
            <w:r w:rsidRPr="002D2A1D">
              <w:t>R09</w:t>
            </w:r>
          </w:p>
        </w:tc>
        <w:tc>
          <w:tcPr>
            <w:tcW w:w="1273" w:type="dxa"/>
            <w:vAlign w:val="center"/>
          </w:tcPr>
          <w:p w14:paraId="595F08D6" w14:textId="77777777" w:rsidR="00BF6D5F" w:rsidRPr="002D2A1D" w:rsidRDefault="00BF6D5F" w:rsidP="00B74431">
            <w:pPr>
              <w:jc w:val="center"/>
            </w:pPr>
            <w:r w:rsidRPr="002D2A1D">
              <w:t>x</w:t>
            </w:r>
          </w:p>
        </w:tc>
        <w:tc>
          <w:tcPr>
            <w:tcW w:w="1273" w:type="dxa"/>
            <w:vAlign w:val="center"/>
          </w:tcPr>
          <w:p w14:paraId="595F08D7" w14:textId="77777777" w:rsidR="00BF6D5F" w:rsidRPr="002D2A1D" w:rsidRDefault="00BF6D5F" w:rsidP="00B74431">
            <w:pPr>
              <w:jc w:val="center"/>
            </w:pPr>
            <w:r w:rsidRPr="002D2A1D">
              <w:t>x</w:t>
            </w:r>
          </w:p>
        </w:tc>
        <w:tc>
          <w:tcPr>
            <w:tcW w:w="1273" w:type="dxa"/>
            <w:vAlign w:val="center"/>
          </w:tcPr>
          <w:p w14:paraId="595F08D8" w14:textId="77777777" w:rsidR="00BF6D5F" w:rsidRPr="002D2A1D" w:rsidRDefault="00BF6D5F" w:rsidP="00B74431">
            <w:pPr>
              <w:jc w:val="center"/>
            </w:pPr>
            <w:r w:rsidRPr="002D2A1D">
              <w:t>x</w:t>
            </w:r>
          </w:p>
        </w:tc>
        <w:tc>
          <w:tcPr>
            <w:tcW w:w="1822" w:type="dxa"/>
            <w:vAlign w:val="bottom"/>
          </w:tcPr>
          <w:p w14:paraId="595F08D9" w14:textId="77777777" w:rsidR="00BF6D5F" w:rsidRPr="002D2A1D" w:rsidRDefault="00BF6D5F" w:rsidP="00B74431">
            <w:pPr>
              <w:jc w:val="center"/>
            </w:pPr>
            <w:r w:rsidRPr="002D2A1D">
              <w:t>1</w:t>
            </w:r>
          </w:p>
        </w:tc>
      </w:tr>
      <w:tr w:rsidR="00BF6D5F" w:rsidRPr="002D2A1D" w14:paraId="595F08E0" w14:textId="77777777" w:rsidTr="00B74431">
        <w:trPr>
          <w:trHeight w:val="360"/>
          <w:jc w:val="center"/>
        </w:trPr>
        <w:tc>
          <w:tcPr>
            <w:tcW w:w="1399" w:type="dxa"/>
            <w:vAlign w:val="bottom"/>
          </w:tcPr>
          <w:p w14:paraId="595F08DB" w14:textId="77777777" w:rsidR="00BF6D5F" w:rsidRPr="002D2A1D" w:rsidRDefault="00BF6D5F" w:rsidP="00B74431">
            <w:pPr>
              <w:jc w:val="center"/>
            </w:pPr>
            <w:r w:rsidRPr="002D2A1D">
              <w:t>R10</w:t>
            </w:r>
          </w:p>
        </w:tc>
        <w:tc>
          <w:tcPr>
            <w:tcW w:w="1273" w:type="dxa"/>
            <w:vAlign w:val="bottom"/>
          </w:tcPr>
          <w:p w14:paraId="595F08DC" w14:textId="77777777" w:rsidR="00BF6D5F" w:rsidRPr="002D2A1D" w:rsidRDefault="00BF6D5F" w:rsidP="00B74431">
            <w:pPr>
              <w:jc w:val="center"/>
            </w:pPr>
            <w:r w:rsidRPr="002D2A1D">
              <w:t>x</w:t>
            </w:r>
          </w:p>
        </w:tc>
        <w:tc>
          <w:tcPr>
            <w:tcW w:w="1273" w:type="dxa"/>
            <w:vAlign w:val="bottom"/>
          </w:tcPr>
          <w:p w14:paraId="595F08DD" w14:textId="77777777" w:rsidR="00BF6D5F" w:rsidRPr="002D2A1D" w:rsidRDefault="00BF6D5F" w:rsidP="00B74431">
            <w:pPr>
              <w:jc w:val="center"/>
            </w:pPr>
            <w:r w:rsidRPr="002D2A1D">
              <w:t>x</w:t>
            </w:r>
          </w:p>
        </w:tc>
        <w:tc>
          <w:tcPr>
            <w:tcW w:w="1273" w:type="dxa"/>
            <w:vAlign w:val="bottom"/>
          </w:tcPr>
          <w:p w14:paraId="595F08DE" w14:textId="77777777" w:rsidR="00BF6D5F" w:rsidRPr="002D2A1D" w:rsidRDefault="00BF6D5F" w:rsidP="00B74431">
            <w:pPr>
              <w:jc w:val="center"/>
            </w:pPr>
            <w:r w:rsidRPr="002D2A1D">
              <w:t>0</w:t>
            </w:r>
          </w:p>
        </w:tc>
        <w:tc>
          <w:tcPr>
            <w:tcW w:w="1822" w:type="dxa"/>
            <w:vAlign w:val="bottom"/>
          </w:tcPr>
          <w:p w14:paraId="595F08DF" w14:textId="77777777" w:rsidR="00BF6D5F" w:rsidRPr="002D2A1D" w:rsidRDefault="00BF6D5F" w:rsidP="00B74431">
            <w:pPr>
              <w:jc w:val="center"/>
            </w:pPr>
            <w:r w:rsidRPr="002D2A1D">
              <w:t>1</w:t>
            </w:r>
          </w:p>
        </w:tc>
      </w:tr>
      <w:tr w:rsidR="00BF6D5F" w:rsidRPr="002D2A1D" w14:paraId="595F08E6" w14:textId="77777777" w:rsidTr="00B74431">
        <w:trPr>
          <w:trHeight w:val="360"/>
          <w:jc w:val="center"/>
        </w:trPr>
        <w:tc>
          <w:tcPr>
            <w:tcW w:w="1399" w:type="dxa"/>
            <w:vAlign w:val="bottom"/>
          </w:tcPr>
          <w:p w14:paraId="595F08E1" w14:textId="77777777" w:rsidR="00BF6D5F" w:rsidRPr="002D2A1D" w:rsidRDefault="00BF6D5F" w:rsidP="00B74431">
            <w:pPr>
              <w:jc w:val="center"/>
            </w:pPr>
            <w:r w:rsidRPr="002D2A1D">
              <w:t>R11</w:t>
            </w:r>
          </w:p>
        </w:tc>
        <w:tc>
          <w:tcPr>
            <w:tcW w:w="1273" w:type="dxa"/>
            <w:vAlign w:val="bottom"/>
          </w:tcPr>
          <w:p w14:paraId="595F08E2" w14:textId="77777777" w:rsidR="00BF6D5F" w:rsidRPr="002D2A1D" w:rsidRDefault="00BF6D5F" w:rsidP="00B74431">
            <w:pPr>
              <w:jc w:val="center"/>
            </w:pPr>
            <w:r w:rsidRPr="002D2A1D">
              <w:t>1</w:t>
            </w:r>
          </w:p>
        </w:tc>
        <w:tc>
          <w:tcPr>
            <w:tcW w:w="1273" w:type="dxa"/>
            <w:vAlign w:val="bottom"/>
          </w:tcPr>
          <w:p w14:paraId="595F08E3" w14:textId="77777777" w:rsidR="00BF6D5F" w:rsidRPr="002D2A1D" w:rsidRDefault="00BF6D5F" w:rsidP="00B74431">
            <w:pPr>
              <w:jc w:val="center"/>
            </w:pPr>
            <w:r w:rsidRPr="002D2A1D">
              <w:t>0</w:t>
            </w:r>
          </w:p>
        </w:tc>
        <w:tc>
          <w:tcPr>
            <w:tcW w:w="1273" w:type="dxa"/>
            <w:vAlign w:val="center"/>
          </w:tcPr>
          <w:p w14:paraId="595F08E4" w14:textId="77777777" w:rsidR="00BF6D5F" w:rsidRPr="002D2A1D" w:rsidRDefault="00BF6D5F" w:rsidP="00B74431">
            <w:pPr>
              <w:jc w:val="center"/>
            </w:pPr>
            <w:r w:rsidRPr="002D2A1D">
              <w:t>x</w:t>
            </w:r>
          </w:p>
        </w:tc>
        <w:tc>
          <w:tcPr>
            <w:tcW w:w="1822" w:type="dxa"/>
            <w:vAlign w:val="center"/>
          </w:tcPr>
          <w:p w14:paraId="595F08E5" w14:textId="77777777" w:rsidR="00BF6D5F" w:rsidRPr="002D2A1D" w:rsidRDefault="00BF6D5F" w:rsidP="00B74431">
            <w:pPr>
              <w:jc w:val="center"/>
            </w:pPr>
            <w:r w:rsidRPr="002D2A1D">
              <w:t>x</w:t>
            </w:r>
          </w:p>
        </w:tc>
      </w:tr>
      <w:tr w:rsidR="00BF6D5F" w:rsidRPr="002D2A1D" w14:paraId="595F08EC" w14:textId="77777777" w:rsidTr="00B74431">
        <w:trPr>
          <w:trHeight w:val="360"/>
          <w:jc w:val="center"/>
        </w:trPr>
        <w:tc>
          <w:tcPr>
            <w:tcW w:w="1399" w:type="dxa"/>
            <w:vAlign w:val="bottom"/>
          </w:tcPr>
          <w:p w14:paraId="595F08E7" w14:textId="77777777" w:rsidR="00BF6D5F" w:rsidRPr="002D2A1D" w:rsidRDefault="00BF6D5F" w:rsidP="00B74431">
            <w:pPr>
              <w:jc w:val="center"/>
            </w:pPr>
            <w:r w:rsidRPr="002D2A1D">
              <w:t>R11</w:t>
            </w:r>
          </w:p>
        </w:tc>
        <w:tc>
          <w:tcPr>
            <w:tcW w:w="1273" w:type="dxa"/>
            <w:vAlign w:val="bottom"/>
          </w:tcPr>
          <w:p w14:paraId="595F08E8" w14:textId="77777777" w:rsidR="00BF6D5F" w:rsidRPr="002D2A1D" w:rsidRDefault="00BF6D5F" w:rsidP="00B74431">
            <w:pPr>
              <w:jc w:val="center"/>
            </w:pPr>
            <w:r w:rsidRPr="002D2A1D">
              <w:t>0</w:t>
            </w:r>
          </w:p>
        </w:tc>
        <w:tc>
          <w:tcPr>
            <w:tcW w:w="1273" w:type="dxa"/>
            <w:vAlign w:val="bottom"/>
          </w:tcPr>
          <w:p w14:paraId="595F08E9" w14:textId="77777777" w:rsidR="00BF6D5F" w:rsidRPr="002D2A1D" w:rsidRDefault="00BF6D5F" w:rsidP="00B74431">
            <w:pPr>
              <w:jc w:val="center"/>
            </w:pPr>
            <w:r w:rsidRPr="002D2A1D">
              <w:t>1</w:t>
            </w:r>
          </w:p>
        </w:tc>
        <w:tc>
          <w:tcPr>
            <w:tcW w:w="1273" w:type="dxa"/>
            <w:vAlign w:val="center"/>
          </w:tcPr>
          <w:p w14:paraId="595F08EA" w14:textId="77777777" w:rsidR="00BF6D5F" w:rsidRPr="002D2A1D" w:rsidRDefault="00BF6D5F" w:rsidP="00B74431">
            <w:pPr>
              <w:jc w:val="center"/>
            </w:pPr>
            <w:r w:rsidRPr="002D2A1D">
              <w:t>x</w:t>
            </w:r>
          </w:p>
        </w:tc>
        <w:tc>
          <w:tcPr>
            <w:tcW w:w="1822" w:type="dxa"/>
            <w:vAlign w:val="center"/>
          </w:tcPr>
          <w:p w14:paraId="595F08EB" w14:textId="77777777" w:rsidR="00BF6D5F" w:rsidRPr="002D2A1D" w:rsidRDefault="00BF6D5F" w:rsidP="00B74431">
            <w:pPr>
              <w:jc w:val="center"/>
            </w:pPr>
            <w:r w:rsidRPr="002D2A1D">
              <w:t>x</w:t>
            </w:r>
          </w:p>
        </w:tc>
      </w:tr>
      <w:tr w:rsidR="00BF6D5F" w:rsidRPr="002D2A1D" w14:paraId="595F08F2" w14:textId="77777777" w:rsidTr="00B74431">
        <w:trPr>
          <w:trHeight w:val="360"/>
          <w:jc w:val="center"/>
        </w:trPr>
        <w:tc>
          <w:tcPr>
            <w:tcW w:w="1399" w:type="dxa"/>
            <w:vAlign w:val="bottom"/>
          </w:tcPr>
          <w:p w14:paraId="595F08ED" w14:textId="77777777" w:rsidR="00BF6D5F" w:rsidRPr="002D2A1D" w:rsidRDefault="00BF6D5F" w:rsidP="00B74431">
            <w:pPr>
              <w:jc w:val="center"/>
            </w:pPr>
            <w:r w:rsidRPr="002D2A1D">
              <w:t>R11</w:t>
            </w:r>
          </w:p>
        </w:tc>
        <w:tc>
          <w:tcPr>
            <w:tcW w:w="1273" w:type="dxa"/>
            <w:vAlign w:val="bottom"/>
          </w:tcPr>
          <w:p w14:paraId="595F08EE" w14:textId="77777777" w:rsidR="00BF6D5F" w:rsidRPr="002D2A1D" w:rsidRDefault="00BF6D5F" w:rsidP="00B74431">
            <w:pPr>
              <w:jc w:val="center"/>
            </w:pPr>
            <w:r w:rsidRPr="002D2A1D">
              <w:t>1</w:t>
            </w:r>
          </w:p>
        </w:tc>
        <w:tc>
          <w:tcPr>
            <w:tcW w:w="1273" w:type="dxa"/>
            <w:vAlign w:val="bottom"/>
          </w:tcPr>
          <w:p w14:paraId="595F08EF" w14:textId="77777777" w:rsidR="00BF6D5F" w:rsidRPr="002D2A1D" w:rsidRDefault="00BF6D5F" w:rsidP="00B74431">
            <w:pPr>
              <w:jc w:val="center"/>
            </w:pPr>
            <w:r w:rsidRPr="002D2A1D">
              <w:t>1</w:t>
            </w:r>
          </w:p>
        </w:tc>
        <w:tc>
          <w:tcPr>
            <w:tcW w:w="1273" w:type="dxa"/>
            <w:vAlign w:val="center"/>
          </w:tcPr>
          <w:p w14:paraId="595F08F0" w14:textId="77777777" w:rsidR="00BF6D5F" w:rsidRPr="002D2A1D" w:rsidRDefault="00BF6D5F" w:rsidP="00B74431">
            <w:pPr>
              <w:jc w:val="center"/>
            </w:pPr>
            <w:r w:rsidRPr="002D2A1D">
              <w:t>x</w:t>
            </w:r>
          </w:p>
        </w:tc>
        <w:tc>
          <w:tcPr>
            <w:tcW w:w="1822" w:type="dxa"/>
            <w:vAlign w:val="center"/>
          </w:tcPr>
          <w:p w14:paraId="595F08F1" w14:textId="77777777" w:rsidR="00BF6D5F" w:rsidRPr="002D2A1D" w:rsidRDefault="00BF6D5F" w:rsidP="00B74431">
            <w:pPr>
              <w:jc w:val="center"/>
            </w:pPr>
            <w:r w:rsidRPr="002D2A1D">
              <w:t>x</w:t>
            </w:r>
          </w:p>
        </w:tc>
      </w:tr>
      <w:tr w:rsidR="00BF6D5F" w:rsidRPr="002D2A1D" w14:paraId="595F08F8" w14:textId="77777777" w:rsidTr="00B74431">
        <w:trPr>
          <w:trHeight w:val="360"/>
          <w:jc w:val="center"/>
        </w:trPr>
        <w:tc>
          <w:tcPr>
            <w:tcW w:w="1399" w:type="dxa"/>
            <w:vAlign w:val="bottom"/>
          </w:tcPr>
          <w:p w14:paraId="595F08F3" w14:textId="77777777" w:rsidR="00BF6D5F" w:rsidRPr="00450CEA" w:rsidRDefault="00BF6D5F" w:rsidP="00B74431">
            <w:pPr>
              <w:jc w:val="center"/>
              <w:rPr>
                <w:b/>
              </w:rPr>
            </w:pPr>
            <w:r w:rsidRPr="00450CEA">
              <w:rPr>
                <w:b/>
              </w:rPr>
              <w:lastRenderedPageBreak/>
              <w:t>R12</w:t>
            </w:r>
          </w:p>
        </w:tc>
        <w:tc>
          <w:tcPr>
            <w:tcW w:w="1273" w:type="dxa"/>
            <w:vAlign w:val="bottom"/>
          </w:tcPr>
          <w:p w14:paraId="595F08F4" w14:textId="77777777" w:rsidR="00BF6D5F" w:rsidRPr="00450CEA" w:rsidRDefault="00BF6D5F" w:rsidP="00B74431">
            <w:pPr>
              <w:jc w:val="center"/>
              <w:rPr>
                <w:b/>
              </w:rPr>
            </w:pPr>
            <w:r w:rsidRPr="00450CEA">
              <w:rPr>
                <w:b/>
              </w:rPr>
              <w:t>x</w:t>
            </w:r>
          </w:p>
        </w:tc>
        <w:tc>
          <w:tcPr>
            <w:tcW w:w="1273" w:type="dxa"/>
            <w:vAlign w:val="bottom"/>
          </w:tcPr>
          <w:p w14:paraId="595F08F5" w14:textId="77777777" w:rsidR="00BF6D5F" w:rsidRPr="00450CEA" w:rsidRDefault="00BF6D5F" w:rsidP="00B74431">
            <w:pPr>
              <w:jc w:val="center"/>
              <w:rPr>
                <w:b/>
              </w:rPr>
            </w:pPr>
            <w:r w:rsidRPr="00450CEA">
              <w:rPr>
                <w:b/>
              </w:rPr>
              <w:t>x</w:t>
            </w:r>
          </w:p>
        </w:tc>
        <w:tc>
          <w:tcPr>
            <w:tcW w:w="1273" w:type="dxa"/>
            <w:vAlign w:val="center"/>
          </w:tcPr>
          <w:p w14:paraId="595F08F6" w14:textId="77777777" w:rsidR="00BF6D5F" w:rsidRPr="00450CEA" w:rsidRDefault="00BF6D5F" w:rsidP="00B74431">
            <w:pPr>
              <w:jc w:val="center"/>
              <w:rPr>
                <w:b/>
              </w:rPr>
            </w:pPr>
            <w:r w:rsidRPr="00450CEA">
              <w:rPr>
                <w:b/>
              </w:rPr>
              <w:t>x</w:t>
            </w:r>
          </w:p>
        </w:tc>
        <w:tc>
          <w:tcPr>
            <w:tcW w:w="1822" w:type="dxa"/>
            <w:vAlign w:val="center"/>
          </w:tcPr>
          <w:p w14:paraId="595F08F7" w14:textId="77777777" w:rsidR="00BF6D5F" w:rsidRPr="00450CEA" w:rsidRDefault="00BF6D5F" w:rsidP="00B74431">
            <w:pPr>
              <w:jc w:val="center"/>
              <w:rPr>
                <w:b/>
              </w:rPr>
            </w:pPr>
            <w:r w:rsidRPr="00450CEA">
              <w:rPr>
                <w:b/>
              </w:rPr>
              <w:t>1</w:t>
            </w:r>
          </w:p>
        </w:tc>
      </w:tr>
    </w:tbl>
    <w:p w14:paraId="595F08F9" w14:textId="77777777" w:rsidR="00BF6D5F" w:rsidRPr="002D2A1D" w:rsidRDefault="00BF6D5F" w:rsidP="00BF6D5F">
      <w:pPr>
        <w:ind w:left="1440" w:hanging="1440"/>
        <w:jc w:val="both"/>
      </w:pPr>
    </w:p>
    <w:p w14:paraId="595F08FA" w14:textId="77777777" w:rsidR="00BF6D5F" w:rsidRPr="002D2A1D" w:rsidRDefault="00BF6D5F" w:rsidP="00BF6D5F">
      <w:pPr>
        <w:pStyle w:val="Description"/>
      </w:pPr>
      <w:r w:rsidRPr="002D2A1D">
        <w:t>SO1</w:t>
      </w:r>
      <w:r w:rsidRPr="002D2A1D">
        <w:tab/>
        <w:t>Všichni zákazní</w:t>
      </w:r>
      <w:r>
        <w:t>ci</w:t>
      </w:r>
      <w:r w:rsidRPr="00A23F2B">
        <w:t xml:space="preserve"> </w:t>
      </w:r>
      <w:r w:rsidRPr="002D2A1D">
        <w:t xml:space="preserve">s kódem využití odběrného místa R02 až </w:t>
      </w:r>
      <w:r w:rsidRPr="00A23F2B">
        <w:t>R12</w:t>
      </w:r>
      <w:r w:rsidRPr="002D2A1D">
        <w:t xml:space="preserve"> </w:t>
      </w:r>
      <w:r w:rsidR="002A68D9" w:rsidRPr="002D2A1D">
        <w:t>a</w:t>
      </w:r>
      <w:r w:rsidR="002A68D9">
        <w:t> </w:t>
      </w:r>
      <w:r w:rsidRPr="002D2A1D">
        <w:t>všemi povolenými kombinacemi parametrů S01 až S04, kteří nejsou zařazeni do SO2 až SO4.</w:t>
      </w:r>
    </w:p>
    <w:p w14:paraId="595F08FB" w14:textId="77777777" w:rsidR="00BF6D5F" w:rsidRPr="002D2A1D" w:rsidRDefault="00BF6D5F" w:rsidP="00BF6D5F">
      <w:pPr>
        <w:jc w:val="both"/>
      </w:pPr>
    </w:p>
    <w:tbl>
      <w:tblPr>
        <w:tblW w:w="7040" w:type="dxa"/>
        <w:jc w:val="center"/>
        <w:tblInd w:w="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1399"/>
        <w:gridCol w:w="1273"/>
        <w:gridCol w:w="1273"/>
        <w:gridCol w:w="1273"/>
        <w:gridCol w:w="1822"/>
      </w:tblGrid>
      <w:tr w:rsidR="00BF6D5F" w:rsidRPr="002D2A1D" w14:paraId="595F08FD" w14:textId="77777777" w:rsidTr="00B74431">
        <w:trPr>
          <w:trHeight w:val="613"/>
          <w:jc w:val="center"/>
        </w:trPr>
        <w:tc>
          <w:tcPr>
            <w:tcW w:w="7040" w:type="dxa"/>
            <w:gridSpan w:val="5"/>
            <w:vAlign w:val="center"/>
          </w:tcPr>
          <w:p w14:paraId="595F08FC" w14:textId="77777777" w:rsidR="00BF6D5F" w:rsidRPr="002D2A1D" w:rsidRDefault="00BF6D5F" w:rsidP="00B74431">
            <w:pPr>
              <w:jc w:val="center"/>
              <w:rPr>
                <w:b/>
                <w:bCs/>
              </w:rPr>
            </w:pPr>
            <w:r w:rsidRPr="002D2A1D">
              <w:rPr>
                <w:b/>
                <w:bCs/>
              </w:rPr>
              <w:t>TŘÍDA TDD: SO2</w:t>
            </w:r>
          </w:p>
        </w:tc>
      </w:tr>
      <w:tr w:rsidR="00BF6D5F" w:rsidRPr="002D2A1D" w14:paraId="595F0905" w14:textId="77777777" w:rsidTr="00B74431">
        <w:trPr>
          <w:trHeight w:val="960"/>
          <w:jc w:val="center"/>
        </w:trPr>
        <w:tc>
          <w:tcPr>
            <w:tcW w:w="1399" w:type="dxa"/>
            <w:vAlign w:val="center"/>
          </w:tcPr>
          <w:p w14:paraId="595F08FE" w14:textId="77777777" w:rsidR="00BF6D5F" w:rsidRPr="002D2A1D" w:rsidRDefault="00BF6D5F" w:rsidP="00B74431">
            <w:pPr>
              <w:jc w:val="center"/>
              <w:rPr>
                <w:b/>
                <w:bCs/>
              </w:rPr>
            </w:pPr>
            <w:r w:rsidRPr="002D2A1D">
              <w:rPr>
                <w:b/>
                <w:bCs/>
              </w:rPr>
              <w:t>kód využití OM</w:t>
            </w:r>
          </w:p>
        </w:tc>
        <w:tc>
          <w:tcPr>
            <w:tcW w:w="1273" w:type="dxa"/>
            <w:vAlign w:val="center"/>
          </w:tcPr>
          <w:p w14:paraId="595F08FF" w14:textId="77777777" w:rsidR="00BF6D5F" w:rsidRPr="002D2A1D" w:rsidRDefault="00BF6D5F" w:rsidP="00B74431">
            <w:pPr>
              <w:jc w:val="center"/>
              <w:rPr>
                <w:b/>
                <w:bCs/>
              </w:rPr>
            </w:pPr>
            <w:r w:rsidRPr="002D2A1D">
              <w:rPr>
                <w:b/>
                <w:bCs/>
              </w:rPr>
              <w:t>S01 (vaření)</w:t>
            </w:r>
          </w:p>
        </w:tc>
        <w:tc>
          <w:tcPr>
            <w:tcW w:w="1273" w:type="dxa"/>
            <w:vAlign w:val="center"/>
          </w:tcPr>
          <w:p w14:paraId="595F0900" w14:textId="77777777" w:rsidR="00BF6D5F" w:rsidRPr="002D2A1D" w:rsidRDefault="00BF6D5F" w:rsidP="00B74431">
            <w:pPr>
              <w:jc w:val="center"/>
              <w:rPr>
                <w:b/>
                <w:bCs/>
              </w:rPr>
            </w:pPr>
            <w:r w:rsidRPr="002D2A1D">
              <w:rPr>
                <w:b/>
                <w:bCs/>
              </w:rPr>
              <w:t>S02</w:t>
            </w:r>
          </w:p>
          <w:p w14:paraId="595F0901" w14:textId="77777777" w:rsidR="00BF6D5F" w:rsidRPr="002D2A1D" w:rsidRDefault="00BF6D5F" w:rsidP="00B74431">
            <w:pPr>
              <w:jc w:val="center"/>
              <w:rPr>
                <w:b/>
                <w:bCs/>
              </w:rPr>
            </w:pPr>
            <w:r w:rsidRPr="002D2A1D">
              <w:rPr>
                <w:b/>
                <w:bCs/>
              </w:rPr>
              <w:t>(TUV)</w:t>
            </w:r>
          </w:p>
        </w:tc>
        <w:tc>
          <w:tcPr>
            <w:tcW w:w="1273" w:type="dxa"/>
            <w:vAlign w:val="center"/>
          </w:tcPr>
          <w:p w14:paraId="595F0902" w14:textId="77777777" w:rsidR="00BF6D5F" w:rsidRPr="002D2A1D" w:rsidRDefault="00BF6D5F" w:rsidP="00B74431">
            <w:pPr>
              <w:jc w:val="center"/>
              <w:rPr>
                <w:b/>
                <w:bCs/>
              </w:rPr>
            </w:pPr>
            <w:r w:rsidRPr="002D2A1D">
              <w:rPr>
                <w:b/>
                <w:bCs/>
              </w:rPr>
              <w:t>S03</w:t>
            </w:r>
          </w:p>
          <w:p w14:paraId="595F0903" w14:textId="77777777" w:rsidR="00BF6D5F" w:rsidRPr="002D2A1D" w:rsidRDefault="00BF6D5F" w:rsidP="00B74431">
            <w:pPr>
              <w:jc w:val="center"/>
              <w:rPr>
                <w:b/>
                <w:bCs/>
              </w:rPr>
            </w:pPr>
            <w:r w:rsidRPr="002D2A1D">
              <w:rPr>
                <w:b/>
                <w:bCs/>
              </w:rPr>
              <w:t>(otop)</w:t>
            </w:r>
          </w:p>
        </w:tc>
        <w:tc>
          <w:tcPr>
            <w:tcW w:w="1822" w:type="dxa"/>
            <w:vAlign w:val="center"/>
          </w:tcPr>
          <w:p w14:paraId="595F0904" w14:textId="77777777" w:rsidR="00BF6D5F" w:rsidRPr="002D2A1D" w:rsidRDefault="00BF6D5F" w:rsidP="00B74431">
            <w:pPr>
              <w:jc w:val="center"/>
              <w:rPr>
                <w:b/>
                <w:bCs/>
              </w:rPr>
            </w:pPr>
            <w:r w:rsidRPr="002D2A1D">
              <w:rPr>
                <w:b/>
                <w:bCs/>
              </w:rPr>
              <w:t>S04 (technologie)</w:t>
            </w:r>
          </w:p>
        </w:tc>
      </w:tr>
      <w:tr w:rsidR="00BF6D5F" w:rsidRPr="002D2A1D" w14:paraId="595F090B" w14:textId="77777777" w:rsidTr="00B74431">
        <w:trPr>
          <w:trHeight w:val="360"/>
          <w:jc w:val="center"/>
        </w:trPr>
        <w:tc>
          <w:tcPr>
            <w:tcW w:w="1399" w:type="dxa"/>
            <w:vAlign w:val="center"/>
          </w:tcPr>
          <w:p w14:paraId="595F0906" w14:textId="77777777" w:rsidR="00BF6D5F" w:rsidRPr="002D2A1D" w:rsidRDefault="00BF6D5F" w:rsidP="00B74431">
            <w:pPr>
              <w:jc w:val="center"/>
            </w:pPr>
            <w:r w:rsidRPr="002D2A1D">
              <w:rPr>
                <w:szCs w:val="22"/>
              </w:rPr>
              <w:t>R02</w:t>
            </w:r>
          </w:p>
        </w:tc>
        <w:tc>
          <w:tcPr>
            <w:tcW w:w="1273" w:type="dxa"/>
            <w:vAlign w:val="center"/>
          </w:tcPr>
          <w:p w14:paraId="595F0907" w14:textId="77777777" w:rsidR="00BF6D5F" w:rsidRPr="002D2A1D" w:rsidRDefault="00BF6D5F" w:rsidP="00B74431">
            <w:pPr>
              <w:jc w:val="center"/>
            </w:pPr>
            <w:r w:rsidRPr="002D2A1D">
              <w:rPr>
                <w:szCs w:val="22"/>
              </w:rPr>
              <w:t>1</w:t>
            </w:r>
          </w:p>
        </w:tc>
        <w:tc>
          <w:tcPr>
            <w:tcW w:w="1273" w:type="dxa"/>
            <w:vAlign w:val="center"/>
          </w:tcPr>
          <w:p w14:paraId="595F0908" w14:textId="77777777" w:rsidR="00BF6D5F" w:rsidRPr="002D2A1D" w:rsidRDefault="00BF6D5F" w:rsidP="00B74431">
            <w:pPr>
              <w:jc w:val="center"/>
            </w:pPr>
            <w:r w:rsidRPr="002D2A1D">
              <w:rPr>
                <w:szCs w:val="22"/>
              </w:rPr>
              <w:t>1</w:t>
            </w:r>
          </w:p>
        </w:tc>
        <w:tc>
          <w:tcPr>
            <w:tcW w:w="1273" w:type="dxa"/>
            <w:vAlign w:val="center"/>
          </w:tcPr>
          <w:p w14:paraId="595F0909" w14:textId="77777777" w:rsidR="00BF6D5F" w:rsidRPr="002D2A1D" w:rsidRDefault="00BF6D5F" w:rsidP="00B74431">
            <w:pPr>
              <w:jc w:val="center"/>
            </w:pPr>
            <w:r w:rsidRPr="002D2A1D">
              <w:rPr>
                <w:szCs w:val="22"/>
              </w:rPr>
              <w:t>0</w:t>
            </w:r>
          </w:p>
        </w:tc>
        <w:tc>
          <w:tcPr>
            <w:tcW w:w="1822" w:type="dxa"/>
            <w:vAlign w:val="center"/>
          </w:tcPr>
          <w:p w14:paraId="595F090A" w14:textId="77777777" w:rsidR="00BF6D5F" w:rsidRPr="002D2A1D" w:rsidRDefault="00BF6D5F" w:rsidP="00B74431">
            <w:pPr>
              <w:jc w:val="center"/>
            </w:pPr>
            <w:r w:rsidRPr="002D2A1D">
              <w:t>x</w:t>
            </w:r>
          </w:p>
        </w:tc>
      </w:tr>
      <w:tr w:rsidR="00BF6D5F" w:rsidRPr="002D2A1D" w14:paraId="595F0911" w14:textId="77777777" w:rsidTr="00B74431">
        <w:trPr>
          <w:trHeight w:val="360"/>
          <w:jc w:val="center"/>
        </w:trPr>
        <w:tc>
          <w:tcPr>
            <w:tcW w:w="1399" w:type="dxa"/>
            <w:vAlign w:val="center"/>
          </w:tcPr>
          <w:p w14:paraId="595F090C" w14:textId="77777777" w:rsidR="00BF6D5F" w:rsidRPr="002D2A1D" w:rsidRDefault="00BF6D5F" w:rsidP="00B74431">
            <w:pPr>
              <w:jc w:val="center"/>
            </w:pPr>
            <w:r w:rsidRPr="002D2A1D">
              <w:t>R04</w:t>
            </w:r>
          </w:p>
        </w:tc>
        <w:tc>
          <w:tcPr>
            <w:tcW w:w="1273" w:type="dxa"/>
            <w:vAlign w:val="center"/>
          </w:tcPr>
          <w:p w14:paraId="595F090D" w14:textId="77777777" w:rsidR="00BF6D5F" w:rsidRPr="002D2A1D" w:rsidRDefault="00BF6D5F" w:rsidP="00B74431">
            <w:pPr>
              <w:jc w:val="center"/>
            </w:pPr>
            <w:r w:rsidRPr="002D2A1D">
              <w:t>1</w:t>
            </w:r>
          </w:p>
        </w:tc>
        <w:tc>
          <w:tcPr>
            <w:tcW w:w="1273" w:type="dxa"/>
            <w:vAlign w:val="center"/>
          </w:tcPr>
          <w:p w14:paraId="595F090E" w14:textId="77777777" w:rsidR="00BF6D5F" w:rsidRPr="002D2A1D" w:rsidRDefault="00BF6D5F" w:rsidP="00B74431">
            <w:pPr>
              <w:jc w:val="center"/>
            </w:pPr>
            <w:r w:rsidRPr="002D2A1D">
              <w:t>0</w:t>
            </w:r>
          </w:p>
        </w:tc>
        <w:tc>
          <w:tcPr>
            <w:tcW w:w="1273" w:type="dxa"/>
            <w:vAlign w:val="center"/>
          </w:tcPr>
          <w:p w14:paraId="595F090F" w14:textId="77777777" w:rsidR="00BF6D5F" w:rsidRPr="002D2A1D" w:rsidRDefault="00BF6D5F" w:rsidP="00B74431">
            <w:pPr>
              <w:jc w:val="center"/>
            </w:pPr>
            <w:r w:rsidRPr="002D2A1D">
              <w:t>1</w:t>
            </w:r>
          </w:p>
        </w:tc>
        <w:tc>
          <w:tcPr>
            <w:tcW w:w="1822" w:type="dxa"/>
            <w:vAlign w:val="center"/>
          </w:tcPr>
          <w:p w14:paraId="595F0910" w14:textId="77777777" w:rsidR="00BF6D5F" w:rsidRPr="002D2A1D" w:rsidRDefault="00BF6D5F" w:rsidP="00B74431">
            <w:pPr>
              <w:jc w:val="center"/>
            </w:pPr>
            <w:r w:rsidRPr="002D2A1D">
              <w:t>0</w:t>
            </w:r>
          </w:p>
        </w:tc>
      </w:tr>
      <w:tr w:rsidR="00BF6D5F" w:rsidRPr="002D2A1D" w14:paraId="595F0917" w14:textId="77777777" w:rsidTr="00B74431">
        <w:trPr>
          <w:trHeight w:val="360"/>
          <w:jc w:val="center"/>
        </w:trPr>
        <w:tc>
          <w:tcPr>
            <w:tcW w:w="1399" w:type="dxa"/>
            <w:vAlign w:val="center"/>
          </w:tcPr>
          <w:p w14:paraId="595F0912" w14:textId="77777777" w:rsidR="00BF6D5F" w:rsidRPr="002D2A1D" w:rsidRDefault="00BF6D5F" w:rsidP="00B74431">
            <w:pPr>
              <w:jc w:val="center"/>
            </w:pPr>
            <w:r w:rsidRPr="002D2A1D">
              <w:t>R04</w:t>
            </w:r>
          </w:p>
        </w:tc>
        <w:tc>
          <w:tcPr>
            <w:tcW w:w="1273" w:type="dxa"/>
            <w:vAlign w:val="center"/>
          </w:tcPr>
          <w:p w14:paraId="595F0913" w14:textId="77777777" w:rsidR="00BF6D5F" w:rsidRPr="002D2A1D" w:rsidRDefault="00BF6D5F" w:rsidP="00B74431">
            <w:pPr>
              <w:jc w:val="center"/>
            </w:pPr>
            <w:r w:rsidRPr="002D2A1D">
              <w:t>0</w:t>
            </w:r>
          </w:p>
        </w:tc>
        <w:tc>
          <w:tcPr>
            <w:tcW w:w="1273" w:type="dxa"/>
            <w:vAlign w:val="center"/>
          </w:tcPr>
          <w:p w14:paraId="595F0914" w14:textId="77777777" w:rsidR="00BF6D5F" w:rsidRPr="002D2A1D" w:rsidRDefault="00BF6D5F" w:rsidP="00B74431">
            <w:pPr>
              <w:jc w:val="center"/>
            </w:pPr>
            <w:r w:rsidRPr="002D2A1D">
              <w:t>1</w:t>
            </w:r>
          </w:p>
        </w:tc>
        <w:tc>
          <w:tcPr>
            <w:tcW w:w="1273" w:type="dxa"/>
            <w:vAlign w:val="center"/>
          </w:tcPr>
          <w:p w14:paraId="595F0915" w14:textId="77777777" w:rsidR="00BF6D5F" w:rsidRPr="002D2A1D" w:rsidRDefault="00BF6D5F" w:rsidP="00B74431">
            <w:pPr>
              <w:jc w:val="center"/>
            </w:pPr>
            <w:r w:rsidRPr="002D2A1D">
              <w:t>1</w:t>
            </w:r>
          </w:p>
        </w:tc>
        <w:tc>
          <w:tcPr>
            <w:tcW w:w="1822" w:type="dxa"/>
            <w:vAlign w:val="center"/>
          </w:tcPr>
          <w:p w14:paraId="595F0916" w14:textId="77777777" w:rsidR="00BF6D5F" w:rsidRPr="002D2A1D" w:rsidRDefault="00BF6D5F" w:rsidP="00B74431">
            <w:pPr>
              <w:jc w:val="center"/>
            </w:pPr>
            <w:r w:rsidRPr="002D2A1D">
              <w:t>0</w:t>
            </w:r>
          </w:p>
        </w:tc>
      </w:tr>
      <w:tr w:rsidR="00BF6D5F" w:rsidRPr="002D2A1D" w14:paraId="595F091D" w14:textId="77777777" w:rsidTr="00B74431">
        <w:trPr>
          <w:trHeight w:val="360"/>
          <w:jc w:val="center"/>
        </w:trPr>
        <w:tc>
          <w:tcPr>
            <w:tcW w:w="1399" w:type="dxa"/>
            <w:vAlign w:val="center"/>
          </w:tcPr>
          <w:p w14:paraId="595F0918" w14:textId="77777777" w:rsidR="00BF6D5F" w:rsidRPr="002D2A1D" w:rsidRDefault="00BF6D5F" w:rsidP="00B74431">
            <w:pPr>
              <w:jc w:val="center"/>
            </w:pPr>
            <w:r w:rsidRPr="002D2A1D">
              <w:t>R05</w:t>
            </w:r>
          </w:p>
        </w:tc>
        <w:tc>
          <w:tcPr>
            <w:tcW w:w="1273" w:type="dxa"/>
            <w:vAlign w:val="center"/>
          </w:tcPr>
          <w:p w14:paraId="595F0919" w14:textId="77777777" w:rsidR="00BF6D5F" w:rsidRPr="002D2A1D" w:rsidRDefault="00BF6D5F" w:rsidP="00B74431">
            <w:pPr>
              <w:jc w:val="center"/>
            </w:pPr>
            <w:r w:rsidRPr="002D2A1D">
              <w:t>0</w:t>
            </w:r>
          </w:p>
        </w:tc>
        <w:tc>
          <w:tcPr>
            <w:tcW w:w="1273" w:type="dxa"/>
            <w:vAlign w:val="center"/>
          </w:tcPr>
          <w:p w14:paraId="595F091A" w14:textId="77777777" w:rsidR="00BF6D5F" w:rsidRPr="002D2A1D" w:rsidRDefault="00BF6D5F" w:rsidP="00B74431">
            <w:pPr>
              <w:jc w:val="center"/>
            </w:pPr>
            <w:r w:rsidRPr="002D2A1D">
              <w:t>0</w:t>
            </w:r>
          </w:p>
        </w:tc>
        <w:tc>
          <w:tcPr>
            <w:tcW w:w="1273" w:type="dxa"/>
            <w:vAlign w:val="center"/>
          </w:tcPr>
          <w:p w14:paraId="595F091B" w14:textId="77777777" w:rsidR="00BF6D5F" w:rsidRPr="002D2A1D" w:rsidRDefault="00BF6D5F" w:rsidP="00B74431">
            <w:pPr>
              <w:jc w:val="center"/>
            </w:pPr>
            <w:r w:rsidRPr="002D2A1D">
              <w:t>0</w:t>
            </w:r>
          </w:p>
        </w:tc>
        <w:tc>
          <w:tcPr>
            <w:tcW w:w="1822" w:type="dxa"/>
            <w:vAlign w:val="center"/>
          </w:tcPr>
          <w:p w14:paraId="595F091C" w14:textId="77777777" w:rsidR="00BF6D5F" w:rsidRPr="002D2A1D" w:rsidRDefault="00BF6D5F" w:rsidP="00B74431">
            <w:pPr>
              <w:jc w:val="center"/>
            </w:pPr>
            <w:r w:rsidRPr="002D2A1D">
              <w:t>1</w:t>
            </w:r>
          </w:p>
        </w:tc>
      </w:tr>
      <w:tr w:rsidR="00BF6D5F" w:rsidRPr="002D2A1D" w14:paraId="595F0923" w14:textId="77777777" w:rsidTr="00B74431">
        <w:trPr>
          <w:trHeight w:val="360"/>
          <w:jc w:val="center"/>
        </w:trPr>
        <w:tc>
          <w:tcPr>
            <w:tcW w:w="1399" w:type="dxa"/>
            <w:vAlign w:val="center"/>
          </w:tcPr>
          <w:p w14:paraId="595F091E" w14:textId="77777777" w:rsidR="00BF6D5F" w:rsidRPr="002D2A1D" w:rsidRDefault="00BF6D5F" w:rsidP="00B74431">
            <w:pPr>
              <w:jc w:val="center"/>
            </w:pPr>
            <w:r w:rsidRPr="002D2A1D">
              <w:t>R05</w:t>
            </w:r>
          </w:p>
        </w:tc>
        <w:tc>
          <w:tcPr>
            <w:tcW w:w="1273" w:type="dxa"/>
            <w:vAlign w:val="center"/>
          </w:tcPr>
          <w:p w14:paraId="595F091F" w14:textId="77777777" w:rsidR="00BF6D5F" w:rsidRPr="002D2A1D" w:rsidRDefault="00BF6D5F" w:rsidP="00B74431">
            <w:pPr>
              <w:jc w:val="center"/>
            </w:pPr>
            <w:r w:rsidRPr="002D2A1D">
              <w:t>1</w:t>
            </w:r>
          </w:p>
        </w:tc>
        <w:tc>
          <w:tcPr>
            <w:tcW w:w="1273" w:type="dxa"/>
            <w:vAlign w:val="center"/>
          </w:tcPr>
          <w:p w14:paraId="595F0920" w14:textId="77777777" w:rsidR="00BF6D5F" w:rsidRPr="002D2A1D" w:rsidRDefault="00BF6D5F" w:rsidP="00B74431">
            <w:pPr>
              <w:jc w:val="center"/>
            </w:pPr>
            <w:r w:rsidRPr="002D2A1D">
              <w:t>1</w:t>
            </w:r>
          </w:p>
        </w:tc>
        <w:tc>
          <w:tcPr>
            <w:tcW w:w="1273" w:type="dxa"/>
            <w:vAlign w:val="center"/>
          </w:tcPr>
          <w:p w14:paraId="595F0921" w14:textId="77777777" w:rsidR="00BF6D5F" w:rsidRPr="002D2A1D" w:rsidRDefault="00BF6D5F" w:rsidP="00B74431">
            <w:pPr>
              <w:jc w:val="center"/>
            </w:pPr>
            <w:r w:rsidRPr="002D2A1D">
              <w:t>0</w:t>
            </w:r>
          </w:p>
        </w:tc>
        <w:tc>
          <w:tcPr>
            <w:tcW w:w="1822" w:type="dxa"/>
            <w:vAlign w:val="center"/>
          </w:tcPr>
          <w:p w14:paraId="595F0922" w14:textId="77777777" w:rsidR="00BF6D5F" w:rsidRPr="002D2A1D" w:rsidRDefault="00BF6D5F" w:rsidP="00B74431">
            <w:pPr>
              <w:jc w:val="center"/>
            </w:pPr>
            <w:r w:rsidRPr="002D2A1D">
              <w:t>0</w:t>
            </w:r>
          </w:p>
        </w:tc>
      </w:tr>
      <w:tr w:rsidR="00BF6D5F" w:rsidRPr="002D2A1D" w14:paraId="595F0929" w14:textId="77777777" w:rsidTr="00B74431">
        <w:trPr>
          <w:trHeight w:val="360"/>
          <w:jc w:val="center"/>
        </w:trPr>
        <w:tc>
          <w:tcPr>
            <w:tcW w:w="1399" w:type="dxa"/>
            <w:vAlign w:val="center"/>
          </w:tcPr>
          <w:p w14:paraId="595F0924" w14:textId="77777777" w:rsidR="00BF6D5F" w:rsidRPr="002D2A1D" w:rsidRDefault="00BF6D5F" w:rsidP="00B74431">
            <w:pPr>
              <w:jc w:val="center"/>
            </w:pPr>
            <w:r w:rsidRPr="002D2A1D">
              <w:t>R05</w:t>
            </w:r>
          </w:p>
        </w:tc>
        <w:tc>
          <w:tcPr>
            <w:tcW w:w="1273" w:type="dxa"/>
            <w:vAlign w:val="center"/>
          </w:tcPr>
          <w:p w14:paraId="595F0925" w14:textId="77777777" w:rsidR="00BF6D5F" w:rsidRPr="002D2A1D" w:rsidRDefault="00BF6D5F" w:rsidP="00B74431">
            <w:pPr>
              <w:jc w:val="center"/>
            </w:pPr>
            <w:r w:rsidRPr="002D2A1D">
              <w:t>1</w:t>
            </w:r>
          </w:p>
        </w:tc>
        <w:tc>
          <w:tcPr>
            <w:tcW w:w="1273" w:type="dxa"/>
            <w:vAlign w:val="center"/>
          </w:tcPr>
          <w:p w14:paraId="595F0926" w14:textId="77777777" w:rsidR="00BF6D5F" w:rsidRPr="002D2A1D" w:rsidRDefault="00BF6D5F" w:rsidP="00B74431">
            <w:pPr>
              <w:jc w:val="center"/>
            </w:pPr>
            <w:r w:rsidRPr="002D2A1D">
              <w:t>0</w:t>
            </w:r>
          </w:p>
        </w:tc>
        <w:tc>
          <w:tcPr>
            <w:tcW w:w="1273" w:type="dxa"/>
            <w:vAlign w:val="center"/>
          </w:tcPr>
          <w:p w14:paraId="595F0927" w14:textId="77777777" w:rsidR="00BF6D5F" w:rsidRPr="002D2A1D" w:rsidRDefault="00BF6D5F" w:rsidP="00B74431">
            <w:pPr>
              <w:jc w:val="center"/>
            </w:pPr>
            <w:r w:rsidRPr="002D2A1D">
              <w:t>0</w:t>
            </w:r>
          </w:p>
        </w:tc>
        <w:tc>
          <w:tcPr>
            <w:tcW w:w="1822" w:type="dxa"/>
            <w:vAlign w:val="center"/>
          </w:tcPr>
          <w:p w14:paraId="595F0928" w14:textId="77777777" w:rsidR="00BF6D5F" w:rsidRPr="002D2A1D" w:rsidRDefault="00BF6D5F" w:rsidP="00B74431">
            <w:pPr>
              <w:jc w:val="center"/>
            </w:pPr>
            <w:r w:rsidRPr="002D2A1D">
              <w:t>1</w:t>
            </w:r>
          </w:p>
        </w:tc>
      </w:tr>
      <w:tr w:rsidR="00BF6D5F" w:rsidRPr="002D2A1D" w14:paraId="595F092F" w14:textId="77777777" w:rsidTr="00B74431">
        <w:trPr>
          <w:trHeight w:val="360"/>
          <w:jc w:val="center"/>
        </w:trPr>
        <w:tc>
          <w:tcPr>
            <w:tcW w:w="1399" w:type="dxa"/>
            <w:vAlign w:val="center"/>
          </w:tcPr>
          <w:p w14:paraId="595F092A" w14:textId="77777777" w:rsidR="00BF6D5F" w:rsidRPr="002D2A1D" w:rsidRDefault="00BF6D5F" w:rsidP="00B74431">
            <w:pPr>
              <w:jc w:val="center"/>
            </w:pPr>
            <w:r w:rsidRPr="002D2A1D">
              <w:t>R05</w:t>
            </w:r>
          </w:p>
        </w:tc>
        <w:tc>
          <w:tcPr>
            <w:tcW w:w="1273" w:type="dxa"/>
            <w:vAlign w:val="center"/>
          </w:tcPr>
          <w:p w14:paraId="595F092B" w14:textId="77777777" w:rsidR="00BF6D5F" w:rsidRPr="002D2A1D" w:rsidRDefault="00BF6D5F" w:rsidP="00B74431">
            <w:pPr>
              <w:jc w:val="center"/>
            </w:pPr>
            <w:r w:rsidRPr="002D2A1D">
              <w:t>0</w:t>
            </w:r>
          </w:p>
        </w:tc>
        <w:tc>
          <w:tcPr>
            <w:tcW w:w="1273" w:type="dxa"/>
            <w:vAlign w:val="center"/>
          </w:tcPr>
          <w:p w14:paraId="595F092C" w14:textId="77777777" w:rsidR="00BF6D5F" w:rsidRPr="002D2A1D" w:rsidRDefault="00BF6D5F" w:rsidP="00B74431">
            <w:pPr>
              <w:jc w:val="center"/>
            </w:pPr>
            <w:r w:rsidRPr="002D2A1D">
              <w:t>1</w:t>
            </w:r>
          </w:p>
        </w:tc>
        <w:tc>
          <w:tcPr>
            <w:tcW w:w="1273" w:type="dxa"/>
            <w:vAlign w:val="center"/>
          </w:tcPr>
          <w:p w14:paraId="595F092D" w14:textId="77777777" w:rsidR="00BF6D5F" w:rsidRPr="002D2A1D" w:rsidRDefault="00BF6D5F" w:rsidP="00B74431">
            <w:pPr>
              <w:jc w:val="center"/>
            </w:pPr>
            <w:r w:rsidRPr="002D2A1D">
              <w:t>0</w:t>
            </w:r>
          </w:p>
        </w:tc>
        <w:tc>
          <w:tcPr>
            <w:tcW w:w="1822" w:type="dxa"/>
            <w:vAlign w:val="center"/>
          </w:tcPr>
          <w:p w14:paraId="595F092E" w14:textId="77777777" w:rsidR="00BF6D5F" w:rsidRPr="002D2A1D" w:rsidRDefault="00BF6D5F" w:rsidP="00B74431">
            <w:pPr>
              <w:jc w:val="center"/>
            </w:pPr>
            <w:r w:rsidRPr="002D2A1D">
              <w:t>1</w:t>
            </w:r>
          </w:p>
        </w:tc>
      </w:tr>
      <w:tr w:rsidR="00BF6D5F" w:rsidRPr="002D2A1D" w14:paraId="595F0935" w14:textId="77777777" w:rsidTr="00B74431">
        <w:trPr>
          <w:trHeight w:val="360"/>
          <w:jc w:val="center"/>
        </w:trPr>
        <w:tc>
          <w:tcPr>
            <w:tcW w:w="1399" w:type="dxa"/>
            <w:vAlign w:val="center"/>
          </w:tcPr>
          <w:p w14:paraId="595F0930" w14:textId="77777777" w:rsidR="00BF6D5F" w:rsidRPr="002D2A1D" w:rsidRDefault="00BF6D5F" w:rsidP="00B74431">
            <w:pPr>
              <w:jc w:val="center"/>
            </w:pPr>
            <w:r w:rsidRPr="002D2A1D">
              <w:t>R05</w:t>
            </w:r>
          </w:p>
        </w:tc>
        <w:tc>
          <w:tcPr>
            <w:tcW w:w="1273" w:type="dxa"/>
            <w:vAlign w:val="center"/>
          </w:tcPr>
          <w:p w14:paraId="595F0931" w14:textId="77777777" w:rsidR="00BF6D5F" w:rsidRPr="002D2A1D" w:rsidRDefault="00BF6D5F" w:rsidP="00B74431">
            <w:pPr>
              <w:jc w:val="center"/>
            </w:pPr>
            <w:r w:rsidRPr="002D2A1D">
              <w:t>0</w:t>
            </w:r>
          </w:p>
        </w:tc>
        <w:tc>
          <w:tcPr>
            <w:tcW w:w="1273" w:type="dxa"/>
            <w:vAlign w:val="center"/>
          </w:tcPr>
          <w:p w14:paraId="595F0932" w14:textId="77777777" w:rsidR="00BF6D5F" w:rsidRPr="002D2A1D" w:rsidRDefault="00BF6D5F" w:rsidP="00B74431">
            <w:pPr>
              <w:jc w:val="center"/>
            </w:pPr>
            <w:r w:rsidRPr="002D2A1D">
              <w:t>0</w:t>
            </w:r>
          </w:p>
        </w:tc>
        <w:tc>
          <w:tcPr>
            <w:tcW w:w="1273" w:type="dxa"/>
            <w:vAlign w:val="center"/>
          </w:tcPr>
          <w:p w14:paraId="595F0933" w14:textId="77777777" w:rsidR="00BF6D5F" w:rsidRPr="002D2A1D" w:rsidRDefault="00BF6D5F" w:rsidP="00B74431">
            <w:pPr>
              <w:jc w:val="center"/>
            </w:pPr>
            <w:r w:rsidRPr="002D2A1D">
              <w:t>1</w:t>
            </w:r>
          </w:p>
        </w:tc>
        <w:tc>
          <w:tcPr>
            <w:tcW w:w="1822" w:type="dxa"/>
            <w:vAlign w:val="center"/>
          </w:tcPr>
          <w:p w14:paraId="595F0934" w14:textId="77777777" w:rsidR="00BF6D5F" w:rsidRPr="002D2A1D" w:rsidRDefault="00BF6D5F" w:rsidP="00B74431">
            <w:pPr>
              <w:jc w:val="center"/>
            </w:pPr>
            <w:r w:rsidRPr="002D2A1D">
              <w:t>1</w:t>
            </w:r>
          </w:p>
        </w:tc>
      </w:tr>
      <w:tr w:rsidR="00BF6D5F" w:rsidRPr="002D2A1D" w14:paraId="595F093B" w14:textId="77777777" w:rsidTr="00B74431">
        <w:trPr>
          <w:trHeight w:val="360"/>
          <w:jc w:val="center"/>
        </w:trPr>
        <w:tc>
          <w:tcPr>
            <w:tcW w:w="1399" w:type="dxa"/>
            <w:vAlign w:val="center"/>
          </w:tcPr>
          <w:p w14:paraId="595F0936" w14:textId="77777777" w:rsidR="00BF6D5F" w:rsidRPr="002D2A1D" w:rsidRDefault="00BF6D5F" w:rsidP="00B74431">
            <w:pPr>
              <w:jc w:val="center"/>
            </w:pPr>
            <w:r w:rsidRPr="002D2A1D">
              <w:t>R05</w:t>
            </w:r>
          </w:p>
        </w:tc>
        <w:tc>
          <w:tcPr>
            <w:tcW w:w="1273" w:type="dxa"/>
            <w:vAlign w:val="center"/>
          </w:tcPr>
          <w:p w14:paraId="595F0937" w14:textId="77777777" w:rsidR="00BF6D5F" w:rsidRPr="002D2A1D" w:rsidRDefault="00BF6D5F" w:rsidP="00B74431">
            <w:pPr>
              <w:jc w:val="center"/>
            </w:pPr>
            <w:r w:rsidRPr="002D2A1D">
              <w:t>1</w:t>
            </w:r>
          </w:p>
        </w:tc>
        <w:tc>
          <w:tcPr>
            <w:tcW w:w="1273" w:type="dxa"/>
            <w:vAlign w:val="center"/>
          </w:tcPr>
          <w:p w14:paraId="595F0938" w14:textId="77777777" w:rsidR="00BF6D5F" w:rsidRPr="002D2A1D" w:rsidRDefault="00BF6D5F" w:rsidP="00B74431">
            <w:pPr>
              <w:jc w:val="center"/>
            </w:pPr>
            <w:r w:rsidRPr="002D2A1D">
              <w:t>1</w:t>
            </w:r>
          </w:p>
        </w:tc>
        <w:tc>
          <w:tcPr>
            <w:tcW w:w="1273" w:type="dxa"/>
            <w:vAlign w:val="center"/>
          </w:tcPr>
          <w:p w14:paraId="595F0939" w14:textId="77777777" w:rsidR="00BF6D5F" w:rsidRPr="002D2A1D" w:rsidRDefault="00BF6D5F" w:rsidP="00B74431">
            <w:pPr>
              <w:jc w:val="center"/>
            </w:pPr>
            <w:r w:rsidRPr="002D2A1D">
              <w:t>0</w:t>
            </w:r>
          </w:p>
        </w:tc>
        <w:tc>
          <w:tcPr>
            <w:tcW w:w="1822" w:type="dxa"/>
            <w:vAlign w:val="center"/>
          </w:tcPr>
          <w:p w14:paraId="595F093A" w14:textId="77777777" w:rsidR="00BF6D5F" w:rsidRPr="002D2A1D" w:rsidRDefault="00BF6D5F" w:rsidP="00B74431">
            <w:pPr>
              <w:jc w:val="center"/>
            </w:pPr>
            <w:r w:rsidRPr="002D2A1D">
              <w:t>1</w:t>
            </w:r>
          </w:p>
        </w:tc>
      </w:tr>
      <w:tr w:rsidR="00BF6D5F" w:rsidRPr="002D2A1D" w14:paraId="595F0941" w14:textId="77777777" w:rsidTr="00B74431">
        <w:trPr>
          <w:trHeight w:val="360"/>
          <w:jc w:val="center"/>
        </w:trPr>
        <w:tc>
          <w:tcPr>
            <w:tcW w:w="1399" w:type="dxa"/>
            <w:vAlign w:val="center"/>
          </w:tcPr>
          <w:p w14:paraId="595F093C" w14:textId="77777777" w:rsidR="00BF6D5F" w:rsidRPr="002D2A1D" w:rsidRDefault="00BF6D5F" w:rsidP="00B74431">
            <w:pPr>
              <w:jc w:val="center"/>
            </w:pPr>
            <w:r w:rsidRPr="002D2A1D">
              <w:t>R05</w:t>
            </w:r>
          </w:p>
        </w:tc>
        <w:tc>
          <w:tcPr>
            <w:tcW w:w="1273" w:type="dxa"/>
            <w:vAlign w:val="center"/>
          </w:tcPr>
          <w:p w14:paraId="595F093D" w14:textId="77777777" w:rsidR="00BF6D5F" w:rsidRPr="002D2A1D" w:rsidRDefault="00BF6D5F" w:rsidP="00B74431">
            <w:pPr>
              <w:jc w:val="center"/>
            </w:pPr>
            <w:r w:rsidRPr="002D2A1D">
              <w:t>1</w:t>
            </w:r>
          </w:p>
        </w:tc>
        <w:tc>
          <w:tcPr>
            <w:tcW w:w="1273" w:type="dxa"/>
            <w:vAlign w:val="center"/>
          </w:tcPr>
          <w:p w14:paraId="595F093E" w14:textId="77777777" w:rsidR="00BF6D5F" w:rsidRPr="002D2A1D" w:rsidRDefault="00BF6D5F" w:rsidP="00B74431">
            <w:pPr>
              <w:jc w:val="center"/>
            </w:pPr>
            <w:r w:rsidRPr="002D2A1D">
              <w:t>0</w:t>
            </w:r>
          </w:p>
        </w:tc>
        <w:tc>
          <w:tcPr>
            <w:tcW w:w="1273" w:type="dxa"/>
            <w:vAlign w:val="center"/>
          </w:tcPr>
          <w:p w14:paraId="595F093F" w14:textId="77777777" w:rsidR="00BF6D5F" w:rsidRPr="002D2A1D" w:rsidRDefault="00BF6D5F" w:rsidP="00B74431">
            <w:pPr>
              <w:jc w:val="center"/>
            </w:pPr>
            <w:r w:rsidRPr="002D2A1D">
              <w:t>1</w:t>
            </w:r>
          </w:p>
        </w:tc>
        <w:tc>
          <w:tcPr>
            <w:tcW w:w="1822" w:type="dxa"/>
            <w:vAlign w:val="center"/>
          </w:tcPr>
          <w:p w14:paraId="595F0940" w14:textId="77777777" w:rsidR="00BF6D5F" w:rsidRPr="002D2A1D" w:rsidRDefault="00BF6D5F" w:rsidP="00B74431">
            <w:pPr>
              <w:jc w:val="center"/>
            </w:pPr>
            <w:r w:rsidRPr="002D2A1D">
              <w:t>1</w:t>
            </w:r>
          </w:p>
        </w:tc>
      </w:tr>
      <w:tr w:rsidR="00BF6D5F" w:rsidRPr="002D2A1D" w14:paraId="595F0947" w14:textId="77777777" w:rsidTr="00B74431">
        <w:trPr>
          <w:trHeight w:val="360"/>
          <w:jc w:val="center"/>
        </w:trPr>
        <w:tc>
          <w:tcPr>
            <w:tcW w:w="1399" w:type="dxa"/>
            <w:vAlign w:val="center"/>
          </w:tcPr>
          <w:p w14:paraId="595F0942" w14:textId="77777777" w:rsidR="00BF6D5F" w:rsidRPr="002D2A1D" w:rsidRDefault="00BF6D5F" w:rsidP="00B74431">
            <w:pPr>
              <w:jc w:val="center"/>
            </w:pPr>
            <w:r w:rsidRPr="002D2A1D">
              <w:t>R05</w:t>
            </w:r>
          </w:p>
        </w:tc>
        <w:tc>
          <w:tcPr>
            <w:tcW w:w="1273" w:type="dxa"/>
            <w:vAlign w:val="center"/>
          </w:tcPr>
          <w:p w14:paraId="595F0943" w14:textId="77777777" w:rsidR="00BF6D5F" w:rsidRPr="002D2A1D" w:rsidRDefault="00BF6D5F" w:rsidP="00B74431">
            <w:pPr>
              <w:jc w:val="center"/>
            </w:pPr>
            <w:r w:rsidRPr="002D2A1D">
              <w:t>0</w:t>
            </w:r>
          </w:p>
        </w:tc>
        <w:tc>
          <w:tcPr>
            <w:tcW w:w="1273" w:type="dxa"/>
            <w:vAlign w:val="center"/>
          </w:tcPr>
          <w:p w14:paraId="595F0944" w14:textId="77777777" w:rsidR="00BF6D5F" w:rsidRPr="002D2A1D" w:rsidRDefault="00BF6D5F" w:rsidP="00B74431">
            <w:pPr>
              <w:jc w:val="center"/>
            </w:pPr>
            <w:r w:rsidRPr="002D2A1D">
              <w:t>1</w:t>
            </w:r>
          </w:p>
        </w:tc>
        <w:tc>
          <w:tcPr>
            <w:tcW w:w="1273" w:type="dxa"/>
            <w:vAlign w:val="center"/>
          </w:tcPr>
          <w:p w14:paraId="595F0945" w14:textId="77777777" w:rsidR="00BF6D5F" w:rsidRPr="002D2A1D" w:rsidRDefault="00BF6D5F" w:rsidP="00B74431">
            <w:pPr>
              <w:jc w:val="center"/>
            </w:pPr>
            <w:r w:rsidRPr="002D2A1D">
              <w:t>1</w:t>
            </w:r>
          </w:p>
        </w:tc>
        <w:tc>
          <w:tcPr>
            <w:tcW w:w="1822" w:type="dxa"/>
            <w:vAlign w:val="center"/>
          </w:tcPr>
          <w:p w14:paraId="595F0946" w14:textId="77777777" w:rsidR="00BF6D5F" w:rsidRPr="002D2A1D" w:rsidRDefault="00BF6D5F" w:rsidP="00B74431">
            <w:pPr>
              <w:jc w:val="center"/>
            </w:pPr>
            <w:r w:rsidRPr="002D2A1D">
              <w:t>1</w:t>
            </w:r>
          </w:p>
        </w:tc>
      </w:tr>
      <w:tr w:rsidR="00BF6D5F" w:rsidRPr="002D2A1D" w14:paraId="595F094D" w14:textId="77777777" w:rsidTr="00B74431">
        <w:trPr>
          <w:trHeight w:val="360"/>
          <w:jc w:val="center"/>
        </w:trPr>
        <w:tc>
          <w:tcPr>
            <w:tcW w:w="1399" w:type="dxa"/>
            <w:vAlign w:val="center"/>
          </w:tcPr>
          <w:p w14:paraId="595F0948" w14:textId="77777777" w:rsidR="00BF6D5F" w:rsidRPr="002D2A1D" w:rsidRDefault="00BF6D5F" w:rsidP="00B74431">
            <w:pPr>
              <w:jc w:val="center"/>
            </w:pPr>
            <w:r w:rsidRPr="002D2A1D">
              <w:t>R05</w:t>
            </w:r>
          </w:p>
        </w:tc>
        <w:tc>
          <w:tcPr>
            <w:tcW w:w="1273" w:type="dxa"/>
            <w:vAlign w:val="center"/>
          </w:tcPr>
          <w:p w14:paraId="595F0949" w14:textId="77777777" w:rsidR="00BF6D5F" w:rsidRPr="002D2A1D" w:rsidRDefault="00BF6D5F" w:rsidP="00B74431">
            <w:pPr>
              <w:jc w:val="center"/>
            </w:pPr>
            <w:r w:rsidRPr="002D2A1D">
              <w:t>1</w:t>
            </w:r>
          </w:p>
        </w:tc>
        <w:tc>
          <w:tcPr>
            <w:tcW w:w="1273" w:type="dxa"/>
            <w:vAlign w:val="center"/>
          </w:tcPr>
          <w:p w14:paraId="595F094A" w14:textId="77777777" w:rsidR="00BF6D5F" w:rsidRPr="002D2A1D" w:rsidRDefault="00BF6D5F" w:rsidP="00B74431">
            <w:pPr>
              <w:jc w:val="center"/>
            </w:pPr>
            <w:r w:rsidRPr="002D2A1D">
              <w:t>1</w:t>
            </w:r>
          </w:p>
        </w:tc>
        <w:tc>
          <w:tcPr>
            <w:tcW w:w="1273" w:type="dxa"/>
            <w:vAlign w:val="center"/>
          </w:tcPr>
          <w:p w14:paraId="595F094B" w14:textId="77777777" w:rsidR="00BF6D5F" w:rsidRPr="002D2A1D" w:rsidRDefault="00BF6D5F" w:rsidP="00B74431">
            <w:pPr>
              <w:jc w:val="center"/>
            </w:pPr>
            <w:r w:rsidRPr="002D2A1D">
              <w:t>1</w:t>
            </w:r>
          </w:p>
        </w:tc>
        <w:tc>
          <w:tcPr>
            <w:tcW w:w="1822" w:type="dxa"/>
            <w:vAlign w:val="center"/>
          </w:tcPr>
          <w:p w14:paraId="595F094C" w14:textId="77777777" w:rsidR="00BF6D5F" w:rsidRPr="002D2A1D" w:rsidRDefault="00BF6D5F" w:rsidP="00B74431">
            <w:pPr>
              <w:jc w:val="center"/>
            </w:pPr>
            <w:r w:rsidRPr="002D2A1D">
              <w:t>1</w:t>
            </w:r>
          </w:p>
        </w:tc>
      </w:tr>
      <w:tr w:rsidR="00BF6D5F" w:rsidRPr="002D2A1D" w14:paraId="595F0953" w14:textId="77777777" w:rsidTr="00B74431">
        <w:trPr>
          <w:trHeight w:val="360"/>
          <w:jc w:val="center"/>
        </w:trPr>
        <w:tc>
          <w:tcPr>
            <w:tcW w:w="1399" w:type="dxa"/>
            <w:vAlign w:val="center"/>
          </w:tcPr>
          <w:p w14:paraId="595F094E" w14:textId="77777777" w:rsidR="00BF6D5F" w:rsidRPr="002D2A1D" w:rsidRDefault="00BF6D5F" w:rsidP="00B74431">
            <w:pPr>
              <w:jc w:val="center"/>
            </w:pPr>
            <w:r w:rsidRPr="002D2A1D">
              <w:t>R06</w:t>
            </w:r>
          </w:p>
        </w:tc>
        <w:tc>
          <w:tcPr>
            <w:tcW w:w="1273" w:type="dxa"/>
            <w:vAlign w:val="center"/>
          </w:tcPr>
          <w:p w14:paraId="595F094F" w14:textId="77777777" w:rsidR="00BF6D5F" w:rsidRPr="002D2A1D" w:rsidRDefault="00BF6D5F" w:rsidP="00B74431">
            <w:pPr>
              <w:jc w:val="center"/>
            </w:pPr>
            <w:r w:rsidRPr="002D2A1D">
              <w:t>0</w:t>
            </w:r>
          </w:p>
        </w:tc>
        <w:tc>
          <w:tcPr>
            <w:tcW w:w="1273" w:type="dxa"/>
            <w:vAlign w:val="center"/>
          </w:tcPr>
          <w:p w14:paraId="595F0950" w14:textId="77777777" w:rsidR="00BF6D5F" w:rsidRPr="002D2A1D" w:rsidRDefault="00BF6D5F" w:rsidP="00B74431">
            <w:pPr>
              <w:jc w:val="center"/>
            </w:pPr>
            <w:r w:rsidRPr="002D2A1D">
              <w:t>1</w:t>
            </w:r>
          </w:p>
        </w:tc>
        <w:tc>
          <w:tcPr>
            <w:tcW w:w="1273" w:type="dxa"/>
            <w:vAlign w:val="center"/>
          </w:tcPr>
          <w:p w14:paraId="595F0951" w14:textId="77777777" w:rsidR="00BF6D5F" w:rsidRPr="002D2A1D" w:rsidRDefault="00BF6D5F" w:rsidP="00B74431">
            <w:pPr>
              <w:jc w:val="center"/>
            </w:pPr>
            <w:r w:rsidRPr="002D2A1D">
              <w:t>0</w:t>
            </w:r>
          </w:p>
        </w:tc>
        <w:tc>
          <w:tcPr>
            <w:tcW w:w="1822" w:type="dxa"/>
            <w:vAlign w:val="center"/>
          </w:tcPr>
          <w:p w14:paraId="595F0952" w14:textId="77777777" w:rsidR="00BF6D5F" w:rsidRPr="002D2A1D" w:rsidRDefault="00BF6D5F" w:rsidP="00B74431">
            <w:pPr>
              <w:jc w:val="center"/>
            </w:pPr>
            <w:r w:rsidRPr="002D2A1D">
              <w:t>0</w:t>
            </w:r>
          </w:p>
        </w:tc>
      </w:tr>
      <w:tr w:rsidR="00BF6D5F" w:rsidRPr="002D2A1D" w14:paraId="595F0959" w14:textId="77777777" w:rsidTr="00B74431">
        <w:trPr>
          <w:trHeight w:val="360"/>
          <w:jc w:val="center"/>
        </w:trPr>
        <w:tc>
          <w:tcPr>
            <w:tcW w:w="1399" w:type="dxa"/>
            <w:vAlign w:val="center"/>
          </w:tcPr>
          <w:p w14:paraId="595F0954" w14:textId="77777777" w:rsidR="00BF6D5F" w:rsidRPr="002D2A1D" w:rsidRDefault="00BF6D5F" w:rsidP="00B74431">
            <w:pPr>
              <w:jc w:val="center"/>
            </w:pPr>
            <w:r w:rsidRPr="002D2A1D">
              <w:t>R06</w:t>
            </w:r>
          </w:p>
        </w:tc>
        <w:tc>
          <w:tcPr>
            <w:tcW w:w="1273" w:type="dxa"/>
            <w:vAlign w:val="center"/>
          </w:tcPr>
          <w:p w14:paraId="595F0955" w14:textId="77777777" w:rsidR="00BF6D5F" w:rsidRPr="002D2A1D" w:rsidRDefault="00BF6D5F" w:rsidP="00B74431">
            <w:pPr>
              <w:jc w:val="center"/>
            </w:pPr>
            <w:r w:rsidRPr="002D2A1D">
              <w:t>0</w:t>
            </w:r>
          </w:p>
        </w:tc>
        <w:tc>
          <w:tcPr>
            <w:tcW w:w="1273" w:type="dxa"/>
            <w:vAlign w:val="center"/>
          </w:tcPr>
          <w:p w14:paraId="595F0956" w14:textId="77777777" w:rsidR="00BF6D5F" w:rsidRPr="002D2A1D" w:rsidRDefault="00BF6D5F" w:rsidP="00B74431">
            <w:pPr>
              <w:jc w:val="center"/>
            </w:pPr>
            <w:r w:rsidRPr="002D2A1D">
              <w:t>0</w:t>
            </w:r>
          </w:p>
        </w:tc>
        <w:tc>
          <w:tcPr>
            <w:tcW w:w="1273" w:type="dxa"/>
            <w:vAlign w:val="center"/>
          </w:tcPr>
          <w:p w14:paraId="595F0957" w14:textId="77777777" w:rsidR="00BF6D5F" w:rsidRPr="002D2A1D" w:rsidRDefault="00BF6D5F" w:rsidP="00B74431">
            <w:pPr>
              <w:jc w:val="center"/>
            </w:pPr>
            <w:r w:rsidRPr="002D2A1D">
              <w:t>0</w:t>
            </w:r>
          </w:p>
        </w:tc>
        <w:tc>
          <w:tcPr>
            <w:tcW w:w="1822" w:type="dxa"/>
            <w:vAlign w:val="center"/>
          </w:tcPr>
          <w:p w14:paraId="595F0958" w14:textId="77777777" w:rsidR="00BF6D5F" w:rsidRPr="002D2A1D" w:rsidRDefault="00BF6D5F" w:rsidP="00B74431">
            <w:pPr>
              <w:jc w:val="center"/>
            </w:pPr>
            <w:r w:rsidRPr="002D2A1D">
              <w:t>1</w:t>
            </w:r>
          </w:p>
        </w:tc>
      </w:tr>
      <w:tr w:rsidR="00BF6D5F" w:rsidRPr="002D2A1D" w14:paraId="595F095F" w14:textId="77777777" w:rsidTr="00B74431">
        <w:trPr>
          <w:trHeight w:val="360"/>
          <w:jc w:val="center"/>
        </w:trPr>
        <w:tc>
          <w:tcPr>
            <w:tcW w:w="1399" w:type="dxa"/>
            <w:vAlign w:val="center"/>
          </w:tcPr>
          <w:p w14:paraId="595F095A" w14:textId="77777777" w:rsidR="00BF6D5F" w:rsidRPr="002D2A1D" w:rsidRDefault="00BF6D5F" w:rsidP="00B74431">
            <w:pPr>
              <w:jc w:val="center"/>
            </w:pPr>
            <w:r w:rsidRPr="002D2A1D">
              <w:t>R06</w:t>
            </w:r>
          </w:p>
        </w:tc>
        <w:tc>
          <w:tcPr>
            <w:tcW w:w="1273" w:type="dxa"/>
            <w:vAlign w:val="center"/>
          </w:tcPr>
          <w:p w14:paraId="595F095B" w14:textId="77777777" w:rsidR="00BF6D5F" w:rsidRPr="002D2A1D" w:rsidRDefault="00BF6D5F" w:rsidP="00B74431">
            <w:pPr>
              <w:jc w:val="center"/>
            </w:pPr>
            <w:r w:rsidRPr="002D2A1D">
              <w:t>1</w:t>
            </w:r>
          </w:p>
        </w:tc>
        <w:tc>
          <w:tcPr>
            <w:tcW w:w="1273" w:type="dxa"/>
            <w:vAlign w:val="center"/>
          </w:tcPr>
          <w:p w14:paraId="595F095C" w14:textId="77777777" w:rsidR="00BF6D5F" w:rsidRPr="002D2A1D" w:rsidRDefault="00BF6D5F" w:rsidP="00B74431">
            <w:pPr>
              <w:jc w:val="center"/>
            </w:pPr>
            <w:r w:rsidRPr="002D2A1D">
              <w:t>1</w:t>
            </w:r>
          </w:p>
        </w:tc>
        <w:tc>
          <w:tcPr>
            <w:tcW w:w="1273" w:type="dxa"/>
            <w:vAlign w:val="center"/>
          </w:tcPr>
          <w:p w14:paraId="595F095D" w14:textId="77777777" w:rsidR="00BF6D5F" w:rsidRPr="002D2A1D" w:rsidRDefault="00BF6D5F" w:rsidP="00B74431">
            <w:pPr>
              <w:jc w:val="center"/>
            </w:pPr>
            <w:r w:rsidRPr="002D2A1D">
              <w:t>0</w:t>
            </w:r>
          </w:p>
        </w:tc>
        <w:tc>
          <w:tcPr>
            <w:tcW w:w="1822" w:type="dxa"/>
            <w:vAlign w:val="center"/>
          </w:tcPr>
          <w:p w14:paraId="595F095E" w14:textId="77777777" w:rsidR="00BF6D5F" w:rsidRPr="002D2A1D" w:rsidRDefault="00BF6D5F" w:rsidP="00B74431">
            <w:pPr>
              <w:jc w:val="center"/>
            </w:pPr>
            <w:r w:rsidRPr="002D2A1D">
              <w:t>0</w:t>
            </w:r>
          </w:p>
        </w:tc>
      </w:tr>
      <w:tr w:rsidR="00BF6D5F" w:rsidRPr="002D2A1D" w14:paraId="595F0965" w14:textId="77777777" w:rsidTr="00B74431">
        <w:trPr>
          <w:trHeight w:val="360"/>
          <w:jc w:val="center"/>
        </w:trPr>
        <w:tc>
          <w:tcPr>
            <w:tcW w:w="1399" w:type="dxa"/>
            <w:vAlign w:val="center"/>
          </w:tcPr>
          <w:p w14:paraId="595F0960" w14:textId="77777777" w:rsidR="00BF6D5F" w:rsidRPr="002D2A1D" w:rsidRDefault="00BF6D5F" w:rsidP="00B74431">
            <w:pPr>
              <w:jc w:val="center"/>
            </w:pPr>
            <w:r w:rsidRPr="002D2A1D">
              <w:t>R06</w:t>
            </w:r>
          </w:p>
        </w:tc>
        <w:tc>
          <w:tcPr>
            <w:tcW w:w="1273" w:type="dxa"/>
            <w:vAlign w:val="center"/>
          </w:tcPr>
          <w:p w14:paraId="595F0961" w14:textId="77777777" w:rsidR="00BF6D5F" w:rsidRPr="002D2A1D" w:rsidRDefault="00BF6D5F" w:rsidP="00B74431">
            <w:pPr>
              <w:jc w:val="center"/>
            </w:pPr>
            <w:r w:rsidRPr="002D2A1D">
              <w:t>1</w:t>
            </w:r>
          </w:p>
        </w:tc>
        <w:tc>
          <w:tcPr>
            <w:tcW w:w="1273" w:type="dxa"/>
            <w:vAlign w:val="center"/>
          </w:tcPr>
          <w:p w14:paraId="595F0962" w14:textId="77777777" w:rsidR="00BF6D5F" w:rsidRPr="002D2A1D" w:rsidRDefault="00BF6D5F" w:rsidP="00B74431">
            <w:pPr>
              <w:jc w:val="center"/>
            </w:pPr>
            <w:r w:rsidRPr="002D2A1D">
              <w:t>0</w:t>
            </w:r>
          </w:p>
        </w:tc>
        <w:tc>
          <w:tcPr>
            <w:tcW w:w="1273" w:type="dxa"/>
            <w:vAlign w:val="center"/>
          </w:tcPr>
          <w:p w14:paraId="595F0963" w14:textId="77777777" w:rsidR="00BF6D5F" w:rsidRPr="002D2A1D" w:rsidRDefault="00BF6D5F" w:rsidP="00B74431">
            <w:pPr>
              <w:jc w:val="center"/>
            </w:pPr>
            <w:r w:rsidRPr="002D2A1D">
              <w:t>1</w:t>
            </w:r>
          </w:p>
        </w:tc>
        <w:tc>
          <w:tcPr>
            <w:tcW w:w="1822" w:type="dxa"/>
            <w:vAlign w:val="center"/>
          </w:tcPr>
          <w:p w14:paraId="595F0964" w14:textId="77777777" w:rsidR="00BF6D5F" w:rsidRPr="002D2A1D" w:rsidRDefault="00BF6D5F" w:rsidP="00B74431">
            <w:pPr>
              <w:jc w:val="center"/>
            </w:pPr>
            <w:r w:rsidRPr="002D2A1D">
              <w:t>0</w:t>
            </w:r>
          </w:p>
        </w:tc>
      </w:tr>
      <w:tr w:rsidR="00BF6D5F" w:rsidRPr="002D2A1D" w14:paraId="595F096B" w14:textId="77777777" w:rsidTr="00B74431">
        <w:trPr>
          <w:trHeight w:val="360"/>
          <w:jc w:val="center"/>
        </w:trPr>
        <w:tc>
          <w:tcPr>
            <w:tcW w:w="1399" w:type="dxa"/>
            <w:vAlign w:val="center"/>
          </w:tcPr>
          <w:p w14:paraId="595F0966" w14:textId="77777777" w:rsidR="00BF6D5F" w:rsidRPr="002D2A1D" w:rsidRDefault="00BF6D5F" w:rsidP="00B74431">
            <w:pPr>
              <w:jc w:val="center"/>
            </w:pPr>
            <w:r w:rsidRPr="002D2A1D">
              <w:t>R06</w:t>
            </w:r>
          </w:p>
        </w:tc>
        <w:tc>
          <w:tcPr>
            <w:tcW w:w="1273" w:type="dxa"/>
            <w:vAlign w:val="center"/>
          </w:tcPr>
          <w:p w14:paraId="595F0967" w14:textId="77777777" w:rsidR="00BF6D5F" w:rsidRPr="002D2A1D" w:rsidRDefault="00BF6D5F" w:rsidP="00B74431">
            <w:pPr>
              <w:jc w:val="center"/>
            </w:pPr>
            <w:r w:rsidRPr="002D2A1D">
              <w:t>1</w:t>
            </w:r>
          </w:p>
        </w:tc>
        <w:tc>
          <w:tcPr>
            <w:tcW w:w="1273" w:type="dxa"/>
            <w:vAlign w:val="center"/>
          </w:tcPr>
          <w:p w14:paraId="595F0968" w14:textId="77777777" w:rsidR="00BF6D5F" w:rsidRPr="002D2A1D" w:rsidRDefault="00BF6D5F" w:rsidP="00B74431">
            <w:pPr>
              <w:jc w:val="center"/>
            </w:pPr>
            <w:r w:rsidRPr="002D2A1D">
              <w:t>0</w:t>
            </w:r>
          </w:p>
        </w:tc>
        <w:tc>
          <w:tcPr>
            <w:tcW w:w="1273" w:type="dxa"/>
            <w:vAlign w:val="center"/>
          </w:tcPr>
          <w:p w14:paraId="595F0969" w14:textId="77777777" w:rsidR="00BF6D5F" w:rsidRPr="002D2A1D" w:rsidRDefault="00BF6D5F" w:rsidP="00B74431">
            <w:pPr>
              <w:jc w:val="center"/>
            </w:pPr>
            <w:r w:rsidRPr="002D2A1D">
              <w:t>0</w:t>
            </w:r>
          </w:p>
        </w:tc>
        <w:tc>
          <w:tcPr>
            <w:tcW w:w="1822" w:type="dxa"/>
            <w:vAlign w:val="center"/>
          </w:tcPr>
          <w:p w14:paraId="595F096A" w14:textId="77777777" w:rsidR="00BF6D5F" w:rsidRPr="002D2A1D" w:rsidRDefault="00BF6D5F" w:rsidP="00B74431">
            <w:pPr>
              <w:jc w:val="center"/>
            </w:pPr>
            <w:r w:rsidRPr="002D2A1D">
              <w:t>1</w:t>
            </w:r>
          </w:p>
        </w:tc>
      </w:tr>
      <w:tr w:rsidR="00BF6D5F" w:rsidRPr="002D2A1D" w14:paraId="595F0971" w14:textId="77777777" w:rsidTr="00B74431">
        <w:trPr>
          <w:trHeight w:val="360"/>
          <w:jc w:val="center"/>
        </w:trPr>
        <w:tc>
          <w:tcPr>
            <w:tcW w:w="1399" w:type="dxa"/>
            <w:vAlign w:val="center"/>
          </w:tcPr>
          <w:p w14:paraId="595F096C" w14:textId="77777777" w:rsidR="00BF6D5F" w:rsidRPr="002D2A1D" w:rsidRDefault="00BF6D5F" w:rsidP="00B74431">
            <w:pPr>
              <w:jc w:val="center"/>
            </w:pPr>
            <w:r w:rsidRPr="002D2A1D">
              <w:t>R06</w:t>
            </w:r>
          </w:p>
        </w:tc>
        <w:tc>
          <w:tcPr>
            <w:tcW w:w="1273" w:type="dxa"/>
            <w:vAlign w:val="center"/>
          </w:tcPr>
          <w:p w14:paraId="595F096D" w14:textId="77777777" w:rsidR="00BF6D5F" w:rsidRPr="002D2A1D" w:rsidRDefault="00BF6D5F" w:rsidP="00B74431">
            <w:pPr>
              <w:jc w:val="center"/>
            </w:pPr>
            <w:r w:rsidRPr="002D2A1D">
              <w:t>0</w:t>
            </w:r>
          </w:p>
        </w:tc>
        <w:tc>
          <w:tcPr>
            <w:tcW w:w="1273" w:type="dxa"/>
            <w:vAlign w:val="center"/>
          </w:tcPr>
          <w:p w14:paraId="595F096E" w14:textId="77777777" w:rsidR="00BF6D5F" w:rsidRPr="002D2A1D" w:rsidRDefault="00BF6D5F" w:rsidP="00B74431">
            <w:pPr>
              <w:jc w:val="center"/>
            </w:pPr>
            <w:r w:rsidRPr="002D2A1D">
              <w:t>1</w:t>
            </w:r>
          </w:p>
        </w:tc>
        <w:tc>
          <w:tcPr>
            <w:tcW w:w="1273" w:type="dxa"/>
            <w:vAlign w:val="center"/>
          </w:tcPr>
          <w:p w14:paraId="595F096F" w14:textId="77777777" w:rsidR="00BF6D5F" w:rsidRPr="002D2A1D" w:rsidRDefault="00BF6D5F" w:rsidP="00B74431">
            <w:pPr>
              <w:jc w:val="center"/>
            </w:pPr>
            <w:r w:rsidRPr="002D2A1D">
              <w:t>0</w:t>
            </w:r>
          </w:p>
        </w:tc>
        <w:tc>
          <w:tcPr>
            <w:tcW w:w="1822" w:type="dxa"/>
            <w:vAlign w:val="center"/>
          </w:tcPr>
          <w:p w14:paraId="595F0970" w14:textId="77777777" w:rsidR="00BF6D5F" w:rsidRPr="002D2A1D" w:rsidRDefault="00BF6D5F" w:rsidP="00B74431">
            <w:pPr>
              <w:jc w:val="center"/>
            </w:pPr>
            <w:r w:rsidRPr="002D2A1D">
              <w:t>1</w:t>
            </w:r>
          </w:p>
        </w:tc>
      </w:tr>
      <w:tr w:rsidR="00BF6D5F" w:rsidRPr="002D2A1D" w14:paraId="595F0977" w14:textId="77777777" w:rsidTr="00B74431">
        <w:trPr>
          <w:trHeight w:val="360"/>
          <w:jc w:val="center"/>
        </w:trPr>
        <w:tc>
          <w:tcPr>
            <w:tcW w:w="1399" w:type="dxa"/>
            <w:vAlign w:val="center"/>
          </w:tcPr>
          <w:p w14:paraId="595F0972" w14:textId="77777777" w:rsidR="00BF6D5F" w:rsidRPr="002D2A1D" w:rsidRDefault="00BF6D5F" w:rsidP="00B74431">
            <w:pPr>
              <w:jc w:val="center"/>
            </w:pPr>
            <w:r w:rsidRPr="002D2A1D">
              <w:t>R06</w:t>
            </w:r>
          </w:p>
        </w:tc>
        <w:tc>
          <w:tcPr>
            <w:tcW w:w="1273" w:type="dxa"/>
            <w:vAlign w:val="center"/>
          </w:tcPr>
          <w:p w14:paraId="595F0973" w14:textId="77777777" w:rsidR="00BF6D5F" w:rsidRPr="002D2A1D" w:rsidRDefault="00BF6D5F" w:rsidP="00B74431">
            <w:pPr>
              <w:jc w:val="center"/>
            </w:pPr>
            <w:r w:rsidRPr="002D2A1D">
              <w:t>0</w:t>
            </w:r>
          </w:p>
        </w:tc>
        <w:tc>
          <w:tcPr>
            <w:tcW w:w="1273" w:type="dxa"/>
            <w:vAlign w:val="center"/>
          </w:tcPr>
          <w:p w14:paraId="595F0974" w14:textId="77777777" w:rsidR="00BF6D5F" w:rsidRPr="002D2A1D" w:rsidRDefault="00BF6D5F" w:rsidP="00B74431">
            <w:pPr>
              <w:jc w:val="center"/>
            </w:pPr>
            <w:r w:rsidRPr="002D2A1D">
              <w:t>0</w:t>
            </w:r>
          </w:p>
        </w:tc>
        <w:tc>
          <w:tcPr>
            <w:tcW w:w="1273" w:type="dxa"/>
            <w:vAlign w:val="center"/>
          </w:tcPr>
          <w:p w14:paraId="595F0975" w14:textId="77777777" w:rsidR="00BF6D5F" w:rsidRPr="002D2A1D" w:rsidRDefault="00BF6D5F" w:rsidP="00B74431">
            <w:pPr>
              <w:jc w:val="center"/>
            </w:pPr>
            <w:r w:rsidRPr="002D2A1D">
              <w:t>1</w:t>
            </w:r>
          </w:p>
        </w:tc>
        <w:tc>
          <w:tcPr>
            <w:tcW w:w="1822" w:type="dxa"/>
            <w:vAlign w:val="center"/>
          </w:tcPr>
          <w:p w14:paraId="595F0976" w14:textId="77777777" w:rsidR="00BF6D5F" w:rsidRPr="002D2A1D" w:rsidRDefault="00BF6D5F" w:rsidP="00B74431">
            <w:pPr>
              <w:jc w:val="center"/>
            </w:pPr>
            <w:r w:rsidRPr="002D2A1D">
              <w:t>1</w:t>
            </w:r>
          </w:p>
        </w:tc>
      </w:tr>
      <w:tr w:rsidR="00BF6D5F" w:rsidRPr="002D2A1D" w14:paraId="595F097D" w14:textId="77777777" w:rsidTr="00B74431">
        <w:trPr>
          <w:trHeight w:val="360"/>
          <w:jc w:val="center"/>
        </w:trPr>
        <w:tc>
          <w:tcPr>
            <w:tcW w:w="1399" w:type="dxa"/>
            <w:vAlign w:val="center"/>
          </w:tcPr>
          <w:p w14:paraId="595F0978" w14:textId="77777777" w:rsidR="00BF6D5F" w:rsidRPr="002D2A1D" w:rsidRDefault="00BF6D5F" w:rsidP="00B74431">
            <w:pPr>
              <w:jc w:val="center"/>
            </w:pPr>
            <w:r w:rsidRPr="002D2A1D">
              <w:t>R06</w:t>
            </w:r>
          </w:p>
        </w:tc>
        <w:tc>
          <w:tcPr>
            <w:tcW w:w="1273" w:type="dxa"/>
            <w:vAlign w:val="center"/>
          </w:tcPr>
          <w:p w14:paraId="595F0979" w14:textId="77777777" w:rsidR="00BF6D5F" w:rsidRPr="002D2A1D" w:rsidRDefault="00BF6D5F" w:rsidP="00B74431">
            <w:pPr>
              <w:jc w:val="center"/>
            </w:pPr>
            <w:r w:rsidRPr="002D2A1D">
              <w:t>1</w:t>
            </w:r>
          </w:p>
        </w:tc>
        <w:tc>
          <w:tcPr>
            <w:tcW w:w="1273" w:type="dxa"/>
            <w:vAlign w:val="center"/>
          </w:tcPr>
          <w:p w14:paraId="595F097A" w14:textId="77777777" w:rsidR="00BF6D5F" w:rsidRPr="002D2A1D" w:rsidRDefault="00BF6D5F" w:rsidP="00B74431">
            <w:pPr>
              <w:jc w:val="center"/>
            </w:pPr>
            <w:r w:rsidRPr="002D2A1D">
              <w:t>1</w:t>
            </w:r>
          </w:p>
        </w:tc>
        <w:tc>
          <w:tcPr>
            <w:tcW w:w="1273" w:type="dxa"/>
            <w:vAlign w:val="center"/>
          </w:tcPr>
          <w:p w14:paraId="595F097B" w14:textId="77777777" w:rsidR="00BF6D5F" w:rsidRPr="002D2A1D" w:rsidRDefault="00BF6D5F" w:rsidP="00B74431">
            <w:pPr>
              <w:jc w:val="center"/>
            </w:pPr>
            <w:r w:rsidRPr="002D2A1D">
              <w:t>0</w:t>
            </w:r>
          </w:p>
        </w:tc>
        <w:tc>
          <w:tcPr>
            <w:tcW w:w="1822" w:type="dxa"/>
            <w:vAlign w:val="center"/>
          </w:tcPr>
          <w:p w14:paraId="595F097C" w14:textId="77777777" w:rsidR="00BF6D5F" w:rsidRPr="002D2A1D" w:rsidRDefault="00BF6D5F" w:rsidP="00B74431">
            <w:pPr>
              <w:jc w:val="center"/>
            </w:pPr>
            <w:r w:rsidRPr="002D2A1D">
              <w:t>1</w:t>
            </w:r>
          </w:p>
        </w:tc>
      </w:tr>
      <w:tr w:rsidR="00BF6D5F" w:rsidRPr="002D2A1D" w14:paraId="595F0983" w14:textId="77777777" w:rsidTr="00B74431">
        <w:trPr>
          <w:trHeight w:val="360"/>
          <w:jc w:val="center"/>
        </w:trPr>
        <w:tc>
          <w:tcPr>
            <w:tcW w:w="1399" w:type="dxa"/>
            <w:vAlign w:val="center"/>
          </w:tcPr>
          <w:p w14:paraId="595F097E" w14:textId="77777777" w:rsidR="00BF6D5F" w:rsidRPr="002D2A1D" w:rsidRDefault="00BF6D5F" w:rsidP="00B74431">
            <w:pPr>
              <w:jc w:val="center"/>
            </w:pPr>
            <w:r w:rsidRPr="002D2A1D">
              <w:t>R06</w:t>
            </w:r>
          </w:p>
        </w:tc>
        <w:tc>
          <w:tcPr>
            <w:tcW w:w="1273" w:type="dxa"/>
            <w:vAlign w:val="center"/>
          </w:tcPr>
          <w:p w14:paraId="595F097F" w14:textId="77777777" w:rsidR="00BF6D5F" w:rsidRPr="002D2A1D" w:rsidRDefault="00BF6D5F" w:rsidP="00B74431">
            <w:pPr>
              <w:jc w:val="center"/>
            </w:pPr>
            <w:r w:rsidRPr="002D2A1D">
              <w:t>1</w:t>
            </w:r>
          </w:p>
        </w:tc>
        <w:tc>
          <w:tcPr>
            <w:tcW w:w="1273" w:type="dxa"/>
            <w:vAlign w:val="center"/>
          </w:tcPr>
          <w:p w14:paraId="595F0980" w14:textId="77777777" w:rsidR="00BF6D5F" w:rsidRPr="002D2A1D" w:rsidRDefault="00BF6D5F" w:rsidP="00B74431">
            <w:pPr>
              <w:jc w:val="center"/>
            </w:pPr>
            <w:r w:rsidRPr="002D2A1D">
              <w:t>0</w:t>
            </w:r>
          </w:p>
        </w:tc>
        <w:tc>
          <w:tcPr>
            <w:tcW w:w="1273" w:type="dxa"/>
            <w:vAlign w:val="center"/>
          </w:tcPr>
          <w:p w14:paraId="595F0981" w14:textId="77777777" w:rsidR="00BF6D5F" w:rsidRPr="002D2A1D" w:rsidRDefault="00BF6D5F" w:rsidP="00B74431">
            <w:pPr>
              <w:jc w:val="center"/>
            </w:pPr>
            <w:r w:rsidRPr="002D2A1D">
              <w:t>1</w:t>
            </w:r>
          </w:p>
        </w:tc>
        <w:tc>
          <w:tcPr>
            <w:tcW w:w="1822" w:type="dxa"/>
            <w:vAlign w:val="center"/>
          </w:tcPr>
          <w:p w14:paraId="595F0982" w14:textId="77777777" w:rsidR="00BF6D5F" w:rsidRPr="002D2A1D" w:rsidRDefault="00BF6D5F" w:rsidP="00B74431">
            <w:pPr>
              <w:jc w:val="center"/>
            </w:pPr>
            <w:r w:rsidRPr="002D2A1D">
              <w:t>1</w:t>
            </w:r>
          </w:p>
        </w:tc>
      </w:tr>
      <w:tr w:rsidR="00BF6D5F" w:rsidRPr="002D2A1D" w14:paraId="595F0989" w14:textId="77777777" w:rsidTr="00B74431">
        <w:trPr>
          <w:trHeight w:val="360"/>
          <w:jc w:val="center"/>
        </w:trPr>
        <w:tc>
          <w:tcPr>
            <w:tcW w:w="1399" w:type="dxa"/>
            <w:vAlign w:val="center"/>
          </w:tcPr>
          <w:p w14:paraId="595F0984" w14:textId="77777777" w:rsidR="00BF6D5F" w:rsidRPr="002D2A1D" w:rsidRDefault="00BF6D5F" w:rsidP="00B74431">
            <w:pPr>
              <w:jc w:val="center"/>
            </w:pPr>
            <w:r w:rsidRPr="002D2A1D">
              <w:t>R06</w:t>
            </w:r>
          </w:p>
        </w:tc>
        <w:tc>
          <w:tcPr>
            <w:tcW w:w="1273" w:type="dxa"/>
            <w:vAlign w:val="center"/>
          </w:tcPr>
          <w:p w14:paraId="595F0985" w14:textId="77777777" w:rsidR="00BF6D5F" w:rsidRPr="002D2A1D" w:rsidRDefault="00BF6D5F" w:rsidP="00B74431">
            <w:pPr>
              <w:jc w:val="center"/>
            </w:pPr>
            <w:r w:rsidRPr="002D2A1D">
              <w:t>0</w:t>
            </w:r>
          </w:p>
        </w:tc>
        <w:tc>
          <w:tcPr>
            <w:tcW w:w="1273" w:type="dxa"/>
            <w:vAlign w:val="center"/>
          </w:tcPr>
          <w:p w14:paraId="595F0986" w14:textId="77777777" w:rsidR="00BF6D5F" w:rsidRPr="002D2A1D" w:rsidRDefault="00BF6D5F" w:rsidP="00B74431">
            <w:pPr>
              <w:jc w:val="center"/>
            </w:pPr>
            <w:r w:rsidRPr="002D2A1D">
              <w:t>1</w:t>
            </w:r>
          </w:p>
        </w:tc>
        <w:tc>
          <w:tcPr>
            <w:tcW w:w="1273" w:type="dxa"/>
            <w:vAlign w:val="center"/>
          </w:tcPr>
          <w:p w14:paraId="595F0987" w14:textId="77777777" w:rsidR="00BF6D5F" w:rsidRPr="002D2A1D" w:rsidRDefault="00BF6D5F" w:rsidP="00B74431">
            <w:pPr>
              <w:jc w:val="center"/>
            </w:pPr>
            <w:r w:rsidRPr="002D2A1D">
              <w:t>1</w:t>
            </w:r>
          </w:p>
        </w:tc>
        <w:tc>
          <w:tcPr>
            <w:tcW w:w="1822" w:type="dxa"/>
            <w:vAlign w:val="center"/>
          </w:tcPr>
          <w:p w14:paraId="595F0988" w14:textId="77777777" w:rsidR="00BF6D5F" w:rsidRPr="002D2A1D" w:rsidRDefault="00BF6D5F" w:rsidP="00B74431">
            <w:pPr>
              <w:jc w:val="center"/>
            </w:pPr>
            <w:r w:rsidRPr="002D2A1D">
              <w:t>1</w:t>
            </w:r>
          </w:p>
        </w:tc>
      </w:tr>
      <w:tr w:rsidR="00BF6D5F" w:rsidRPr="002D2A1D" w14:paraId="595F098F" w14:textId="77777777" w:rsidTr="00B74431">
        <w:trPr>
          <w:trHeight w:val="360"/>
          <w:jc w:val="center"/>
        </w:trPr>
        <w:tc>
          <w:tcPr>
            <w:tcW w:w="1399" w:type="dxa"/>
            <w:vAlign w:val="center"/>
          </w:tcPr>
          <w:p w14:paraId="595F098A" w14:textId="77777777" w:rsidR="00BF6D5F" w:rsidRPr="002D2A1D" w:rsidRDefault="00BF6D5F" w:rsidP="00B74431">
            <w:pPr>
              <w:jc w:val="center"/>
            </w:pPr>
            <w:r w:rsidRPr="002D2A1D">
              <w:t>R06</w:t>
            </w:r>
          </w:p>
        </w:tc>
        <w:tc>
          <w:tcPr>
            <w:tcW w:w="1273" w:type="dxa"/>
            <w:vAlign w:val="center"/>
          </w:tcPr>
          <w:p w14:paraId="595F098B" w14:textId="77777777" w:rsidR="00BF6D5F" w:rsidRPr="002D2A1D" w:rsidRDefault="00BF6D5F" w:rsidP="00B74431">
            <w:pPr>
              <w:jc w:val="center"/>
            </w:pPr>
            <w:r w:rsidRPr="002D2A1D">
              <w:t>1</w:t>
            </w:r>
          </w:p>
        </w:tc>
        <w:tc>
          <w:tcPr>
            <w:tcW w:w="1273" w:type="dxa"/>
            <w:vAlign w:val="center"/>
          </w:tcPr>
          <w:p w14:paraId="595F098C" w14:textId="77777777" w:rsidR="00BF6D5F" w:rsidRPr="002D2A1D" w:rsidRDefault="00BF6D5F" w:rsidP="00B74431">
            <w:pPr>
              <w:jc w:val="center"/>
            </w:pPr>
            <w:r w:rsidRPr="002D2A1D">
              <w:t>1</w:t>
            </w:r>
          </w:p>
        </w:tc>
        <w:tc>
          <w:tcPr>
            <w:tcW w:w="1273" w:type="dxa"/>
            <w:vAlign w:val="center"/>
          </w:tcPr>
          <w:p w14:paraId="595F098D" w14:textId="77777777" w:rsidR="00BF6D5F" w:rsidRPr="002D2A1D" w:rsidRDefault="00BF6D5F" w:rsidP="00B74431">
            <w:pPr>
              <w:jc w:val="center"/>
            </w:pPr>
            <w:r w:rsidRPr="002D2A1D">
              <w:t>1</w:t>
            </w:r>
          </w:p>
        </w:tc>
        <w:tc>
          <w:tcPr>
            <w:tcW w:w="1822" w:type="dxa"/>
            <w:vAlign w:val="center"/>
          </w:tcPr>
          <w:p w14:paraId="595F098E" w14:textId="77777777" w:rsidR="00BF6D5F" w:rsidRPr="002D2A1D" w:rsidRDefault="00BF6D5F" w:rsidP="00B74431">
            <w:pPr>
              <w:jc w:val="center"/>
            </w:pPr>
            <w:r w:rsidRPr="002D2A1D">
              <w:t>1</w:t>
            </w:r>
          </w:p>
        </w:tc>
      </w:tr>
      <w:tr w:rsidR="00BF6D5F" w:rsidRPr="002D2A1D" w14:paraId="595F0995" w14:textId="77777777" w:rsidTr="00B74431">
        <w:trPr>
          <w:trHeight w:val="360"/>
          <w:jc w:val="center"/>
        </w:trPr>
        <w:tc>
          <w:tcPr>
            <w:tcW w:w="1399" w:type="dxa"/>
            <w:vAlign w:val="center"/>
          </w:tcPr>
          <w:p w14:paraId="595F0990" w14:textId="77777777" w:rsidR="00BF6D5F" w:rsidRPr="002D2A1D" w:rsidRDefault="00BF6D5F" w:rsidP="00B74431">
            <w:pPr>
              <w:jc w:val="center"/>
            </w:pPr>
            <w:r w:rsidRPr="002D2A1D">
              <w:t>R10</w:t>
            </w:r>
          </w:p>
        </w:tc>
        <w:tc>
          <w:tcPr>
            <w:tcW w:w="1273" w:type="dxa"/>
            <w:vAlign w:val="center"/>
          </w:tcPr>
          <w:p w14:paraId="595F0991" w14:textId="77777777" w:rsidR="00BF6D5F" w:rsidRPr="002D2A1D" w:rsidRDefault="00BF6D5F" w:rsidP="00B74431">
            <w:pPr>
              <w:jc w:val="center"/>
            </w:pPr>
            <w:r w:rsidRPr="002D2A1D">
              <w:t>x</w:t>
            </w:r>
          </w:p>
        </w:tc>
        <w:tc>
          <w:tcPr>
            <w:tcW w:w="1273" w:type="dxa"/>
            <w:vAlign w:val="center"/>
          </w:tcPr>
          <w:p w14:paraId="595F0992" w14:textId="77777777" w:rsidR="00BF6D5F" w:rsidRPr="002D2A1D" w:rsidRDefault="00BF6D5F" w:rsidP="00B74431">
            <w:pPr>
              <w:jc w:val="center"/>
            </w:pPr>
            <w:r w:rsidRPr="002D2A1D">
              <w:t>x</w:t>
            </w:r>
          </w:p>
        </w:tc>
        <w:tc>
          <w:tcPr>
            <w:tcW w:w="1273" w:type="dxa"/>
            <w:vAlign w:val="center"/>
          </w:tcPr>
          <w:p w14:paraId="595F0993" w14:textId="77777777" w:rsidR="00BF6D5F" w:rsidRPr="002D2A1D" w:rsidRDefault="00BF6D5F" w:rsidP="00B74431">
            <w:pPr>
              <w:jc w:val="center"/>
            </w:pPr>
            <w:r w:rsidRPr="002D2A1D">
              <w:t>1</w:t>
            </w:r>
          </w:p>
        </w:tc>
        <w:tc>
          <w:tcPr>
            <w:tcW w:w="1822" w:type="dxa"/>
            <w:vAlign w:val="center"/>
          </w:tcPr>
          <w:p w14:paraId="595F0994" w14:textId="77777777" w:rsidR="00BF6D5F" w:rsidRPr="002D2A1D" w:rsidRDefault="00BF6D5F" w:rsidP="00B74431">
            <w:pPr>
              <w:jc w:val="center"/>
            </w:pPr>
            <w:r w:rsidRPr="002D2A1D">
              <w:t>0</w:t>
            </w:r>
          </w:p>
        </w:tc>
      </w:tr>
      <w:tr w:rsidR="00BF6D5F" w:rsidRPr="002D2A1D" w14:paraId="595F099B" w14:textId="77777777" w:rsidTr="00B74431">
        <w:trPr>
          <w:trHeight w:val="360"/>
          <w:jc w:val="center"/>
        </w:trPr>
        <w:tc>
          <w:tcPr>
            <w:tcW w:w="1399" w:type="dxa"/>
            <w:vAlign w:val="center"/>
          </w:tcPr>
          <w:p w14:paraId="595F0996" w14:textId="77777777" w:rsidR="00BF6D5F" w:rsidRPr="002D2A1D" w:rsidRDefault="00BF6D5F" w:rsidP="00B74431">
            <w:pPr>
              <w:jc w:val="center"/>
            </w:pPr>
            <w:r w:rsidRPr="002D2A1D">
              <w:t>R10</w:t>
            </w:r>
          </w:p>
        </w:tc>
        <w:tc>
          <w:tcPr>
            <w:tcW w:w="1273" w:type="dxa"/>
            <w:vAlign w:val="center"/>
          </w:tcPr>
          <w:p w14:paraId="595F0997" w14:textId="77777777" w:rsidR="00BF6D5F" w:rsidRPr="002D2A1D" w:rsidRDefault="00BF6D5F" w:rsidP="00B74431">
            <w:pPr>
              <w:jc w:val="center"/>
            </w:pPr>
            <w:r w:rsidRPr="002D2A1D">
              <w:t>x</w:t>
            </w:r>
          </w:p>
        </w:tc>
        <w:tc>
          <w:tcPr>
            <w:tcW w:w="1273" w:type="dxa"/>
            <w:vAlign w:val="center"/>
          </w:tcPr>
          <w:p w14:paraId="595F0998" w14:textId="77777777" w:rsidR="00BF6D5F" w:rsidRPr="002D2A1D" w:rsidRDefault="00BF6D5F" w:rsidP="00B74431">
            <w:pPr>
              <w:jc w:val="center"/>
            </w:pPr>
            <w:r w:rsidRPr="002D2A1D">
              <w:t>x</w:t>
            </w:r>
          </w:p>
        </w:tc>
        <w:tc>
          <w:tcPr>
            <w:tcW w:w="1273" w:type="dxa"/>
            <w:vAlign w:val="center"/>
          </w:tcPr>
          <w:p w14:paraId="595F0999" w14:textId="77777777" w:rsidR="00BF6D5F" w:rsidRPr="002D2A1D" w:rsidRDefault="00BF6D5F" w:rsidP="00B74431">
            <w:pPr>
              <w:jc w:val="center"/>
            </w:pPr>
            <w:r w:rsidRPr="002D2A1D">
              <w:t>1</w:t>
            </w:r>
          </w:p>
        </w:tc>
        <w:tc>
          <w:tcPr>
            <w:tcW w:w="1822" w:type="dxa"/>
            <w:vAlign w:val="center"/>
          </w:tcPr>
          <w:p w14:paraId="595F099A" w14:textId="77777777" w:rsidR="00BF6D5F" w:rsidRPr="002D2A1D" w:rsidRDefault="00BF6D5F" w:rsidP="00B74431">
            <w:pPr>
              <w:jc w:val="center"/>
            </w:pPr>
            <w:r w:rsidRPr="002D2A1D">
              <w:t>1</w:t>
            </w:r>
          </w:p>
        </w:tc>
      </w:tr>
    </w:tbl>
    <w:p w14:paraId="595F099C" w14:textId="77777777" w:rsidR="00BF6D5F" w:rsidRPr="002D2A1D" w:rsidRDefault="00BF6D5F" w:rsidP="00BF6D5F">
      <w:pPr>
        <w:ind w:left="1440" w:hanging="1440"/>
        <w:jc w:val="both"/>
      </w:pPr>
    </w:p>
    <w:p w14:paraId="595F099D" w14:textId="77777777" w:rsidR="00BF6D5F" w:rsidRPr="002D2A1D" w:rsidRDefault="00BF6D5F" w:rsidP="00BF6D5F">
      <w:pPr>
        <w:pStyle w:val="Description"/>
      </w:pPr>
      <w:r w:rsidRPr="002D2A1D">
        <w:t>SO2</w:t>
      </w:r>
      <w:r w:rsidRPr="002D2A1D">
        <w:tab/>
        <w:t>Zákazníci s kódem využití odběrného místa R02 s odběrem pro kombin</w:t>
      </w:r>
      <w:r>
        <w:t xml:space="preserve">aci vaření </w:t>
      </w:r>
      <w:r w:rsidR="002A68D9">
        <w:t>a </w:t>
      </w:r>
      <w:r>
        <w:t>příprava teplé vody</w:t>
      </w:r>
      <w:r w:rsidRPr="00A23F2B">
        <w:t>,</w:t>
      </w:r>
      <w:r>
        <w:t xml:space="preserve"> </w:t>
      </w:r>
      <w:r w:rsidRPr="002D2A1D">
        <w:t xml:space="preserve">s kódem využití odběrného místa R04 s odběrem pro </w:t>
      </w:r>
      <w:r w:rsidRPr="002D2A1D">
        <w:lastRenderedPageBreak/>
        <w:t xml:space="preserve">kombinaci vytápění </w:t>
      </w:r>
      <w:r w:rsidR="002A68D9" w:rsidRPr="002D2A1D">
        <w:t>a</w:t>
      </w:r>
      <w:r w:rsidR="002A68D9">
        <w:t> </w:t>
      </w:r>
      <w:r w:rsidRPr="002D2A1D">
        <w:t>příprava teplé vody nebo vytápění a vaření</w:t>
      </w:r>
      <w:r w:rsidRPr="00A23F2B">
        <w:t>,</w:t>
      </w:r>
      <w:r>
        <w:t xml:space="preserve"> </w:t>
      </w:r>
      <w:r w:rsidRPr="002D2A1D">
        <w:t xml:space="preserve">s kódem využití odběrného místa R05 s odběrem pouze pro technologii nebo pro kombinace vaření </w:t>
      </w:r>
      <w:r w:rsidR="002A68D9" w:rsidRPr="002D2A1D">
        <w:t>a</w:t>
      </w:r>
      <w:r w:rsidR="002A68D9">
        <w:t> </w:t>
      </w:r>
      <w:r w:rsidRPr="002D2A1D">
        <w:t xml:space="preserve">příprava teplé vody, technologie </w:t>
      </w:r>
      <w:r w:rsidR="002A68D9" w:rsidRPr="002D2A1D">
        <w:t>a</w:t>
      </w:r>
      <w:r w:rsidR="002A68D9">
        <w:t> </w:t>
      </w:r>
      <w:r w:rsidRPr="002D2A1D">
        <w:t>vaření, technologie a</w:t>
      </w:r>
      <w:r>
        <w:t> </w:t>
      </w:r>
      <w:r w:rsidRPr="002D2A1D">
        <w:t xml:space="preserve">příprava teplé vody, technologie </w:t>
      </w:r>
      <w:r w:rsidR="002A68D9" w:rsidRPr="002D2A1D">
        <w:t>a</w:t>
      </w:r>
      <w:r w:rsidR="002A68D9">
        <w:t> </w:t>
      </w:r>
      <w:r w:rsidRPr="002D2A1D">
        <w:t xml:space="preserve">vytápění </w:t>
      </w:r>
      <w:r w:rsidR="002A68D9" w:rsidRPr="002D2A1D">
        <w:t>a</w:t>
      </w:r>
      <w:r w:rsidR="002A68D9">
        <w:t> </w:t>
      </w:r>
      <w:r w:rsidRPr="002D2A1D">
        <w:t>dále pro kombinace technologie a</w:t>
      </w:r>
      <w:r>
        <w:t> </w:t>
      </w:r>
      <w:r w:rsidRPr="002D2A1D">
        <w:t xml:space="preserve">příprava teplé vody </w:t>
      </w:r>
      <w:r w:rsidR="002A68D9" w:rsidRPr="002D2A1D">
        <w:t>a</w:t>
      </w:r>
      <w:r w:rsidR="002A68D9">
        <w:t> </w:t>
      </w:r>
      <w:r w:rsidRPr="002D2A1D">
        <w:t>v</w:t>
      </w:r>
      <w:r>
        <w:t xml:space="preserve">aření, technologie </w:t>
      </w:r>
      <w:r w:rsidR="002A68D9">
        <w:t>a </w:t>
      </w:r>
      <w:r>
        <w:t>vytápění a </w:t>
      </w:r>
      <w:r w:rsidRPr="002D2A1D">
        <w:t>vaření, technologie a</w:t>
      </w:r>
      <w:r>
        <w:t> </w:t>
      </w:r>
      <w:r w:rsidRPr="002D2A1D">
        <w:t xml:space="preserve">vytápění </w:t>
      </w:r>
      <w:r w:rsidR="002A68D9" w:rsidRPr="002D2A1D">
        <w:t>a</w:t>
      </w:r>
      <w:r w:rsidR="002A68D9">
        <w:t> </w:t>
      </w:r>
      <w:r w:rsidRPr="002D2A1D">
        <w:t>příprava teplé vod</w:t>
      </w:r>
      <w:r>
        <w:t xml:space="preserve">y </w:t>
      </w:r>
      <w:r w:rsidR="002A68D9">
        <w:t>a </w:t>
      </w:r>
      <w:r>
        <w:t>pro kombinaci technologie a </w:t>
      </w:r>
      <w:r w:rsidRPr="002D2A1D">
        <w:t xml:space="preserve">vytápění </w:t>
      </w:r>
      <w:r w:rsidR="002A68D9" w:rsidRPr="002D2A1D">
        <w:t>a</w:t>
      </w:r>
      <w:r w:rsidR="002A68D9">
        <w:t> </w:t>
      </w:r>
      <w:r w:rsidRPr="002D2A1D">
        <w:t xml:space="preserve">příprava teplé vody </w:t>
      </w:r>
      <w:r w:rsidR="002A68D9" w:rsidRPr="002D2A1D">
        <w:t>a</w:t>
      </w:r>
      <w:r w:rsidR="002A68D9">
        <w:t> </w:t>
      </w:r>
      <w:r w:rsidRPr="002D2A1D">
        <w:t>vaření</w:t>
      </w:r>
      <w:r w:rsidRPr="00A23F2B">
        <w:t>,</w:t>
      </w:r>
      <w:r>
        <w:t xml:space="preserve"> </w:t>
      </w:r>
      <w:r w:rsidRPr="002D2A1D">
        <w:t xml:space="preserve">s kódem využití odběrného místa R06 s odběrem pouze pro přípravu teplé vody nebo pouze pro technologii nebo pro kombinace vaření </w:t>
      </w:r>
      <w:r w:rsidR="002A68D9" w:rsidRPr="002D2A1D">
        <w:t>a</w:t>
      </w:r>
      <w:r w:rsidR="002A68D9">
        <w:t> </w:t>
      </w:r>
      <w:r w:rsidRPr="002D2A1D">
        <w:t xml:space="preserve">příprava teplé vody, vytápění </w:t>
      </w:r>
      <w:r w:rsidR="002A68D9" w:rsidRPr="002D2A1D">
        <w:t>a</w:t>
      </w:r>
      <w:r w:rsidR="002A68D9">
        <w:t> </w:t>
      </w:r>
      <w:r w:rsidRPr="002D2A1D">
        <w:t xml:space="preserve">vaření, technologie </w:t>
      </w:r>
      <w:r w:rsidR="002A68D9" w:rsidRPr="002D2A1D">
        <w:t>a</w:t>
      </w:r>
      <w:r w:rsidR="002A68D9">
        <w:t> </w:t>
      </w:r>
      <w:r w:rsidRPr="002D2A1D">
        <w:t>vaření, technologie a</w:t>
      </w:r>
      <w:r>
        <w:t> </w:t>
      </w:r>
      <w:r w:rsidRPr="002D2A1D">
        <w:t xml:space="preserve">příprava teplé vody, technologie </w:t>
      </w:r>
      <w:r w:rsidR="002A68D9" w:rsidRPr="002D2A1D">
        <w:t>a</w:t>
      </w:r>
      <w:r w:rsidR="002A68D9">
        <w:t> </w:t>
      </w:r>
      <w:r w:rsidRPr="002D2A1D">
        <w:t xml:space="preserve">vytápění </w:t>
      </w:r>
      <w:r w:rsidR="002A68D9" w:rsidRPr="002D2A1D">
        <w:t>a</w:t>
      </w:r>
      <w:r w:rsidR="002A68D9">
        <w:t> </w:t>
      </w:r>
      <w:r w:rsidRPr="002D2A1D">
        <w:t>dále pro kombinace technologie a</w:t>
      </w:r>
      <w:r>
        <w:t> </w:t>
      </w:r>
      <w:r w:rsidRPr="002D2A1D">
        <w:t xml:space="preserve">příprava teplé vody </w:t>
      </w:r>
      <w:r w:rsidR="002A68D9" w:rsidRPr="002D2A1D">
        <w:t>a</w:t>
      </w:r>
      <w:r w:rsidR="002A68D9">
        <w:t> </w:t>
      </w:r>
      <w:r w:rsidRPr="002D2A1D">
        <w:t xml:space="preserve">vaření, technologie </w:t>
      </w:r>
      <w:r w:rsidR="002A68D9" w:rsidRPr="002D2A1D">
        <w:t>a</w:t>
      </w:r>
      <w:r w:rsidR="002A68D9">
        <w:t> </w:t>
      </w:r>
      <w:r w:rsidRPr="002D2A1D">
        <w:t xml:space="preserve">vytápění </w:t>
      </w:r>
      <w:r w:rsidR="002A68D9" w:rsidRPr="002D2A1D">
        <w:t>a</w:t>
      </w:r>
      <w:r w:rsidR="002A68D9">
        <w:t> </w:t>
      </w:r>
      <w:r w:rsidRPr="002D2A1D">
        <w:t>vaření, technologie a</w:t>
      </w:r>
      <w:r>
        <w:t> </w:t>
      </w:r>
      <w:r w:rsidRPr="002D2A1D">
        <w:t xml:space="preserve">vytápění </w:t>
      </w:r>
      <w:r w:rsidR="002A68D9" w:rsidRPr="002D2A1D">
        <w:t>a</w:t>
      </w:r>
      <w:r w:rsidR="002A68D9">
        <w:t> </w:t>
      </w:r>
      <w:r w:rsidRPr="002D2A1D">
        <w:t xml:space="preserve">příprava teplé vody </w:t>
      </w:r>
      <w:r w:rsidR="002A68D9" w:rsidRPr="002D2A1D">
        <w:t>a</w:t>
      </w:r>
      <w:r w:rsidR="002A68D9">
        <w:t> </w:t>
      </w:r>
      <w:r w:rsidRPr="002D2A1D">
        <w:t xml:space="preserve">pro kombinaci technologie </w:t>
      </w:r>
      <w:r w:rsidR="002A68D9" w:rsidRPr="002D2A1D">
        <w:t>a</w:t>
      </w:r>
      <w:r w:rsidR="002A68D9">
        <w:t> </w:t>
      </w:r>
      <w:r w:rsidRPr="002D2A1D">
        <w:t xml:space="preserve">vytápění </w:t>
      </w:r>
      <w:r w:rsidR="002A68D9" w:rsidRPr="002D2A1D">
        <w:t>a</w:t>
      </w:r>
      <w:r w:rsidR="002A68D9">
        <w:t> </w:t>
      </w:r>
      <w:r w:rsidRPr="002D2A1D">
        <w:t xml:space="preserve">příprava teplé vody </w:t>
      </w:r>
      <w:r w:rsidR="002A68D9" w:rsidRPr="002D2A1D">
        <w:t>a</w:t>
      </w:r>
      <w:r w:rsidR="002A68D9">
        <w:t> </w:t>
      </w:r>
      <w:r w:rsidRPr="002D2A1D">
        <w:t>vaření</w:t>
      </w:r>
      <w:r w:rsidRPr="00A23F2B">
        <w:t>,</w:t>
      </w:r>
      <w:r>
        <w:t xml:space="preserve"> </w:t>
      </w:r>
      <w:r w:rsidRPr="002D2A1D">
        <w:t xml:space="preserve">s kódem využití odběrného místa R10 s odběrem pouze pro vytápění nebo pro kombinaci technologie </w:t>
      </w:r>
      <w:r w:rsidR="002A68D9" w:rsidRPr="002D2A1D">
        <w:t>a</w:t>
      </w:r>
      <w:r w:rsidR="002A68D9">
        <w:t> </w:t>
      </w:r>
      <w:r w:rsidRPr="002D2A1D">
        <w:t>vytápění.</w:t>
      </w:r>
    </w:p>
    <w:p w14:paraId="595F099E" w14:textId="77777777" w:rsidR="00BF6D5F" w:rsidRPr="002D2A1D" w:rsidRDefault="00BF6D5F" w:rsidP="00BF6D5F"/>
    <w:tbl>
      <w:tblPr>
        <w:tblW w:w="7040" w:type="dxa"/>
        <w:jc w:val="center"/>
        <w:tblInd w:w="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1399"/>
        <w:gridCol w:w="1273"/>
        <w:gridCol w:w="1273"/>
        <w:gridCol w:w="1273"/>
        <w:gridCol w:w="1822"/>
      </w:tblGrid>
      <w:tr w:rsidR="00BF6D5F" w:rsidRPr="002D2A1D" w14:paraId="595F09A0" w14:textId="77777777" w:rsidTr="00B74431">
        <w:trPr>
          <w:trHeight w:val="613"/>
          <w:jc w:val="center"/>
        </w:trPr>
        <w:tc>
          <w:tcPr>
            <w:tcW w:w="7040" w:type="dxa"/>
            <w:gridSpan w:val="5"/>
            <w:vAlign w:val="center"/>
          </w:tcPr>
          <w:p w14:paraId="595F099F" w14:textId="77777777" w:rsidR="00BF6D5F" w:rsidRPr="002D2A1D" w:rsidRDefault="00BF6D5F" w:rsidP="00B74431">
            <w:pPr>
              <w:jc w:val="center"/>
              <w:rPr>
                <w:b/>
                <w:bCs/>
              </w:rPr>
            </w:pPr>
            <w:r w:rsidRPr="002D2A1D">
              <w:rPr>
                <w:b/>
                <w:bCs/>
              </w:rPr>
              <w:t>TŘÍDA TDD: SO3</w:t>
            </w:r>
          </w:p>
        </w:tc>
      </w:tr>
      <w:tr w:rsidR="00BF6D5F" w:rsidRPr="002D2A1D" w14:paraId="595F09A8" w14:textId="77777777" w:rsidTr="00B74431">
        <w:trPr>
          <w:trHeight w:val="960"/>
          <w:jc w:val="center"/>
        </w:trPr>
        <w:tc>
          <w:tcPr>
            <w:tcW w:w="1399" w:type="dxa"/>
            <w:vAlign w:val="center"/>
          </w:tcPr>
          <w:p w14:paraId="595F09A1" w14:textId="77777777" w:rsidR="00BF6D5F" w:rsidRPr="002D2A1D" w:rsidRDefault="00BF6D5F" w:rsidP="00B74431">
            <w:pPr>
              <w:jc w:val="center"/>
              <w:rPr>
                <w:b/>
                <w:bCs/>
              </w:rPr>
            </w:pPr>
            <w:r w:rsidRPr="002D2A1D">
              <w:rPr>
                <w:b/>
                <w:bCs/>
              </w:rPr>
              <w:t>kód využití OM</w:t>
            </w:r>
          </w:p>
        </w:tc>
        <w:tc>
          <w:tcPr>
            <w:tcW w:w="1273" w:type="dxa"/>
            <w:vAlign w:val="center"/>
          </w:tcPr>
          <w:p w14:paraId="595F09A2" w14:textId="77777777" w:rsidR="00BF6D5F" w:rsidRPr="002D2A1D" w:rsidRDefault="00BF6D5F" w:rsidP="00B74431">
            <w:pPr>
              <w:jc w:val="center"/>
              <w:rPr>
                <w:b/>
                <w:bCs/>
              </w:rPr>
            </w:pPr>
            <w:r w:rsidRPr="002D2A1D">
              <w:rPr>
                <w:b/>
                <w:bCs/>
              </w:rPr>
              <w:t>S01 (vaření)</w:t>
            </w:r>
          </w:p>
        </w:tc>
        <w:tc>
          <w:tcPr>
            <w:tcW w:w="1273" w:type="dxa"/>
            <w:vAlign w:val="center"/>
          </w:tcPr>
          <w:p w14:paraId="595F09A3" w14:textId="77777777" w:rsidR="00BF6D5F" w:rsidRPr="002D2A1D" w:rsidRDefault="00BF6D5F" w:rsidP="00B74431">
            <w:pPr>
              <w:jc w:val="center"/>
              <w:rPr>
                <w:b/>
                <w:bCs/>
              </w:rPr>
            </w:pPr>
            <w:r w:rsidRPr="002D2A1D">
              <w:rPr>
                <w:b/>
                <w:bCs/>
              </w:rPr>
              <w:t>S02</w:t>
            </w:r>
          </w:p>
          <w:p w14:paraId="595F09A4" w14:textId="77777777" w:rsidR="00BF6D5F" w:rsidRPr="002D2A1D" w:rsidRDefault="00BF6D5F" w:rsidP="00B74431">
            <w:pPr>
              <w:jc w:val="center"/>
              <w:rPr>
                <w:b/>
                <w:bCs/>
              </w:rPr>
            </w:pPr>
            <w:r w:rsidRPr="002D2A1D">
              <w:rPr>
                <w:b/>
                <w:bCs/>
              </w:rPr>
              <w:t>(TUV)</w:t>
            </w:r>
          </w:p>
        </w:tc>
        <w:tc>
          <w:tcPr>
            <w:tcW w:w="1273" w:type="dxa"/>
            <w:vAlign w:val="center"/>
          </w:tcPr>
          <w:p w14:paraId="595F09A5" w14:textId="77777777" w:rsidR="00BF6D5F" w:rsidRPr="002D2A1D" w:rsidRDefault="00BF6D5F" w:rsidP="00B74431">
            <w:pPr>
              <w:jc w:val="center"/>
              <w:rPr>
                <w:b/>
                <w:bCs/>
              </w:rPr>
            </w:pPr>
            <w:r w:rsidRPr="002D2A1D">
              <w:rPr>
                <w:b/>
                <w:bCs/>
              </w:rPr>
              <w:t>S03</w:t>
            </w:r>
          </w:p>
          <w:p w14:paraId="595F09A6" w14:textId="77777777" w:rsidR="00BF6D5F" w:rsidRPr="002D2A1D" w:rsidRDefault="00BF6D5F" w:rsidP="00B74431">
            <w:pPr>
              <w:jc w:val="center"/>
              <w:rPr>
                <w:b/>
                <w:bCs/>
              </w:rPr>
            </w:pPr>
            <w:r w:rsidRPr="002D2A1D">
              <w:rPr>
                <w:b/>
                <w:bCs/>
              </w:rPr>
              <w:t>(otop)</w:t>
            </w:r>
          </w:p>
        </w:tc>
        <w:tc>
          <w:tcPr>
            <w:tcW w:w="1822" w:type="dxa"/>
            <w:vAlign w:val="center"/>
          </w:tcPr>
          <w:p w14:paraId="595F09A7" w14:textId="77777777" w:rsidR="00BF6D5F" w:rsidRPr="002D2A1D" w:rsidRDefault="00BF6D5F" w:rsidP="00B74431">
            <w:pPr>
              <w:jc w:val="center"/>
              <w:rPr>
                <w:b/>
                <w:bCs/>
              </w:rPr>
            </w:pPr>
            <w:r w:rsidRPr="002D2A1D">
              <w:rPr>
                <w:b/>
                <w:bCs/>
              </w:rPr>
              <w:t>S04 (technologie)</w:t>
            </w:r>
          </w:p>
        </w:tc>
      </w:tr>
      <w:tr w:rsidR="00BF6D5F" w:rsidRPr="00D779AB" w14:paraId="595F09AE" w14:textId="77777777" w:rsidTr="00B74431">
        <w:trPr>
          <w:trHeight w:val="360"/>
          <w:jc w:val="center"/>
        </w:trPr>
        <w:tc>
          <w:tcPr>
            <w:tcW w:w="1399" w:type="dxa"/>
            <w:vAlign w:val="center"/>
          </w:tcPr>
          <w:p w14:paraId="595F09A9" w14:textId="77777777" w:rsidR="00BF6D5F" w:rsidRPr="00D779AB" w:rsidRDefault="00BF6D5F" w:rsidP="00B74431">
            <w:pPr>
              <w:jc w:val="center"/>
            </w:pPr>
            <w:r w:rsidRPr="00D779AB">
              <w:rPr>
                <w:szCs w:val="22"/>
              </w:rPr>
              <w:t>R02</w:t>
            </w:r>
          </w:p>
        </w:tc>
        <w:tc>
          <w:tcPr>
            <w:tcW w:w="1273" w:type="dxa"/>
            <w:vAlign w:val="center"/>
          </w:tcPr>
          <w:p w14:paraId="595F09AA" w14:textId="77777777" w:rsidR="00BF6D5F" w:rsidRPr="00D779AB" w:rsidRDefault="00BF6D5F" w:rsidP="00B74431">
            <w:pPr>
              <w:jc w:val="center"/>
            </w:pPr>
            <w:r w:rsidRPr="00D779AB">
              <w:rPr>
                <w:szCs w:val="22"/>
              </w:rPr>
              <w:t>1</w:t>
            </w:r>
          </w:p>
        </w:tc>
        <w:tc>
          <w:tcPr>
            <w:tcW w:w="1273" w:type="dxa"/>
            <w:vAlign w:val="center"/>
          </w:tcPr>
          <w:p w14:paraId="595F09AB" w14:textId="77777777" w:rsidR="00BF6D5F" w:rsidRPr="00D779AB" w:rsidRDefault="00BF6D5F" w:rsidP="00B74431">
            <w:pPr>
              <w:jc w:val="center"/>
            </w:pPr>
            <w:r w:rsidRPr="00D779AB">
              <w:rPr>
                <w:szCs w:val="22"/>
              </w:rPr>
              <w:t>0</w:t>
            </w:r>
          </w:p>
        </w:tc>
        <w:tc>
          <w:tcPr>
            <w:tcW w:w="1273" w:type="dxa"/>
            <w:vAlign w:val="center"/>
          </w:tcPr>
          <w:p w14:paraId="595F09AC" w14:textId="77777777" w:rsidR="00BF6D5F" w:rsidRPr="00D779AB" w:rsidRDefault="00BF6D5F" w:rsidP="00B74431">
            <w:pPr>
              <w:jc w:val="center"/>
            </w:pPr>
            <w:r w:rsidRPr="00D779AB">
              <w:rPr>
                <w:szCs w:val="22"/>
              </w:rPr>
              <w:t>1</w:t>
            </w:r>
          </w:p>
        </w:tc>
        <w:tc>
          <w:tcPr>
            <w:tcW w:w="1822" w:type="dxa"/>
            <w:vAlign w:val="center"/>
          </w:tcPr>
          <w:p w14:paraId="595F09AD" w14:textId="77777777" w:rsidR="00BF6D5F" w:rsidRPr="00D779AB" w:rsidRDefault="00BF6D5F" w:rsidP="00B74431">
            <w:pPr>
              <w:jc w:val="center"/>
            </w:pPr>
            <w:r w:rsidRPr="00D779AB">
              <w:t>x</w:t>
            </w:r>
          </w:p>
        </w:tc>
      </w:tr>
      <w:tr w:rsidR="00BF6D5F" w:rsidRPr="00D779AB" w14:paraId="595F09B4" w14:textId="77777777" w:rsidTr="00B74431">
        <w:trPr>
          <w:trHeight w:val="360"/>
          <w:jc w:val="center"/>
        </w:trPr>
        <w:tc>
          <w:tcPr>
            <w:tcW w:w="1399" w:type="dxa"/>
            <w:vAlign w:val="center"/>
          </w:tcPr>
          <w:p w14:paraId="595F09AF" w14:textId="77777777" w:rsidR="00BF6D5F" w:rsidRPr="00D779AB" w:rsidRDefault="00BF6D5F" w:rsidP="00B74431">
            <w:pPr>
              <w:jc w:val="center"/>
            </w:pPr>
            <w:r w:rsidRPr="00D779AB">
              <w:t>R02</w:t>
            </w:r>
          </w:p>
        </w:tc>
        <w:tc>
          <w:tcPr>
            <w:tcW w:w="1273" w:type="dxa"/>
            <w:vAlign w:val="center"/>
          </w:tcPr>
          <w:p w14:paraId="595F09B0" w14:textId="77777777" w:rsidR="00BF6D5F" w:rsidRPr="00D779AB" w:rsidRDefault="00BF6D5F" w:rsidP="00B74431">
            <w:pPr>
              <w:jc w:val="center"/>
            </w:pPr>
            <w:r w:rsidRPr="00D779AB">
              <w:t>0</w:t>
            </w:r>
          </w:p>
        </w:tc>
        <w:tc>
          <w:tcPr>
            <w:tcW w:w="1273" w:type="dxa"/>
            <w:vAlign w:val="center"/>
          </w:tcPr>
          <w:p w14:paraId="595F09B1" w14:textId="77777777" w:rsidR="00BF6D5F" w:rsidRPr="00D779AB" w:rsidRDefault="00BF6D5F" w:rsidP="00B74431">
            <w:pPr>
              <w:jc w:val="center"/>
            </w:pPr>
            <w:r w:rsidRPr="00D779AB">
              <w:t>1</w:t>
            </w:r>
          </w:p>
        </w:tc>
        <w:tc>
          <w:tcPr>
            <w:tcW w:w="1273" w:type="dxa"/>
            <w:vAlign w:val="center"/>
          </w:tcPr>
          <w:p w14:paraId="595F09B2" w14:textId="77777777" w:rsidR="00BF6D5F" w:rsidRPr="00D779AB" w:rsidRDefault="00BF6D5F" w:rsidP="00B74431">
            <w:pPr>
              <w:jc w:val="center"/>
            </w:pPr>
            <w:r w:rsidRPr="00D779AB">
              <w:t>1</w:t>
            </w:r>
          </w:p>
        </w:tc>
        <w:tc>
          <w:tcPr>
            <w:tcW w:w="1822" w:type="dxa"/>
            <w:vAlign w:val="center"/>
          </w:tcPr>
          <w:p w14:paraId="595F09B3" w14:textId="77777777" w:rsidR="00BF6D5F" w:rsidRPr="00D779AB" w:rsidRDefault="00BF6D5F" w:rsidP="00B74431">
            <w:pPr>
              <w:jc w:val="center"/>
            </w:pPr>
            <w:r w:rsidRPr="00D779AB">
              <w:t>x</w:t>
            </w:r>
          </w:p>
        </w:tc>
      </w:tr>
      <w:tr w:rsidR="00BF6D5F" w:rsidRPr="00D779AB" w14:paraId="595F09BA" w14:textId="77777777" w:rsidTr="00B74431">
        <w:trPr>
          <w:trHeight w:val="360"/>
          <w:jc w:val="center"/>
        </w:trPr>
        <w:tc>
          <w:tcPr>
            <w:tcW w:w="1399" w:type="dxa"/>
            <w:vAlign w:val="center"/>
          </w:tcPr>
          <w:p w14:paraId="595F09B5" w14:textId="77777777" w:rsidR="00BF6D5F" w:rsidRPr="00D779AB" w:rsidRDefault="00BF6D5F" w:rsidP="00B74431">
            <w:pPr>
              <w:jc w:val="center"/>
            </w:pPr>
            <w:r w:rsidRPr="00D779AB">
              <w:t>R02</w:t>
            </w:r>
          </w:p>
        </w:tc>
        <w:tc>
          <w:tcPr>
            <w:tcW w:w="1273" w:type="dxa"/>
            <w:vAlign w:val="center"/>
          </w:tcPr>
          <w:p w14:paraId="595F09B6" w14:textId="77777777" w:rsidR="00BF6D5F" w:rsidRPr="00D779AB" w:rsidRDefault="00BF6D5F" w:rsidP="00B74431">
            <w:pPr>
              <w:jc w:val="center"/>
            </w:pPr>
            <w:r w:rsidRPr="00D779AB">
              <w:t>1</w:t>
            </w:r>
          </w:p>
        </w:tc>
        <w:tc>
          <w:tcPr>
            <w:tcW w:w="1273" w:type="dxa"/>
            <w:vAlign w:val="center"/>
          </w:tcPr>
          <w:p w14:paraId="595F09B7" w14:textId="77777777" w:rsidR="00BF6D5F" w:rsidRPr="00D779AB" w:rsidRDefault="00BF6D5F" w:rsidP="00B74431">
            <w:pPr>
              <w:jc w:val="center"/>
            </w:pPr>
            <w:r w:rsidRPr="00D779AB">
              <w:t>1</w:t>
            </w:r>
          </w:p>
        </w:tc>
        <w:tc>
          <w:tcPr>
            <w:tcW w:w="1273" w:type="dxa"/>
            <w:vAlign w:val="center"/>
          </w:tcPr>
          <w:p w14:paraId="595F09B8" w14:textId="77777777" w:rsidR="00BF6D5F" w:rsidRPr="00D779AB" w:rsidRDefault="00BF6D5F" w:rsidP="00B74431">
            <w:pPr>
              <w:jc w:val="center"/>
            </w:pPr>
            <w:r w:rsidRPr="00D779AB">
              <w:t>1</w:t>
            </w:r>
          </w:p>
        </w:tc>
        <w:tc>
          <w:tcPr>
            <w:tcW w:w="1822" w:type="dxa"/>
            <w:vAlign w:val="center"/>
          </w:tcPr>
          <w:p w14:paraId="595F09B9" w14:textId="77777777" w:rsidR="00BF6D5F" w:rsidRPr="00D779AB" w:rsidRDefault="00BF6D5F" w:rsidP="00B74431">
            <w:pPr>
              <w:jc w:val="center"/>
            </w:pPr>
            <w:r w:rsidRPr="00D779AB">
              <w:t>x</w:t>
            </w:r>
          </w:p>
        </w:tc>
      </w:tr>
      <w:tr w:rsidR="00BF6D5F" w:rsidRPr="00D779AB" w14:paraId="595F09C0" w14:textId="77777777" w:rsidTr="00B74431">
        <w:trPr>
          <w:trHeight w:val="360"/>
          <w:jc w:val="center"/>
        </w:trPr>
        <w:tc>
          <w:tcPr>
            <w:tcW w:w="1399" w:type="dxa"/>
            <w:vAlign w:val="center"/>
          </w:tcPr>
          <w:p w14:paraId="595F09BB" w14:textId="77777777" w:rsidR="00BF6D5F" w:rsidRPr="00D779AB" w:rsidRDefault="00BF6D5F" w:rsidP="00B74431">
            <w:pPr>
              <w:jc w:val="center"/>
            </w:pPr>
            <w:r w:rsidRPr="00D779AB">
              <w:t>R03</w:t>
            </w:r>
          </w:p>
        </w:tc>
        <w:tc>
          <w:tcPr>
            <w:tcW w:w="1273" w:type="dxa"/>
            <w:vAlign w:val="center"/>
          </w:tcPr>
          <w:p w14:paraId="595F09BC" w14:textId="77777777" w:rsidR="00BF6D5F" w:rsidRPr="00D779AB" w:rsidRDefault="00BF6D5F" w:rsidP="00B74431">
            <w:pPr>
              <w:jc w:val="center"/>
            </w:pPr>
            <w:r w:rsidRPr="00D779AB">
              <w:t>0</w:t>
            </w:r>
          </w:p>
        </w:tc>
        <w:tc>
          <w:tcPr>
            <w:tcW w:w="1273" w:type="dxa"/>
            <w:vAlign w:val="center"/>
          </w:tcPr>
          <w:p w14:paraId="595F09BD" w14:textId="77777777" w:rsidR="00BF6D5F" w:rsidRPr="00D779AB" w:rsidRDefault="00BF6D5F" w:rsidP="00B74431">
            <w:pPr>
              <w:jc w:val="center"/>
            </w:pPr>
            <w:r w:rsidRPr="00D779AB">
              <w:t>0</w:t>
            </w:r>
          </w:p>
        </w:tc>
        <w:tc>
          <w:tcPr>
            <w:tcW w:w="1273" w:type="dxa"/>
            <w:vAlign w:val="center"/>
          </w:tcPr>
          <w:p w14:paraId="595F09BE" w14:textId="77777777" w:rsidR="00BF6D5F" w:rsidRPr="00D779AB" w:rsidRDefault="00BF6D5F" w:rsidP="00B74431">
            <w:pPr>
              <w:jc w:val="center"/>
            </w:pPr>
            <w:r w:rsidRPr="00D779AB">
              <w:t>1</w:t>
            </w:r>
          </w:p>
        </w:tc>
        <w:tc>
          <w:tcPr>
            <w:tcW w:w="1822" w:type="dxa"/>
            <w:vAlign w:val="center"/>
          </w:tcPr>
          <w:p w14:paraId="595F09BF" w14:textId="77777777" w:rsidR="00BF6D5F" w:rsidRPr="00D779AB" w:rsidRDefault="00BF6D5F" w:rsidP="00B74431">
            <w:pPr>
              <w:jc w:val="center"/>
            </w:pPr>
            <w:r w:rsidRPr="00D779AB">
              <w:t>0</w:t>
            </w:r>
          </w:p>
        </w:tc>
      </w:tr>
      <w:tr w:rsidR="00BF6D5F" w:rsidRPr="00D779AB" w14:paraId="595F09C6" w14:textId="77777777" w:rsidTr="00B74431">
        <w:trPr>
          <w:trHeight w:val="360"/>
          <w:jc w:val="center"/>
        </w:trPr>
        <w:tc>
          <w:tcPr>
            <w:tcW w:w="1399" w:type="dxa"/>
            <w:vAlign w:val="center"/>
          </w:tcPr>
          <w:p w14:paraId="595F09C1" w14:textId="77777777" w:rsidR="00BF6D5F" w:rsidRPr="00D779AB" w:rsidRDefault="00BF6D5F" w:rsidP="00B74431">
            <w:pPr>
              <w:jc w:val="center"/>
            </w:pPr>
            <w:r w:rsidRPr="00D779AB">
              <w:t>R04</w:t>
            </w:r>
          </w:p>
        </w:tc>
        <w:tc>
          <w:tcPr>
            <w:tcW w:w="1273" w:type="dxa"/>
            <w:vAlign w:val="center"/>
          </w:tcPr>
          <w:p w14:paraId="595F09C2" w14:textId="77777777" w:rsidR="00BF6D5F" w:rsidRPr="00D779AB" w:rsidRDefault="00BF6D5F" w:rsidP="00B74431">
            <w:pPr>
              <w:jc w:val="center"/>
            </w:pPr>
            <w:r w:rsidRPr="00D779AB">
              <w:t>1</w:t>
            </w:r>
          </w:p>
        </w:tc>
        <w:tc>
          <w:tcPr>
            <w:tcW w:w="1273" w:type="dxa"/>
            <w:vAlign w:val="center"/>
          </w:tcPr>
          <w:p w14:paraId="595F09C3" w14:textId="77777777" w:rsidR="00BF6D5F" w:rsidRPr="00D779AB" w:rsidRDefault="00BF6D5F" w:rsidP="00B74431">
            <w:pPr>
              <w:jc w:val="center"/>
            </w:pPr>
            <w:r w:rsidRPr="00D779AB">
              <w:t>1</w:t>
            </w:r>
          </w:p>
        </w:tc>
        <w:tc>
          <w:tcPr>
            <w:tcW w:w="1273" w:type="dxa"/>
            <w:vAlign w:val="center"/>
          </w:tcPr>
          <w:p w14:paraId="595F09C4" w14:textId="77777777" w:rsidR="00BF6D5F" w:rsidRPr="00D779AB" w:rsidRDefault="00BF6D5F" w:rsidP="00B74431">
            <w:pPr>
              <w:jc w:val="center"/>
            </w:pPr>
            <w:r w:rsidRPr="00D779AB">
              <w:t>1</w:t>
            </w:r>
          </w:p>
        </w:tc>
        <w:tc>
          <w:tcPr>
            <w:tcW w:w="1822" w:type="dxa"/>
            <w:vAlign w:val="center"/>
          </w:tcPr>
          <w:p w14:paraId="595F09C5" w14:textId="77777777" w:rsidR="00BF6D5F" w:rsidRPr="00D779AB" w:rsidRDefault="00BF6D5F" w:rsidP="00B74431">
            <w:pPr>
              <w:jc w:val="center"/>
            </w:pPr>
            <w:r w:rsidRPr="00D779AB">
              <w:t>0</w:t>
            </w:r>
          </w:p>
        </w:tc>
      </w:tr>
      <w:tr w:rsidR="00BF6D5F" w:rsidRPr="00D779AB" w14:paraId="595F09CC" w14:textId="77777777" w:rsidTr="00B74431">
        <w:trPr>
          <w:trHeight w:val="360"/>
          <w:jc w:val="center"/>
        </w:trPr>
        <w:tc>
          <w:tcPr>
            <w:tcW w:w="1399" w:type="dxa"/>
            <w:vAlign w:val="center"/>
          </w:tcPr>
          <w:p w14:paraId="595F09C7" w14:textId="77777777" w:rsidR="00BF6D5F" w:rsidRPr="00D779AB" w:rsidRDefault="00BF6D5F" w:rsidP="00B74431">
            <w:pPr>
              <w:jc w:val="center"/>
            </w:pPr>
            <w:r w:rsidRPr="00D779AB">
              <w:t>R05</w:t>
            </w:r>
          </w:p>
        </w:tc>
        <w:tc>
          <w:tcPr>
            <w:tcW w:w="1273" w:type="dxa"/>
            <w:vAlign w:val="center"/>
          </w:tcPr>
          <w:p w14:paraId="595F09C8" w14:textId="77777777" w:rsidR="00BF6D5F" w:rsidRPr="00D779AB" w:rsidRDefault="00BF6D5F" w:rsidP="00B74431">
            <w:pPr>
              <w:jc w:val="center"/>
            </w:pPr>
            <w:r w:rsidRPr="00D779AB">
              <w:t>1</w:t>
            </w:r>
          </w:p>
        </w:tc>
        <w:tc>
          <w:tcPr>
            <w:tcW w:w="1273" w:type="dxa"/>
            <w:vAlign w:val="center"/>
          </w:tcPr>
          <w:p w14:paraId="595F09C9" w14:textId="77777777" w:rsidR="00BF6D5F" w:rsidRPr="00D779AB" w:rsidRDefault="00BF6D5F" w:rsidP="00B74431">
            <w:pPr>
              <w:jc w:val="center"/>
            </w:pPr>
            <w:r w:rsidRPr="00D779AB">
              <w:t>0</w:t>
            </w:r>
          </w:p>
        </w:tc>
        <w:tc>
          <w:tcPr>
            <w:tcW w:w="1273" w:type="dxa"/>
            <w:vAlign w:val="center"/>
          </w:tcPr>
          <w:p w14:paraId="595F09CA" w14:textId="77777777" w:rsidR="00BF6D5F" w:rsidRPr="00D779AB" w:rsidRDefault="00BF6D5F" w:rsidP="00B74431">
            <w:pPr>
              <w:jc w:val="center"/>
            </w:pPr>
            <w:r w:rsidRPr="00D779AB">
              <w:t>1</w:t>
            </w:r>
          </w:p>
        </w:tc>
        <w:tc>
          <w:tcPr>
            <w:tcW w:w="1822" w:type="dxa"/>
            <w:vAlign w:val="center"/>
          </w:tcPr>
          <w:p w14:paraId="595F09CB" w14:textId="77777777" w:rsidR="00BF6D5F" w:rsidRPr="00D779AB" w:rsidRDefault="00BF6D5F" w:rsidP="00B74431">
            <w:pPr>
              <w:jc w:val="center"/>
            </w:pPr>
            <w:r w:rsidRPr="00D779AB">
              <w:t>0</w:t>
            </w:r>
          </w:p>
        </w:tc>
      </w:tr>
      <w:tr w:rsidR="00BF6D5F" w:rsidRPr="00D779AB" w14:paraId="595F09D2" w14:textId="77777777" w:rsidTr="00B74431">
        <w:trPr>
          <w:trHeight w:val="360"/>
          <w:jc w:val="center"/>
        </w:trPr>
        <w:tc>
          <w:tcPr>
            <w:tcW w:w="1399" w:type="dxa"/>
            <w:vAlign w:val="center"/>
          </w:tcPr>
          <w:p w14:paraId="595F09CD" w14:textId="77777777" w:rsidR="00BF6D5F" w:rsidRPr="00D779AB" w:rsidRDefault="00BF6D5F" w:rsidP="00B74431">
            <w:pPr>
              <w:jc w:val="center"/>
            </w:pPr>
            <w:r w:rsidRPr="00D779AB">
              <w:t>R05</w:t>
            </w:r>
          </w:p>
        </w:tc>
        <w:tc>
          <w:tcPr>
            <w:tcW w:w="1273" w:type="dxa"/>
            <w:vAlign w:val="center"/>
          </w:tcPr>
          <w:p w14:paraId="595F09CE" w14:textId="77777777" w:rsidR="00BF6D5F" w:rsidRPr="00D779AB" w:rsidRDefault="00BF6D5F" w:rsidP="00B74431">
            <w:pPr>
              <w:jc w:val="center"/>
            </w:pPr>
            <w:r w:rsidRPr="00D779AB">
              <w:t>1</w:t>
            </w:r>
          </w:p>
        </w:tc>
        <w:tc>
          <w:tcPr>
            <w:tcW w:w="1273" w:type="dxa"/>
            <w:vAlign w:val="center"/>
          </w:tcPr>
          <w:p w14:paraId="595F09CF" w14:textId="77777777" w:rsidR="00BF6D5F" w:rsidRPr="00D779AB" w:rsidRDefault="00BF6D5F" w:rsidP="00B74431">
            <w:pPr>
              <w:jc w:val="center"/>
            </w:pPr>
            <w:r w:rsidRPr="00D779AB">
              <w:t>1</w:t>
            </w:r>
          </w:p>
        </w:tc>
        <w:tc>
          <w:tcPr>
            <w:tcW w:w="1273" w:type="dxa"/>
            <w:vAlign w:val="center"/>
          </w:tcPr>
          <w:p w14:paraId="595F09D0" w14:textId="77777777" w:rsidR="00BF6D5F" w:rsidRPr="00D779AB" w:rsidRDefault="00BF6D5F" w:rsidP="00B74431">
            <w:pPr>
              <w:jc w:val="center"/>
            </w:pPr>
            <w:r w:rsidRPr="00D779AB">
              <w:t>1</w:t>
            </w:r>
          </w:p>
        </w:tc>
        <w:tc>
          <w:tcPr>
            <w:tcW w:w="1822" w:type="dxa"/>
            <w:vAlign w:val="center"/>
          </w:tcPr>
          <w:p w14:paraId="595F09D1" w14:textId="77777777" w:rsidR="00BF6D5F" w:rsidRPr="00D779AB" w:rsidRDefault="00BF6D5F" w:rsidP="00B74431">
            <w:pPr>
              <w:jc w:val="center"/>
            </w:pPr>
            <w:r w:rsidRPr="00D779AB">
              <w:t>0</w:t>
            </w:r>
          </w:p>
        </w:tc>
      </w:tr>
      <w:tr w:rsidR="00BF6D5F" w:rsidRPr="00D779AB" w14:paraId="595F09D8" w14:textId="77777777" w:rsidTr="00B74431">
        <w:trPr>
          <w:trHeight w:val="360"/>
          <w:jc w:val="center"/>
        </w:trPr>
        <w:tc>
          <w:tcPr>
            <w:tcW w:w="1399" w:type="dxa"/>
            <w:vAlign w:val="center"/>
          </w:tcPr>
          <w:p w14:paraId="595F09D3" w14:textId="77777777" w:rsidR="00BF6D5F" w:rsidRPr="00D779AB" w:rsidRDefault="00BF6D5F" w:rsidP="00B74431">
            <w:pPr>
              <w:jc w:val="center"/>
            </w:pPr>
            <w:r w:rsidRPr="00D779AB">
              <w:t>R06</w:t>
            </w:r>
          </w:p>
        </w:tc>
        <w:tc>
          <w:tcPr>
            <w:tcW w:w="1273" w:type="dxa"/>
            <w:vAlign w:val="center"/>
          </w:tcPr>
          <w:p w14:paraId="595F09D4" w14:textId="77777777" w:rsidR="00BF6D5F" w:rsidRPr="00D779AB" w:rsidRDefault="00BF6D5F" w:rsidP="00B74431">
            <w:pPr>
              <w:jc w:val="center"/>
            </w:pPr>
            <w:r w:rsidRPr="00D779AB">
              <w:t>0</w:t>
            </w:r>
          </w:p>
        </w:tc>
        <w:tc>
          <w:tcPr>
            <w:tcW w:w="1273" w:type="dxa"/>
            <w:vAlign w:val="center"/>
          </w:tcPr>
          <w:p w14:paraId="595F09D5" w14:textId="77777777" w:rsidR="00BF6D5F" w:rsidRPr="00D779AB" w:rsidRDefault="00BF6D5F" w:rsidP="00B74431">
            <w:pPr>
              <w:jc w:val="center"/>
            </w:pPr>
            <w:r w:rsidRPr="00D779AB">
              <w:t>1</w:t>
            </w:r>
          </w:p>
        </w:tc>
        <w:tc>
          <w:tcPr>
            <w:tcW w:w="1273" w:type="dxa"/>
            <w:vAlign w:val="center"/>
          </w:tcPr>
          <w:p w14:paraId="595F09D6" w14:textId="77777777" w:rsidR="00BF6D5F" w:rsidRPr="00D779AB" w:rsidRDefault="00BF6D5F" w:rsidP="00B74431">
            <w:pPr>
              <w:jc w:val="center"/>
            </w:pPr>
            <w:r w:rsidRPr="00D779AB">
              <w:t>1</w:t>
            </w:r>
          </w:p>
        </w:tc>
        <w:tc>
          <w:tcPr>
            <w:tcW w:w="1822" w:type="dxa"/>
            <w:vAlign w:val="center"/>
          </w:tcPr>
          <w:p w14:paraId="595F09D7" w14:textId="77777777" w:rsidR="00BF6D5F" w:rsidRPr="00D779AB" w:rsidRDefault="00BF6D5F" w:rsidP="00B74431">
            <w:pPr>
              <w:jc w:val="center"/>
            </w:pPr>
            <w:r w:rsidRPr="00D779AB">
              <w:t>0</w:t>
            </w:r>
          </w:p>
        </w:tc>
      </w:tr>
      <w:tr w:rsidR="00BF6D5F" w:rsidRPr="00D779AB" w14:paraId="595F09DE" w14:textId="77777777" w:rsidTr="00B74431">
        <w:trPr>
          <w:trHeight w:val="360"/>
          <w:jc w:val="center"/>
        </w:trPr>
        <w:tc>
          <w:tcPr>
            <w:tcW w:w="1399" w:type="dxa"/>
            <w:vAlign w:val="center"/>
          </w:tcPr>
          <w:p w14:paraId="595F09D9" w14:textId="77777777" w:rsidR="00BF6D5F" w:rsidRPr="00D779AB" w:rsidRDefault="00BF6D5F" w:rsidP="00B74431">
            <w:pPr>
              <w:jc w:val="center"/>
            </w:pPr>
            <w:r w:rsidRPr="00D779AB">
              <w:t>R06</w:t>
            </w:r>
          </w:p>
        </w:tc>
        <w:tc>
          <w:tcPr>
            <w:tcW w:w="1273" w:type="dxa"/>
            <w:vAlign w:val="center"/>
          </w:tcPr>
          <w:p w14:paraId="595F09DA" w14:textId="77777777" w:rsidR="00BF6D5F" w:rsidRPr="00D779AB" w:rsidRDefault="00BF6D5F" w:rsidP="00B74431">
            <w:pPr>
              <w:jc w:val="center"/>
            </w:pPr>
            <w:r w:rsidRPr="00D779AB">
              <w:t>1</w:t>
            </w:r>
          </w:p>
        </w:tc>
        <w:tc>
          <w:tcPr>
            <w:tcW w:w="1273" w:type="dxa"/>
            <w:vAlign w:val="center"/>
          </w:tcPr>
          <w:p w14:paraId="595F09DB" w14:textId="77777777" w:rsidR="00BF6D5F" w:rsidRPr="00D779AB" w:rsidRDefault="00BF6D5F" w:rsidP="00B74431">
            <w:pPr>
              <w:jc w:val="center"/>
            </w:pPr>
            <w:r w:rsidRPr="00D779AB">
              <w:t>1</w:t>
            </w:r>
          </w:p>
        </w:tc>
        <w:tc>
          <w:tcPr>
            <w:tcW w:w="1273" w:type="dxa"/>
            <w:vAlign w:val="center"/>
          </w:tcPr>
          <w:p w14:paraId="595F09DC" w14:textId="77777777" w:rsidR="00BF6D5F" w:rsidRPr="00D779AB" w:rsidRDefault="00BF6D5F" w:rsidP="00B74431">
            <w:pPr>
              <w:jc w:val="center"/>
            </w:pPr>
            <w:r w:rsidRPr="00D779AB">
              <w:t>1</w:t>
            </w:r>
          </w:p>
        </w:tc>
        <w:tc>
          <w:tcPr>
            <w:tcW w:w="1822" w:type="dxa"/>
            <w:vAlign w:val="center"/>
          </w:tcPr>
          <w:p w14:paraId="595F09DD" w14:textId="77777777" w:rsidR="00BF6D5F" w:rsidRPr="00D779AB" w:rsidRDefault="00BF6D5F" w:rsidP="00B74431">
            <w:pPr>
              <w:jc w:val="center"/>
            </w:pPr>
            <w:r w:rsidRPr="00D779AB">
              <w:t>0</w:t>
            </w:r>
          </w:p>
        </w:tc>
      </w:tr>
    </w:tbl>
    <w:p w14:paraId="595F09DF" w14:textId="77777777" w:rsidR="00BF6D5F" w:rsidRPr="00D779AB" w:rsidRDefault="00BF6D5F" w:rsidP="00BF6D5F"/>
    <w:p w14:paraId="595F09E0" w14:textId="77777777" w:rsidR="00BF6D5F" w:rsidRPr="002D2A1D" w:rsidRDefault="00BF6D5F" w:rsidP="00BF6D5F">
      <w:pPr>
        <w:pStyle w:val="Description"/>
      </w:pPr>
      <w:r w:rsidRPr="00D779AB">
        <w:t>SO3</w:t>
      </w:r>
      <w:r w:rsidRPr="00D779AB">
        <w:tab/>
        <w:t xml:space="preserve">Zákazníci </w:t>
      </w:r>
      <w:r w:rsidRPr="002D2A1D">
        <w:t xml:space="preserve">s kódem využití odběrného místa R02 s odběrem pro kombinaci vytápění </w:t>
      </w:r>
      <w:r w:rsidR="002A68D9" w:rsidRPr="002D2A1D">
        <w:t>a</w:t>
      </w:r>
      <w:r w:rsidR="002A68D9">
        <w:t> </w:t>
      </w:r>
      <w:r w:rsidRPr="002D2A1D">
        <w:t xml:space="preserve">vaření nebo vytápění </w:t>
      </w:r>
      <w:r w:rsidR="002A68D9" w:rsidRPr="002D2A1D">
        <w:t>a</w:t>
      </w:r>
      <w:r w:rsidR="002A68D9">
        <w:t> </w:t>
      </w:r>
      <w:r w:rsidRPr="002D2A1D">
        <w:t>příprava teplé vody nebo vytápění a</w:t>
      </w:r>
      <w:r>
        <w:t> </w:t>
      </w:r>
      <w:r w:rsidRPr="002D2A1D">
        <w:t xml:space="preserve">příprava teplé vody </w:t>
      </w:r>
      <w:r w:rsidR="002A68D9" w:rsidRPr="002D2A1D">
        <w:t>a</w:t>
      </w:r>
      <w:r w:rsidR="002A68D9">
        <w:t> </w:t>
      </w:r>
      <w:r w:rsidRPr="002D2A1D">
        <w:t>vaření</w:t>
      </w:r>
      <w:r w:rsidRPr="00A23F2B">
        <w:t xml:space="preserve">, </w:t>
      </w:r>
      <w:r w:rsidRPr="002D2A1D">
        <w:t>s kódem využití odběrného místa R03 s odběrem pouze pro vytápění</w:t>
      </w:r>
      <w:r w:rsidRPr="00A23F2B">
        <w:t>,</w:t>
      </w:r>
      <w:r>
        <w:rPr>
          <w:b/>
        </w:rPr>
        <w:t xml:space="preserve"> </w:t>
      </w:r>
      <w:r w:rsidRPr="002D2A1D">
        <w:t xml:space="preserve">s kódem využití odběrného místa R04 s odběrem pro kombinaci vytápění </w:t>
      </w:r>
      <w:r w:rsidR="002A68D9" w:rsidRPr="002D2A1D">
        <w:t>a</w:t>
      </w:r>
      <w:r w:rsidR="002A68D9">
        <w:t> </w:t>
      </w:r>
      <w:r w:rsidRPr="002D2A1D">
        <w:t xml:space="preserve">příprava teplé vody </w:t>
      </w:r>
      <w:r w:rsidR="002A68D9" w:rsidRPr="002D2A1D">
        <w:t>a</w:t>
      </w:r>
      <w:r w:rsidR="002A68D9">
        <w:t> </w:t>
      </w:r>
      <w:r w:rsidRPr="002D2A1D">
        <w:t>vaření</w:t>
      </w:r>
      <w:r w:rsidRPr="00A23F2B">
        <w:t xml:space="preserve">, </w:t>
      </w:r>
      <w:r w:rsidRPr="002D2A1D">
        <w:t xml:space="preserve">s kódem využití odběrného místa R05 s odběrem pro kombinaci vytápění </w:t>
      </w:r>
      <w:r w:rsidR="002A68D9" w:rsidRPr="002D2A1D">
        <w:t>a</w:t>
      </w:r>
      <w:r w:rsidR="002A68D9">
        <w:t> </w:t>
      </w:r>
      <w:r w:rsidRPr="002D2A1D">
        <w:t xml:space="preserve">vaření nebo vytápění </w:t>
      </w:r>
      <w:r w:rsidR="002A68D9" w:rsidRPr="002D2A1D">
        <w:t>a</w:t>
      </w:r>
      <w:r w:rsidR="002A68D9">
        <w:t> </w:t>
      </w:r>
      <w:r w:rsidRPr="002D2A1D">
        <w:t xml:space="preserve">příprava teplé vody </w:t>
      </w:r>
      <w:r w:rsidR="002A68D9" w:rsidRPr="002D2A1D">
        <w:t>a</w:t>
      </w:r>
      <w:r w:rsidR="002A68D9">
        <w:t> </w:t>
      </w:r>
      <w:r w:rsidRPr="002D2A1D">
        <w:t>vaření</w:t>
      </w:r>
      <w:r w:rsidRPr="00450CEA">
        <w:rPr>
          <w:b/>
        </w:rPr>
        <w:t>,</w:t>
      </w:r>
      <w:r w:rsidRPr="00A23F2B">
        <w:t xml:space="preserve"> </w:t>
      </w:r>
      <w:r w:rsidRPr="002D2A1D">
        <w:t xml:space="preserve">s kódem využití odběrného místa R06 s odběrem pro kombinaci vytápění </w:t>
      </w:r>
      <w:r w:rsidR="002A68D9" w:rsidRPr="002D2A1D">
        <w:t>a</w:t>
      </w:r>
      <w:r w:rsidR="002A68D9">
        <w:t> </w:t>
      </w:r>
      <w:r w:rsidRPr="002D2A1D">
        <w:t>příprava teplé vody nebo vytápění a</w:t>
      </w:r>
      <w:r>
        <w:t> </w:t>
      </w:r>
      <w:r w:rsidRPr="002D2A1D">
        <w:t xml:space="preserve">příprava teplé vody </w:t>
      </w:r>
      <w:r w:rsidR="002A68D9" w:rsidRPr="002D2A1D">
        <w:t>a</w:t>
      </w:r>
      <w:r w:rsidR="002A68D9">
        <w:t> </w:t>
      </w:r>
      <w:r w:rsidRPr="002D2A1D">
        <w:t>vaření.</w:t>
      </w:r>
    </w:p>
    <w:p w14:paraId="595F09E1" w14:textId="77777777" w:rsidR="00BF6D5F" w:rsidRPr="002D2A1D" w:rsidRDefault="00BF6D5F" w:rsidP="00BF6D5F"/>
    <w:tbl>
      <w:tblPr>
        <w:tblW w:w="7040" w:type="dxa"/>
        <w:jc w:val="center"/>
        <w:tblInd w:w="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1399"/>
        <w:gridCol w:w="1273"/>
        <w:gridCol w:w="1273"/>
        <w:gridCol w:w="1273"/>
        <w:gridCol w:w="1822"/>
      </w:tblGrid>
      <w:tr w:rsidR="00BF6D5F" w:rsidRPr="002D2A1D" w14:paraId="595F09E3" w14:textId="77777777" w:rsidTr="00B74431">
        <w:trPr>
          <w:trHeight w:val="613"/>
          <w:jc w:val="center"/>
        </w:trPr>
        <w:tc>
          <w:tcPr>
            <w:tcW w:w="7040" w:type="dxa"/>
            <w:gridSpan w:val="5"/>
            <w:vAlign w:val="center"/>
          </w:tcPr>
          <w:p w14:paraId="595F09E2" w14:textId="77777777" w:rsidR="00BF6D5F" w:rsidRPr="002D2A1D" w:rsidRDefault="00BF6D5F" w:rsidP="00B74431">
            <w:pPr>
              <w:jc w:val="center"/>
              <w:rPr>
                <w:b/>
                <w:bCs/>
              </w:rPr>
            </w:pPr>
            <w:r w:rsidRPr="002D2A1D">
              <w:rPr>
                <w:b/>
                <w:bCs/>
              </w:rPr>
              <w:t>TŘÍDA TDD: SO4</w:t>
            </w:r>
          </w:p>
        </w:tc>
      </w:tr>
      <w:tr w:rsidR="00BF6D5F" w:rsidRPr="002D2A1D" w14:paraId="595F09EB" w14:textId="77777777" w:rsidTr="00B74431">
        <w:trPr>
          <w:trHeight w:val="960"/>
          <w:jc w:val="center"/>
        </w:trPr>
        <w:tc>
          <w:tcPr>
            <w:tcW w:w="1399" w:type="dxa"/>
            <w:vAlign w:val="center"/>
          </w:tcPr>
          <w:p w14:paraId="595F09E4" w14:textId="77777777" w:rsidR="00BF6D5F" w:rsidRPr="002D2A1D" w:rsidRDefault="00BF6D5F" w:rsidP="00B74431">
            <w:pPr>
              <w:jc w:val="center"/>
              <w:rPr>
                <w:b/>
                <w:bCs/>
              </w:rPr>
            </w:pPr>
            <w:r w:rsidRPr="002D2A1D">
              <w:rPr>
                <w:b/>
                <w:bCs/>
              </w:rPr>
              <w:t>kód využití OM</w:t>
            </w:r>
          </w:p>
        </w:tc>
        <w:tc>
          <w:tcPr>
            <w:tcW w:w="1273" w:type="dxa"/>
            <w:vAlign w:val="center"/>
          </w:tcPr>
          <w:p w14:paraId="595F09E5" w14:textId="77777777" w:rsidR="00BF6D5F" w:rsidRPr="002D2A1D" w:rsidRDefault="00BF6D5F" w:rsidP="00B74431">
            <w:pPr>
              <w:jc w:val="center"/>
              <w:rPr>
                <w:b/>
                <w:bCs/>
              </w:rPr>
            </w:pPr>
            <w:r w:rsidRPr="002D2A1D">
              <w:rPr>
                <w:b/>
                <w:bCs/>
              </w:rPr>
              <w:t>S01 (vaření)</w:t>
            </w:r>
          </w:p>
        </w:tc>
        <w:tc>
          <w:tcPr>
            <w:tcW w:w="1273" w:type="dxa"/>
            <w:vAlign w:val="center"/>
          </w:tcPr>
          <w:p w14:paraId="595F09E6" w14:textId="77777777" w:rsidR="00BF6D5F" w:rsidRPr="002D2A1D" w:rsidRDefault="00BF6D5F" w:rsidP="00B74431">
            <w:pPr>
              <w:jc w:val="center"/>
              <w:rPr>
                <w:b/>
                <w:bCs/>
              </w:rPr>
            </w:pPr>
            <w:r w:rsidRPr="002D2A1D">
              <w:rPr>
                <w:b/>
                <w:bCs/>
              </w:rPr>
              <w:t>S02</w:t>
            </w:r>
          </w:p>
          <w:p w14:paraId="595F09E7" w14:textId="77777777" w:rsidR="00BF6D5F" w:rsidRPr="002D2A1D" w:rsidRDefault="00BF6D5F" w:rsidP="00B74431">
            <w:pPr>
              <w:jc w:val="center"/>
              <w:rPr>
                <w:b/>
                <w:bCs/>
              </w:rPr>
            </w:pPr>
            <w:r w:rsidRPr="002D2A1D">
              <w:rPr>
                <w:b/>
                <w:bCs/>
              </w:rPr>
              <w:t>(TUV)</w:t>
            </w:r>
          </w:p>
        </w:tc>
        <w:tc>
          <w:tcPr>
            <w:tcW w:w="1273" w:type="dxa"/>
            <w:vAlign w:val="center"/>
          </w:tcPr>
          <w:p w14:paraId="595F09E8" w14:textId="77777777" w:rsidR="00BF6D5F" w:rsidRPr="002D2A1D" w:rsidRDefault="00BF6D5F" w:rsidP="00B74431">
            <w:pPr>
              <w:jc w:val="center"/>
              <w:rPr>
                <w:b/>
                <w:bCs/>
              </w:rPr>
            </w:pPr>
            <w:r w:rsidRPr="002D2A1D">
              <w:rPr>
                <w:b/>
                <w:bCs/>
              </w:rPr>
              <w:t>S03</w:t>
            </w:r>
          </w:p>
          <w:p w14:paraId="595F09E9" w14:textId="77777777" w:rsidR="00BF6D5F" w:rsidRPr="002D2A1D" w:rsidRDefault="00BF6D5F" w:rsidP="00B74431">
            <w:pPr>
              <w:jc w:val="center"/>
              <w:rPr>
                <w:b/>
                <w:bCs/>
              </w:rPr>
            </w:pPr>
            <w:r w:rsidRPr="002D2A1D">
              <w:rPr>
                <w:b/>
                <w:bCs/>
              </w:rPr>
              <w:t>(otop)</w:t>
            </w:r>
          </w:p>
        </w:tc>
        <w:tc>
          <w:tcPr>
            <w:tcW w:w="1822" w:type="dxa"/>
            <w:vAlign w:val="center"/>
          </w:tcPr>
          <w:p w14:paraId="595F09EA" w14:textId="77777777" w:rsidR="00BF6D5F" w:rsidRPr="002D2A1D" w:rsidRDefault="00BF6D5F" w:rsidP="00B74431">
            <w:pPr>
              <w:jc w:val="center"/>
              <w:rPr>
                <w:b/>
                <w:bCs/>
              </w:rPr>
            </w:pPr>
            <w:r w:rsidRPr="002D2A1D">
              <w:rPr>
                <w:b/>
                <w:bCs/>
              </w:rPr>
              <w:t>S04 (technologie)</w:t>
            </w:r>
          </w:p>
        </w:tc>
      </w:tr>
      <w:tr w:rsidR="00BF6D5F" w:rsidRPr="002D2A1D" w14:paraId="595F09F1" w14:textId="77777777" w:rsidTr="00B74431">
        <w:trPr>
          <w:trHeight w:val="360"/>
          <w:jc w:val="center"/>
        </w:trPr>
        <w:tc>
          <w:tcPr>
            <w:tcW w:w="1399" w:type="dxa"/>
            <w:vAlign w:val="center"/>
          </w:tcPr>
          <w:p w14:paraId="595F09EC" w14:textId="77777777" w:rsidR="00BF6D5F" w:rsidRPr="002D2A1D" w:rsidRDefault="00BF6D5F" w:rsidP="00B74431">
            <w:pPr>
              <w:jc w:val="center"/>
            </w:pPr>
            <w:r w:rsidRPr="002D2A1D">
              <w:lastRenderedPageBreak/>
              <w:t>R02</w:t>
            </w:r>
          </w:p>
        </w:tc>
        <w:tc>
          <w:tcPr>
            <w:tcW w:w="1273" w:type="dxa"/>
            <w:vAlign w:val="center"/>
          </w:tcPr>
          <w:p w14:paraId="595F09ED" w14:textId="77777777" w:rsidR="00BF6D5F" w:rsidRPr="002D2A1D" w:rsidRDefault="00BF6D5F" w:rsidP="00B74431">
            <w:pPr>
              <w:jc w:val="center"/>
            </w:pPr>
            <w:r w:rsidRPr="002D2A1D">
              <w:t>0</w:t>
            </w:r>
          </w:p>
        </w:tc>
        <w:tc>
          <w:tcPr>
            <w:tcW w:w="1273" w:type="dxa"/>
            <w:vAlign w:val="center"/>
          </w:tcPr>
          <w:p w14:paraId="595F09EE" w14:textId="77777777" w:rsidR="00BF6D5F" w:rsidRPr="002D2A1D" w:rsidRDefault="00BF6D5F" w:rsidP="00B74431">
            <w:pPr>
              <w:jc w:val="center"/>
            </w:pPr>
            <w:r w:rsidRPr="002D2A1D">
              <w:t>0</w:t>
            </w:r>
          </w:p>
        </w:tc>
        <w:tc>
          <w:tcPr>
            <w:tcW w:w="1273" w:type="dxa"/>
            <w:vAlign w:val="center"/>
          </w:tcPr>
          <w:p w14:paraId="595F09EF" w14:textId="77777777" w:rsidR="00BF6D5F" w:rsidRPr="002D2A1D" w:rsidRDefault="00BF6D5F" w:rsidP="00B74431">
            <w:pPr>
              <w:jc w:val="center"/>
            </w:pPr>
            <w:r w:rsidRPr="002D2A1D">
              <w:t>1</w:t>
            </w:r>
          </w:p>
        </w:tc>
        <w:tc>
          <w:tcPr>
            <w:tcW w:w="1822" w:type="dxa"/>
            <w:shd w:val="clear" w:color="auto" w:fill="FFFFFF"/>
            <w:vAlign w:val="center"/>
          </w:tcPr>
          <w:p w14:paraId="595F09F0" w14:textId="77777777" w:rsidR="00BF6D5F" w:rsidRPr="002D2A1D" w:rsidRDefault="00BF6D5F" w:rsidP="00B74431">
            <w:pPr>
              <w:jc w:val="center"/>
            </w:pPr>
            <w:r w:rsidRPr="002D2A1D">
              <w:t>0</w:t>
            </w:r>
          </w:p>
        </w:tc>
      </w:tr>
      <w:tr w:rsidR="00BF6D5F" w:rsidRPr="002D2A1D" w14:paraId="595F09F7" w14:textId="77777777" w:rsidTr="00B74431">
        <w:trPr>
          <w:trHeight w:val="360"/>
          <w:jc w:val="center"/>
        </w:trPr>
        <w:tc>
          <w:tcPr>
            <w:tcW w:w="1399" w:type="dxa"/>
            <w:vAlign w:val="center"/>
          </w:tcPr>
          <w:p w14:paraId="595F09F2" w14:textId="77777777" w:rsidR="00BF6D5F" w:rsidRPr="002D2A1D" w:rsidRDefault="00BF6D5F" w:rsidP="00B74431">
            <w:pPr>
              <w:jc w:val="center"/>
            </w:pPr>
            <w:r w:rsidRPr="002D2A1D">
              <w:t>R04</w:t>
            </w:r>
          </w:p>
        </w:tc>
        <w:tc>
          <w:tcPr>
            <w:tcW w:w="1273" w:type="dxa"/>
            <w:vAlign w:val="center"/>
          </w:tcPr>
          <w:p w14:paraId="595F09F3" w14:textId="77777777" w:rsidR="00BF6D5F" w:rsidRPr="002D2A1D" w:rsidRDefault="00BF6D5F" w:rsidP="00B74431">
            <w:pPr>
              <w:jc w:val="center"/>
            </w:pPr>
            <w:r w:rsidRPr="002D2A1D">
              <w:t>0</w:t>
            </w:r>
          </w:p>
        </w:tc>
        <w:tc>
          <w:tcPr>
            <w:tcW w:w="1273" w:type="dxa"/>
            <w:vAlign w:val="center"/>
          </w:tcPr>
          <w:p w14:paraId="595F09F4" w14:textId="77777777" w:rsidR="00BF6D5F" w:rsidRPr="002D2A1D" w:rsidRDefault="00BF6D5F" w:rsidP="00B74431">
            <w:pPr>
              <w:jc w:val="center"/>
            </w:pPr>
            <w:r w:rsidRPr="002D2A1D">
              <w:t>0</w:t>
            </w:r>
          </w:p>
        </w:tc>
        <w:tc>
          <w:tcPr>
            <w:tcW w:w="1273" w:type="dxa"/>
            <w:vAlign w:val="center"/>
          </w:tcPr>
          <w:p w14:paraId="595F09F5" w14:textId="77777777" w:rsidR="00BF6D5F" w:rsidRPr="002D2A1D" w:rsidRDefault="00BF6D5F" w:rsidP="00B74431">
            <w:pPr>
              <w:jc w:val="center"/>
            </w:pPr>
            <w:r w:rsidRPr="002D2A1D">
              <w:t>1</w:t>
            </w:r>
          </w:p>
        </w:tc>
        <w:tc>
          <w:tcPr>
            <w:tcW w:w="1822" w:type="dxa"/>
            <w:shd w:val="clear" w:color="auto" w:fill="FFFFFF"/>
            <w:vAlign w:val="center"/>
          </w:tcPr>
          <w:p w14:paraId="595F09F6" w14:textId="77777777" w:rsidR="00BF6D5F" w:rsidRPr="002D2A1D" w:rsidRDefault="00BF6D5F" w:rsidP="00B74431">
            <w:pPr>
              <w:jc w:val="center"/>
            </w:pPr>
            <w:r w:rsidRPr="002D2A1D">
              <w:t>0</w:t>
            </w:r>
          </w:p>
        </w:tc>
      </w:tr>
      <w:tr w:rsidR="00BF6D5F" w:rsidRPr="002D2A1D" w14:paraId="595F09FD" w14:textId="77777777" w:rsidTr="00B74431">
        <w:trPr>
          <w:trHeight w:val="360"/>
          <w:jc w:val="center"/>
        </w:trPr>
        <w:tc>
          <w:tcPr>
            <w:tcW w:w="1399" w:type="dxa"/>
            <w:vAlign w:val="center"/>
          </w:tcPr>
          <w:p w14:paraId="595F09F8" w14:textId="77777777" w:rsidR="00BF6D5F" w:rsidRPr="002D2A1D" w:rsidRDefault="00BF6D5F" w:rsidP="00B74431">
            <w:pPr>
              <w:jc w:val="center"/>
            </w:pPr>
            <w:r w:rsidRPr="002D2A1D">
              <w:t>R05</w:t>
            </w:r>
          </w:p>
        </w:tc>
        <w:tc>
          <w:tcPr>
            <w:tcW w:w="1273" w:type="dxa"/>
            <w:vAlign w:val="center"/>
          </w:tcPr>
          <w:p w14:paraId="595F09F9" w14:textId="77777777" w:rsidR="00BF6D5F" w:rsidRPr="002D2A1D" w:rsidRDefault="00BF6D5F" w:rsidP="00B74431">
            <w:pPr>
              <w:jc w:val="center"/>
            </w:pPr>
            <w:r w:rsidRPr="002D2A1D">
              <w:t>0</w:t>
            </w:r>
          </w:p>
        </w:tc>
        <w:tc>
          <w:tcPr>
            <w:tcW w:w="1273" w:type="dxa"/>
            <w:vAlign w:val="center"/>
          </w:tcPr>
          <w:p w14:paraId="595F09FA" w14:textId="77777777" w:rsidR="00BF6D5F" w:rsidRPr="002D2A1D" w:rsidRDefault="00BF6D5F" w:rsidP="00B74431">
            <w:pPr>
              <w:jc w:val="center"/>
            </w:pPr>
            <w:r w:rsidRPr="002D2A1D">
              <w:t>0</w:t>
            </w:r>
          </w:p>
        </w:tc>
        <w:tc>
          <w:tcPr>
            <w:tcW w:w="1273" w:type="dxa"/>
            <w:vAlign w:val="center"/>
          </w:tcPr>
          <w:p w14:paraId="595F09FB" w14:textId="77777777" w:rsidR="00BF6D5F" w:rsidRPr="002D2A1D" w:rsidRDefault="00BF6D5F" w:rsidP="00B74431">
            <w:pPr>
              <w:jc w:val="center"/>
            </w:pPr>
            <w:r w:rsidRPr="002D2A1D">
              <w:t>1</w:t>
            </w:r>
          </w:p>
        </w:tc>
        <w:tc>
          <w:tcPr>
            <w:tcW w:w="1822" w:type="dxa"/>
            <w:shd w:val="clear" w:color="auto" w:fill="FFFFFF"/>
            <w:vAlign w:val="center"/>
          </w:tcPr>
          <w:p w14:paraId="595F09FC" w14:textId="77777777" w:rsidR="00BF6D5F" w:rsidRPr="002D2A1D" w:rsidRDefault="00BF6D5F" w:rsidP="00B74431">
            <w:pPr>
              <w:jc w:val="center"/>
            </w:pPr>
            <w:r w:rsidRPr="002D2A1D">
              <w:t>0</w:t>
            </w:r>
          </w:p>
        </w:tc>
      </w:tr>
      <w:tr w:rsidR="00BF6D5F" w:rsidRPr="002D2A1D" w14:paraId="595F0A03" w14:textId="77777777" w:rsidTr="00B74431">
        <w:trPr>
          <w:trHeight w:val="360"/>
          <w:jc w:val="center"/>
        </w:trPr>
        <w:tc>
          <w:tcPr>
            <w:tcW w:w="1399" w:type="dxa"/>
            <w:vAlign w:val="center"/>
          </w:tcPr>
          <w:p w14:paraId="595F09FE" w14:textId="77777777" w:rsidR="00BF6D5F" w:rsidRPr="002D2A1D" w:rsidRDefault="00BF6D5F" w:rsidP="00B74431">
            <w:pPr>
              <w:jc w:val="center"/>
            </w:pPr>
            <w:r w:rsidRPr="002D2A1D">
              <w:t>R05</w:t>
            </w:r>
          </w:p>
        </w:tc>
        <w:tc>
          <w:tcPr>
            <w:tcW w:w="1273" w:type="dxa"/>
            <w:vAlign w:val="center"/>
          </w:tcPr>
          <w:p w14:paraId="595F09FF" w14:textId="77777777" w:rsidR="00BF6D5F" w:rsidRPr="002D2A1D" w:rsidRDefault="00BF6D5F" w:rsidP="00B74431">
            <w:pPr>
              <w:jc w:val="center"/>
            </w:pPr>
            <w:r w:rsidRPr="002D2A1D">
              <w:t>0</w:t>
            </w:r>
          </w:p>
        </w:tc>
        <w:tc>
          <w:tcPr>
            <w:tcW w:w="1273" w:type="dxa"/>
            <w:vAlign w:val="center"/>
          </w:tcPr>
          <w:p w14:paraId="595F0A00" w14:textId="77777777" w:rsidR="00BF6D5F" w:rsidRPr="002D2A1D" w:rsidRDefault="00BF6D5F" w:rsidP="00B74431">
            <w:pPr>
              <w:jc w:val="center"/>
            </w:pPr>
            <w:r w:rsidRPr="002D2A1D">
              <w:t>1</w:t>
            </w:r>
          </w:p>
        </w:tc>
        <w:tc>
          <w:tcPr>
            <w:tcW w:w="1273" w:type="dxa"/>
            <w:vAlign w:val="center"/>
          </w:tcPr>
          <w:p w14:paraId="595F0A01" w14:textId="77777777" w:rsidR="00BF6D5F" w:rsidRPr="002D2A1D" w:rsidRDefault="00BF6D5F" w:rsidP="00B74431">
            <w:pPr>
              <w:jc w:val="center"/>
            </w:pPr>
            <w:r w:rsidRPr="002D2A1D">
              <w:t>1</w:t>
            </w:r>
          </w:p>
        </w:tc>
        <w:tc>
          <w:tcPr>
            <w:tcW w:w="1822" w:type="dxa"/>
            <w:shd w:val="clear" w:color="auto" w:fill="FFFFFF"/>
            <w:vAlign w:val="center"/>
          </w:tcPr>
          <w:p w14:paraId="595F0A02" w14:textId="77777777" w:rsidR="00BF6D5F" w:rsidRPr="002D2A1D" w:rsidRDefault="00BF6D5F" w:rsidP="00B74431">
            <w:pPr>
              <w:jc w:val="center"/>
            </w:pPr>
            <w:r w:rsidRPr="002D2A1D">
              <w:t>0</w:t>
            </w:r>
          </w:p>
        </w:tc>
      </w:tr>
      <w:tr w:rsidR="00BF6D5F" w:rsidRPr="002D2A1D" w14:paraId="595F0A09" w14:textId="77777777" w:rsidTr="00B74431">
        <w:trPr>
          <w:trHeight w:val="360"/>
          <w:jc w:val="center"/>
        </w:trPr>
        <w:tc>
          <w:tcPr>
            <w:tcW w:w="1399" w:type="dxa"/>
            <w:vAlign w:val="center"/>
          </w:tcPr>
          <w:p w14:paraId="595F0A04" w14:textId="77777777" w:rsidR="00BF6D5F" w:rsidRPr="002D2A1D" w:rsidRDefault="00BF6D5F" w:rsidP="00B74431">
            <w:pPr>
              <w:jc w:val="center"/>
            </w:pPr>
            <w:r w:rsidRPr="002D2A1D">
              <w:t>R06</w:t>
            </w:r>
          </w:p>
        </w:tc>
        <w:tc>
          <w:tcPr>
            <w:tcW w:w="1273" w:type="dxa"/>
            <w:vAlign w:val="center"/>
          </w:tcPr>
          <w:p w14:paraId="595F0A05" w14:textId="77777777" w:rsidR="00BF6D5F" w:rsidRPr="002D2A1D" w:rsidRDefault="00BF6D5F" w:rsidP="00B74431">
            <w:pPr>
              <w:jc w:val="center"/>
            </w:pPr>
            <w:r w:rsidRPr="002D2A1D">
              <w:t>0</w:t>
            </w:r>
          </w:p>
        </w:tc>
        <w:tc>
          <w:tcPr>
            <w:tcW w:w="1273" w:type="dxa"/>
            <w:vAlign w:val="center"/>
          </w:tcPr>
          <w:p w14:paraId="595F0A06" w14:textId="77777777" w:rsidR="00BF6D5F" w:rsidRPr="002D2A1D" w:rsidRDefault="00BF6D5F" w:rsidP="00B74431">
            <w:pPr>
              <w:jc w:val="center"/>
            </w:pPr>
            <w:r w:rsidRPr="002D2A1D">
              <w:t>0</w:t>
            </w:r>
          </w:p>
        </w:tc>
        <w:tc>
          <w:tcPr>
            <w:tcW w:w="1273" w:type="dxa"/>
            <w:vAlign w:val="center"/>
          </w:tcPr>
          <w:p w14:paraId="595F0A07" w14:textId="77777777" w:rsidR="00BF6D5F" w:rsidRPr="002D2A1D" w:rsidRDefault="00BF6D5F" w:rsidP="00B74431">
            <w:pPr>
              <w:jc w:val="center"/>
            </w:pPr>
            <w:r w:rsidRPr="002D2A1D">
              <w:t>1</w:t>
            </w:r>
          </w:p>
        </w:tc>
        <w:tc>
          <w:tcPr>
            <w:tcW w:w="1822" w:type="dxa"/>
            <w:shd w:val="clear" w:color="auto" w:fill="FFFFFF"/>
            <w:vAlign w:val="center"/>
          </w:tcPr>
          <w:p w14:paraId="595F0A08" w14:textId="77777777" w:rsidR="00BF6D5F" w:rsidRPr="002D2A1D" w:rsidRDefault="00BF6D5F" w:rsidP="00B74431">
            <w:pPr>
              <w:jc w:val="center"/>
            </w:pPr>
            <w:r w:rsidRPr="002D2A1D">
              <w:t>0</w:t>
            </w:r>
          </w:p>
        </w:tc>
      </w:tr>
    </w:tbl>
    <w:p w14:paraId="595F0A0A" w14:textId="77777777" w:rsidR="00BF6D5F" w:rsidRPr="002D2A1D" w:rsidRDefault="00BF6D5F" w:rsidP="00BF6D5F"/>
    <w:p w14:paraId="595F0A0B" w14:textId="77777777" w:rsidR="00BF6D5F" w:rsidRPr="002D2A1D" w:rsidRDefault="00BF6D5F" w:rsidP="00BF6D5F">
      <w:pPr>
        <w:pStyle w:val="Description"/>
      </w:pPr>
      <w:r w:rsidRPr="002D2A1D">
        <w:t>SO4</w:t>
      </w:r>
      <w:r w:rsidRPr="002D2A1D">
        <w:tab/>
        <w:t>Zákazníci s kódem využití odběrného místa R02, R04 nebo R06 s odběrem pouze pro vytápění</w:t>
      </w:r>
      <w:r w:rsidRPr="00E56823">
        <w:t>,</w:t>
      </w:r>
      <w:r w:rsidRPr="00E56823">
        <w:rPr>
          <w:b/>
        </w:rPr>
        <w:t xml:space="preserve"> </w:t>
      </w:r>
      <w:r w:rsidRPr="002D2A1D">
        <w:t xml:space="preserve">s kódem využití odběrného místa R05 s odběrem pouze pro vytápění nebo pro kombinaci vytápění </w:t>
      </w:r>
      <w:r w:rsidR="002A68D9" w:rsidRPr="002D2A1D">
        <w:t>a</w:t>
      </w:r>
      <w:r w:rsidR="002A68D9">
        <w:t> </w:t>
      </w:r>
      <w:r w:rsidRPr="002D2A1D">
        <w:t>příprava teplé vody.</w:t>
      </w:r>
    </w:p>
    <w:p w14:paraId="595F0A0C" w14:textId="77777777" w:rsidR="00BF6D5F" w:rsidRPr="002D2A1D" w:rsidRDefault="00BF6D5F" w:rsidP="00BF6D5F">
      <w:pPr>
        <w:ind w:left="1440" w:hanging="1440"/>
      </w:pPr>
    </w:p>
    <w:p w14:paraId="595F0A0D" w14:textId="77777777" w:rsidR="00BF6D5F" w:rsidRPr="00AE0A48" w:rsidRDefault="00BF6D5F" w:rsidP="00BF6D5F">
      <w:pPr>
        <w:ind w:left="1440" w:hanging="1440"/>
        <w:jc w:val="both"/>
      </w:pPr>
      <w:r w:rsidRPr="002D2A1D">
        <w:t>Poznámka:</w:t>
      </w:r>
      <w:r w:rsidRPr="002D2A1D">
        <w:tab/>
        <w:t xml:space="preserve">Pro zákazníky s kódem využití odběrného místa R08 </w:t>
      </w:r>
      <w:r w:rsidR="002A68D9" w:rsidRPr="002D2A1D">
        <w:t>a</w:t>
      </w:r>
      <w:r w:rsidR="002A68D9">
        <w:t> </w:t>
      </w:r>
      <w:r w:rsidRPr="002D2A1D">
        <w:t>R09 (sezónní technologické odběry) budou typové diagramy dodávky individuálně upraveny provozovatelem distribuční soustavy na základě posouzení konkrétního období odběru plynu daného zákazníka.</w:t>
      </w:r>
    </w:p>
    <w:p w14:paraId="595F0A10" w14:textId="77777777" w:rsidR="00D37F9F" w:rsidRDefault="00D37F9F" w:rsidP="00D37F9F">
      <w:pPr>
        <w:spacing w:after="200" w:line="276" w:lineRule="auto"/>
        <w:rPr>
          <w:b/>
          <w:sz w:val="20"/>
          <w:szCs w:val="20"/>
        </w:rPr>
      </w:pPr>
      <w:r>
        <w:rPr>
          <w:b/>
          <w:sz w:val="20"/>
        </w:rPr>
        <w:br w:type="page"/>
      </w:r>
    </w:p>
    <w:p w14:paraId="595F0A11" w14:textId="7F4D8009" w:rsidR="00A0370D" w:rsidRPr="00AC3749" w:rsidRDefault="00A0370D" w:rsidP="00AF3D5D">
      <w:pPr>
        <w:pStyle w:val="prilohykvyhlasce"/>
      </w:pPr>
      <w:r w:rsidRPr="00AC3749">
        <w:lastRenderedPageBreak/>
        <w:t xml:space="preserve">Příloha č. </w:t>
      </w:r>
      <w:r w:rsidR="004649E4">
        <w:t>13</w:t>
      </w:r>
      <w:r w:rsidRPr="00AC3749">
        <w:t xml:space="preserve"> k vyhlášce č. </w:t>
      </w:r>
      <w:r w:rsidR="00095DAC">
        <w:t xml:space="preserve">X/2015 </w:t>
      </w:r>
      <w:r w:rsidR="00095DAC" w:rsidRPr="00AC3749">
        <w:t>Sb</w:t>
      </w:r>
      <w:r w:rsidR="00AF3D5D">
        <w:t>.</w:t>
      </w:r>
    </w:p>
    <w:p w14:paraId="595F0A13" w14:textId="77777777" w:rsidR="00A0370D" w:rsidRPr="00AC3749" w:rsidRDefault="00A0370D" w:rsidP="00AF3D5D">
      <w:pPr>
        <w:pStyle w:val="Ploha"/>
        <w:rPr>
          <w:bCs/>
        </w:rPr>
      </w:pPr>
      <w:r w:rsidRPr="00AC3749">
        <w:t>Charakter odběrného místa pro přiřazení typového diagramu dodávky</w:t>
      </w:r>
    </w:p>
    <w:p w14:paraId="595F0A15" w14:textId="77777777" w:rsidR="00A0370D" w:rsidRPr="00AC3749" w:rsidRDefault="00A0370D" w:rsidP="00A0370D">
      <w:pPr>
        <w:ind w:firstLine="708"/>
        <w:jc w:val="both"/>
      </w:pPr>
      <w:r w:rsidRPr="00AC3749">
        <w:t xml:space="preserve">Charakter odběrného místa popisuje vlastnosti odběrného místa, na jejichž základě je k odběrnému místu přiřazen typový diagram dodávky. Charakter odběrného místa je pro tento účel určen využitím odběrného místa, časovostí </w:t>
      </w:r>
      <w:r w:rsidR="002A68D9" w:rsidRPr="00AC3749">
        <w:t>a</w:t>
      </w:r>
      <w:r w:rsidR="002A68D9">
        <w:t> </w:t>
      </w:r>
      <w:r w:rsidRPr="00AC3749">
        <w:t xml:space="preserve">charakterem odběru. Na základě přiřazení konkrétních hodnot jednotlivých charakteristik </w:t>
      </w:r>
      <w:r w:rsidR="002A68D9" w:rsidRPr="00AC3749">
        <w:t>a</w:t>
      </w:r>
      <w:r w:rsidR="002A68D9">
        <w:t> </w:t>
      </w:r>
      <w:r w:rsidRPr="00AC3749">
        <w:t>výše roční spotřeby bude k odběrnému místu přiřazen typový diagram dodávky.</w:t>
      </w:r>
    </w:p>
    <w:p w14:paraId="595F0A16" w14:textId="77777777" w:rsidR="00A0370D" w:rsidRPr="00AC3749" w:rsidRDefault="00A0370D" w:rsidP="00A0370D">
      <w:pPr>
        <w:jc w:val="both"/>
        <w:rPr>
          <w:b/>
        </w:rPr>
      </w:pPr>
    </w:p>
    <w:p w14:paraId="595F0A17" w14:textId="77777777" w:rsidR="00A0370D" w:rsidRPr="00AC3749" w:rsidRDefault="00A0370D" w:rsidP="00A0370D">
      <w:pPr>
        <w:jc w:val="both"/>
        <w:outlineLvl w:val="0"/>
        <w:rPr>
          <w:b/>
          <w:bCs/>
        </w:rPr>
      </w:pPr>
      <w:r w:rsidRPr="00AC3749">
        <w:rPr>
          <w:b/>
          <w:bCs/>
        </w:rPr>
        <w:t>Popis tabulky pro určení charakteru odběrného místa</w:t>
      </w:r>
    </w:p>
    <w:p w14:paraId="595F0A18" w14:textId="77777777" w:rsidR="00A0370D" w:rsidRDefault="002A68D9" w:rsidP="00A0370D">
      <w:pPr>
        <w:spacing w:after="120"/>
        <w:jc w:val="both"/>
      </w:pPr>
      <w:r w:rsidRPr="00AC3749">
        <w:t>V</w:t>
      </w:r>
      <w:r>
        <w:t> </w:t>
      </w:r>
      <w:r w:rsidR="00A0370D" w:rsidRPr="00AC3749">
        <w:t xml:space="preserve">tabulce jsou uvedeny jednotlivé charakteristiky odběrných míst </w:t>
      </w:r>
      <w:r w:rsidRPr="00AC3749">
        <w:t>a</w:t>
      </w:r>
      <w:r>
        <w:t> </w:t>
      </w:r>
      <w:r w:rsidR="00A0370D" w:rsidRPr="00AC3749">
        <w:t xml:space="preserve">jejich povolené kombinace </w:t>
      </w:r>
    </w:p>
    <w:tbl>
      <w:tblPr>
        <w:tblW w:w="9706" w:type="dxa"/>
        <w:tblInd w:w="5" w:type="dxa"/>
        <w:tblCellMar>
          <w:left w:w="0" w:type="dxa"/>
          <w:right w:w="0" w:type="dxa"/>
        </w:tblCellMar>
        <w:tblLook w:val="0000" w:firstRow="0" w:lastRow="0" w:firstColumn="0" w:lastColumn="0" w:noHBand="0" w:noVBand="0"/>
      </w:tblPr>
      <w:tblGrid>
        <w:gridCol w:w="628"/>
        <w:gridCol w:w="732"/>
        <w:gridCol w:w="2637"/>
        <w:gridCol w:w="1021"/>
        <w:gridCol w:w="869"/>
        <w:gridCol w:w="877"/>
        <w:gridCol w:w="862"/>
        <w:gridCol w:w="895"/>
        <w:gridCol w:w="1185"/>
      </w:tblGrid>
      <w:tr w:rsidR="001558D3" w:rsidRPr="00AC3749" w14:paraId="595F0A1C" w14:textId="77777777" w:rsidTr="00A81803">
        <w:trPr>
          <w:cantSplit/>
          <w:trHeight w:val="765"/>
        </w:trPr>
        <w:tc>
          <w:tcPr>
            <w:tcW w:w="3981" w:type="dxa"/>
            <w:gridSpan w:val="3"/>
            <w:vMerge w:val="restart"/>
            <w:tcBorders>
              <w:top w:val="single" w:sz="12" w:space="0" w:color="auto"/>
              <w:left w:val="single" w:sz="12" w:space="0" w:color="auto"/>
              <w:bottom w:val="single" w:sz="12" w:space="0" w:color="auto"/>
              <w:right w:val="single" w:sz="12" w:space="0" w:color="auto"/>
            </w:tcBorders>
            <w:noWrap/>
            <w:vAlign w:val="center"/>
          </w:tcPr>
          <w:p w14:paraId="595F0A19" w14:textId="77777777" w:rsidR="001558D3" w:rsidRPr="00AC3749" w:rsidRDefault="001558D3" w:rsidP="00A81803">
            <w:pPr>
              <w:jc w:val="center"/>
              <w:rPr>
                <w:b/>
                <w:bCs/>
              </w:rPr>
            </w:pPr>
            <w:r w:rsidRPr="00AC3749">
              <w:rPr>
                <w:b/>
                <w:bCs/>
              </w:rPr>
              <w:t>CHARAKTER ODBĚRNÉHO MÍSTA</w:t>
            </w:r>
          </w:p>
        </w:tc>
        <w:tc>
          <w:tcPr>
            <w:tcW w:w="1923" w:type="dxa"/>
            <w:gridSpan w:val="2"/>
            <w:tcBorders>
              <w:top w:val="single" w:sz="12" w:space="0" w:color="auto"/>
              <w:left w:val="single" w:sz="12" w:space="0" w:color="auto"/>
              <w:bottom w:val="single" w:sz="4" w:space="0" w:color="auto"/>
              <w:right w:val="single" w:sz="12" w:space="0" w:color="auto"/>
            </w:tcBorders>
            <w:vAlign w:val="center"/>
          </w:tcPr>
          <w:p w14:paraId="595F0A1A" w14:textId="77777777" w:rsidR="001558D3" w:rsidRPr="00AC3749" w:rsidRDefault="001558D3" w:rsidP="00A81803">
            <w:pPr>
              <w:jc w:val="center"/>
              <w:rPr>
                <w:b/>
                <w:bCs/>
              </w:rPr>
            </w:pPr>
            <w:r w:rsidRPr="00AC3749">
              <w:rPr>
                <w:b/>
                <w:bCs/>
              </w:rPr>
              <w:t>Časovost</w:t>
            </w:r>
          </w:p>
        </w:tc>
        <w:tc>
          <w:tcPr>
            <w:tcW w:w="3802" w:type="dxa"/>
            <w:gridSpan w:val="4"/>
            <w:tcBorders>
              <w:top w:val="single" w:sz="12" w:space="0" w:color="auto"/>
              <w:left w:val="single" w:sz="12" w:space="0" w:color="auto"/>
              <w:bottom w:val="single" w:sz="4" w:space="0" w:color="auto"/>
              <w:right w:val="single" w:sz="12" w:space="0" w:color="auto"/>
            </w:tcBorders>
            <w:noWrap/>
            <w:vAlign w:val="center"/>
          </w:tcPr>
          <w:p w14:paraId="595F0A1B" w14:textId="77777777" w:rsidR="001558D3" w:rsidRPr="00AC3749" w:rsidRDefault="001558D3" w:rsidP="00A81803">
            <w:pPr>
              <w:jc w:val="center"/>
              <w:rPr>
                <w:b/>
                <w:bCs/>
              </w:rPr>
            </w:pPr>
            <w:r w:rsidRPr="00AC3749">
              <w:rPr>
                <w:b/>
                <w:bCs/>
              </w:rPr>
              <w:t>Charakteru odběr</w:t>
            </w:r>
          </w:p>
        </w:tc>
      </w:tr>
      <w:tr w:rsidR="001558D3" w:rsidRPr="00AC3749" w14:paraId="595F0A24" w14:textId="77777777" w:rsidTr="00A81803">
        <w:trPr>
          <w:cantSplit/>
          <w:trHeight w:val="495"/>
        </w:trPr>
        <w:tc>
          <w:tcPr>
            <w:tcW w:w="3981" w:type="dxa"/>
            <w:gridSpan w:val="3"/>
            <w:vMerge/>
            <w:tcBorders>
              <w:top w:val="single" w:sz="4" w:space="0" w:color="auto"/>
              <w:left w:val="single" w:sz="12" w:space="0" w:color="auto"/>
              <w:bottom w:val="single" w:sz="12" w:space="0" w:color="auto"/>
              <w:right w:val="single" w:sz="12" w:space="0" w:color="auto"/>
            </w:tcBorders>
            <w:noWrap/>
            <w:vAlign w:val="bottom"/>
          </w:tcPr>
          <w:p w14:paraId="595F0A1D" w14:textId="77777777" w:rsidR="001558D3" w:rsidRPr="00AC3749" w:rsidRDefault="001558D3" w:rsidP="00A81803">
            <w:pPr>
              <w:jc w:val="both"/>
            </w:pPr>
          </w:p>
        </w:tc>
        <w:tc>
          <w:tcPr>
            <w:tcW w:w="1021" w:type="dxa"/>
            <w:tcBorders>
              <w:top w:val="single" w:sz="4" w:space="0" w:color="auto"/>
              <w:left w:val="single" w:sz="12" w:space="0" w:color="auto"/>
              <w:bottom w:val="single" w:sz="4" w:space="0" w:color="auto"/>
              <w:right w:val="single" w:sz="4" w:space="0" w:color="auto"/>
            </w:tcBorders>
            <w:vAlign w:val="center"/>
          </w:tcPr>
          <w:p w14:paraId="595F0A1E" w14:textId="77777777" w:rsidR="001558D3" w:rsidRPr="00AC3749" w:rsidRDefault="001558D3" w:rsidP="00A81803">
            <w:pPr>
              <w:jc w:val="center"/>
            </w:pPr>
            <w:r w:rsidRPr="00AC3749">
              <w:t>C01</w:t>
            </w:r>
          </w:p>
        </w:tc>
        <w:tc>
          <w:tcPr>
            <w:tcW w:w="902" w:type="dxa"/>
            <w:tcBorders>
              <w:top w:val="single" w:sz="4" w:space="0" w:color="auto"/>
              <w:left w:val="single" w:sz="4" w:space="0" w:color="auto"/>
              <w:bottom w:val="single" w:sz="4" w:space="0" w:color="auto"/>
              <w:right w:val="single" w:sz="12" w:space="0" w:color="auto"/>
            </w:tcBorders>
            <w:vAlign w:val="center"/>
          </w:tcPr>
          <w:p w14:paraId="595F0A1F" w14:textId="77777777" w:rsidR="001558D3" w:rsidRPr="00AC3749" w:rsidRDefault="001558D3" w:rsidP="00A81803">
            <w:pPr>
              <w:jc w:val="center"/>
              <w:rPr>
                <w:bCs/>
              </w:rPr>
            </w:pPr>
            <w:r w:rsidRPr="00AC3749">
              <w:rPr>
                <w:bCs/>
              </w:rPr>
              <w:t>C02</w:t>
            </w:r>
          </w:p>
        </w:tc>
        <w:tc>
          <w:tcPr>
            <w:tcW w:w="873" w:type="dxa"/>
            <w:tcBorders>
              <w:top w:val="single" w:sz="4" w:space="0" w:color="auto"/>
              <w:left w:val="single" w:sz="12" w:space="0" w:color="auto"/>
              <w:bottom w:val="single" w:sz="4" w:space="0" w:color="auto"/>
              <w:right w:val="single" w:sz="4" w:space="0" w:color="auto"/>
            </w:tcBorders>
            <w:noWrap/>
            <w:vAlign w:val="center"/>
          </w:tcPr>
          <w:p w14:paraId="595F0A20" w14:textId="77777777" w:rsidR="001558D3" w:rsidRPr="00AC3749" w:rsidRDefault="001558D3" w:rsidP="00A81803">
            <w:pPr>
              <w:jc w:val="center"/>
              <w:rPr>
                <w:bCs/>
              </w:rPr>
            </w:pPr>
            <w:r w:rsidRPr="00AC3749">
              <w:rPr>
                <w:bCs/>
              </w:rPr>
              <w:t>S01</w:t>
            </w:r>
          </w:p>
        </w:tc>
        <w:tc>
          <w:tcPr>
            <w:tcW w:w="858" w:type="dxa"/>
            <w:tcBorders>
              <w:top w:val="single" w:sz="4" w:space="0" w:color="auto"/>
              <w:left w:val="nil"/>
              <w:bottom w:val="single" w:sz="4" w:space="0" w:color="auto"/>
              <w:right w:val="single" w:sz="4" w:space="0" w:color="auto"/>
            </w:tcBorders>
            <w:noWrap/>
            <w:vAlign w:val="center"/>
          </w:tcPr>
          <w:p w14:paraId="595F0A21" w14:textId="77777777" w:rsidR="001558D3" w:rsidRPr="00AC3749" w:rsidRDefault="001558D3" w:rsidP="00A81803">
            <w:pPr>
              <w:jc w:val="center"/>
              <w:rPr>
                <w:bCs/>
              </w:rPr>
            </w:pPr>
            <w:r w:rsidRPr="00AC3749">
              <w:rPr>
                <w:bCs/>
              </w:rPr>
              <w:t>S02</w:t>
            </w:r>
          </w:p>
        </w:tc>
        <w:tc>
          <w:tcPr>
            <w:tcW w:w="891" w:type="dxa"/>
            <w:tcBorders>
              <w:top w:val="single" w:sz="4" w:space="0" w:color="auto"/>
              <w:left w:val="nil"/>
              <w:bottom w:val="single" w:sz="4" w:space="0" w:color="auto"/>
              <w:right w:val="single" w:sz="4" w:space="0" w:color="auto"/>
            </w:tcBorders>
            <w:noWrap/>
            <w:vAlign w:val="center"/>
          </w:tcPr>
          <w:p w14:paraId="595F0A22" w14:textId="77777777" w:rsidR="001558D3" w:rsidRPr="00AC3749" w:rsidRDefault="001558D3" w:rsidP="00A81803">
            <w:pPr>
              <w:jc w:val="center"/>
              <w:rPr>
                <w:bCs/>
              </w:rPr>
            </w:pPr>
            <w:r w:rsidRPr="00AC3749">
              <w:rPr>
                <w:bCs/>
              </w:rPr>
              <w:t>S03</w:t>
            </w:r>
          </w:p>
        </w:tc>
        <w:tc>
          <w:tcPr>
            <w:tcW w:w="1180" w:type="dxa"/>
            <w:tcBorders>
              <w:top w:val="single" w:sz="4" w:space="0" w:color="auto"/>
              <w:left w:val="nil"/>
              <w:bottom w:val="single" w:sz="4" w:space="0" w:color="auto"/>
              <w:right w:val="single" w:sz="12" w:space="0" w:color="auto"/>
            </w:tcBorders>
            <w:noWrap/>
            <w:vAlign w:val="center"/>
          </w:tcPr>
          <w:p w14:paraId="595F0A23" w14:textId="77777777" w:rsidR="001558D3" w:rsidRPr="00AC3749" w:rsidRDefault="001558D3" w:rsidP="00A81803">
            <w:pPr>
              <w:jc w:val="center"/>
              <w:rPr>
                <w:bCs/>
              </w:rPr>
            </w:pPr>
            <w:r w:rsidRPr="00AC3749">
              <w:rPr>
                <w:bCs/>
              </w:rPr>
              <w:t>S04</w:t>
            </w:r>
          </w:p>
        </w:tc>
      </w:tr>
      <w:tr w:rsidR="001558D3" w:rsidRPr="00AC3749" w14:paraId="595F0A2D" w14:textId="77777777" w:rsidTr="00A81803">
        <w:trPr>
          <w:trHeight w:val="825"/>
        </w:trPr>
        <w:tc>
          <w:tcPr>
            <w:tcW w:w="3981" w:type="dxa"/>
            <w:gridSpan w:val="3"/>
            <w:tcBorders>
              <w:top w:val="single" w:sz="12" w:space="0" w:color="auto"/>
              <w:left w:val="single" w:sz="12" w:space="0" w:color="auto"/>
              <w:bottom w:val="single" w:sz="12" w:space="0" w:color="auto"/>
              <w:right w:val="single" w:sz="12" w:space="0" w:color="auto"/>
            </w:tcBorders>
            <w:vAlign w:val="center"/>
          </w:tcPr>
          <w:p w14:paraId="595F0A25" w14:textId="77777777" w:rsidR="001558D3" w:rsidRPr="00AC3749" w:rsidRDefault="001558D3" w:rsidP="00A81803">
            <w:pPr>
              <w:jc w:val="center"/>
              <w:rPr>
                <w:b/>
                <w:bCs/>
              </w:rPr>
            </w:pPr>
            <w:r w:rsidRPr="00AC3749">
              <w:rPr>
                <w:b/>
                <w:bCs/>
              </w:rPr>
              <w:t>Využití odběrného místa</w:t>
            </w:r>
          </w:p>
        </w:tc>
        <w:tc>
          <w:tcPr>
            <w:tcW w:w="1021" w:type="dxa"/>
            <w:tcBorders>
              <w:top w:val="single" w:sz="4" w:space="0" w:color="auto"/>
              <w:left w:val="single" w:sz="12" w:space="0" w:color="auto"/>
              <w:bottom w:val="single" w:sz="12" w:space="0" w:color="auto"/>
              <w:right w:val="single" w:sz="4" w:space="0" w:color="auto"/>
            </w:tcBorders>
            <w:vAlign w:val="center"/>
          </w:tcPr>
          <w:p w14:paraId="595F0A26" w14:textId="77777777" w:rsidR="001558D3" w:rsidRPr="00AC3749" w:rsidRDefault="001558D3" w:rsidP="00A81803">
            <w:pPr>
              <w:jc w:val="center"/>
              <w:rPr>
                <w:b/>
                <w:bCs/>
              </w:rPr>
            </w:pPr>
            <w:r w:rsidRPr="00AC3749">
              <w:rPr>
                <w:b/>
                <w:bCs/>
              </w:rPr>
              <w:t>SOBOTA NEDĚLE</w:t>
            </w:r>
          </w:p>
        </w:tc>
        <w:tc>
          <w:tcPr>
            <w:tcW w:w="902" w:type="dxa"/>
            <w:tcBorders>
              <w:top w:val="single" w:sz="4" w:space="0" w:color="auto"/>
              <w:left w:val="single" w:sz="4" w:space="0" w:color="auto"/>
              <w:bottom w:val="single" w:sz="12" w:space="0" w:color="auto"/>
              <w:right w:val="single" w:sz="12" w:space="0" w:color="auto"/>
            </w:tcBorders>
            <w:vAlign w:val="center"/>
          </w:tcPr>
          <w:p w14:paraId="595F0A27" w14:textId="77777777" w:rsidR="001558D3" w:rsidRPr="00AC3749" w:rsidRDefault="001558D3" w:rsidP="00A81803">
            <w:pPr>
              <w:jc w:val="center"/>
              <w:rPr>
                <w:b/>
                <w:bCs/>
              </w:rPr>
            </w:pPr>
            <w:r w:rsidRPr="00AC3749">
              <w:rPr>
                <w:b/>
                <w:bCs/>
              </w:rPr>
              <w:t>PRAC.</w:t>
            </w:r>
          </w:p>
          <w:p w14:paraId="595F0A28" w14:textId="77777777" w:rsidR="001558D3" w:rsidRPr="00AC3749" w:rsidRDefault="001558D3" w:rsidP="00A81803">
            <w:pPr>
              <w:jc w:val="center"/>
              <w:rPr>
                <w:b/>
                <w:bCs/>
              </w:rPr>
            </w:pPr>
            <w:r w:rsidRPr="00AC3749">
              <w:rPr>
                <w:b/>
                <w:bCs/>
              </w:rPr>
              <w:t>DEN</w:t>
            </w:r>
          </w:p>
        </w:tc>
        <w:tc>
          <w:tcPr>
            <w:tcW w:w="873" w:type="dxa"/>
            <w:tcBorders>
              <w:top w:val="single" w:sz="4" w:space="0" w:color="auto"/>
              <w:left w:val="single" w:sz="12" w:space="0" w:color="auto"/>
              <w:bottom w:val="single" w:sz="12" w:space="0" w:color="auto"/>
              <w:right w:val="single" w:sz="4" w:space="0" w:color="auto"/>
            </w:tcBorders>
            <w:vAlign w:val="center"/>
          </w:tcPr>
          <w:p w14:paraId="595F0A29" w14:textId="77777777" w:rsidR="001558D3" w:rsidRPr="00AC3749" w:rsidRDefault="001558D3" w:rsidP="00A81803">
            <w:pPr>
              <w:jc w:val="center"/>
              <w:rPr>
                <w:b/>
                <w:bCs/>
              </w:rPr>
            </w:pPr>
            <w:r w:rsidRPr="00AC3749">
              <w:rPr>
                <w:b/>
                <w:bCs/>
              </w:rPr>
              <w:t>vaření</w:t>
            </w:r>
          </w:p>
        </w:tc>
        <w:tc>
          <w:tcPr>
            <w:tcW w:w="858" w:type="dxa"/>
            <w:tcBorders>
              <w:top w:val="single" w:sz="4" w:space="0" w:color="auto"/>
              <w:left w:val="nil"/>
              <w:bottom w:val="single" w:sz="12" w:space="0" w:color="auto"/>
              <w:right w:val="single" w:sz="4" w:space="0" w:color="auto"/>
            </w:tcBorders>
            <w:vAlign w:val="center"/>
          </w:tcPr>
          <w:p w14:paraId="595F0A2A" w14:textId="77777777" w:rsidR="001558D3" w:rsidRPr="00AC3749" w:rsidRDefault="001558D3" w:rsidP="00A81803">
            <w:pPr>
              <w:jc w:val="center"/>
              <w:rPr>
                <w:b/>
                <w:bCs/>
              </w:rPr>
            </w:pPr>
            <w:r w:rsidRPr="00AC3749">
              <w:rPr>
                <w:b/>
                <w:bCs/>
              </w:rPr>
              <w:t>TUV</w:t>
            </w:r>
          </w:p>
        </w:tc>
        <w:tc>
          <w:tcPr>
            <w:tcW w:w="891" w:type="dxa"/>
            <w:tcBorders>
              <w:top w:val="single" w:sz="4" w:space="0" w:color="auto"/>
              <w:left w:val="nil"/>
              <w:bottom w:val="single" w:sz="12" w:space="0" w:color="auto"/>
              <w:right w:val="single" w:sz="4" w:space="0" w:color="auto"/>
            </w:tcBorders>
            <w:vAlign w:val="center"/>
          </w:tcPr>
          <w:p w14:paraId="595F0A2B" w14:textId="77777777" w:rsidR="001558D3" w:rsidRPr="00AC3749" w:rsidRDefault="001558D3" w:rsidP="00A81803">
            <w:pPr>
              <w:jc w:val="center"/>
              <w:rPr>
                <w:b/>
                <w:bCs/>
              </w:rPr>
            </w:pPr>
            <w:r w:rsidRPr="00AC3749">
              <w:rPr>
                <w:b/>
                <w:bCs/>
              </w:rPr>
              <w:t>vytápění</w:t>
            </w:r>
          </w:p>
        </w:tc>
        <w:tc>
          <w:tcPr>
            <w:tcW w:w="1180" w:type="dxa"/>
            <w:tcBorders>
              <w:top w:val="single" w:sz="4" w:space="0" w:color="auto"/>
              <w:left w:val="nil"/>
              <w:bottom w:val="single" w:sz="12" w:space="0" w:color="auto"/>
              <w:right w:val="single" w:sz="12" w:space="0" w:color="auto"/>
            </w:tcBorders>
            <w:vAlign w:val="center"/>
          </w:tcPr>
          <w:p w14:paraId="595F0A2C" w14:textId="77777777" w:rsidR="001558D3" w:rsidRPr="00AC3749" w:rsidRDefault="001558D3" w:rsidP="00A81803">
            <w:pPr>
              <w:jc w:val="center"/>
              <w:rPr>
                <w:b/>
                <w:bCs/>
              </w:rPr>
            </w:pPr>
            <w:r w:rsidRPr="00AC3749">
              <w:rPr>
                <w:b/>
                <w:bCs/>
              </w:rPr>
              <w:t>technologie</w:t>
            </w:r>
          </w:p>
        </w:tc>
      </w:tr>
      <w:tr w:rsidR="001558D3" w:rsidRPr="00AC3749" w14:paraId="595F0A36" w14:textId="77777777" w:rsidTr="00A81803">
        <w:trPr>
          <w:trHeight w:val="435"/>
        </w:trPr>
        <w:tc>
          <w:tcPr>
            <w:tcW w:w="621" w:type="dxa"/>
            <w:tcBorders>
              <w:top w:val="single" w:sz="12" w:space="0" w:color="auto"/>
              <w:left w:val="single" w:sz="12" w:space="0" w:color="auto"/>
              <w:bottom w:val="single" w:sz="4" w:space="0" w:color="auto"/>
              <w:right w:val="single" w:sz="4" w:space="0" w:color="auto"/>
            </w:tcBorders>
            <w:noWrap/>
            <w:vAlign w:val="center"/>
          </w:tcPr>
          <w:p w14:paraId="595F0A2E" w14:textId="77777777" w:rsidR="001558D3" w:rsidRPr="00AC3749" w:rsidRDefault="001558D3" w:rsidP="00A81803">
            <w:pPr>
              <w:jc w:val="center"/>
              <w:rPr>
                <w:b/>
                <w:bCs/>
              </w:rPr>
            </w:pPr>
            <w:r w:rsidRPr="00AC3749">
              <w:rPr>
                <w:b/>
                <w:bCs/>
              </w:rPr>
              <w:t>R01</w:t>
            </w:r>
          </w:p>
        </w:tc>
        <w:tc>
          <w:tcPr>
            <w:tcW w:w="3360" w:type="dxa"/>
            <w:gridSpan w:val="2"/>
            <w:tcBorders>
              <w:top w:val="single" w:sz="12" w:space="0" w:color="auto"/>
              <w:left w:val="single" w:sz="4" w:space="0" w:color="auto"/>
              <w:bottom w:val="single" w:sz="4" w:space="0" w:color="auto"/>
              <w:right w:val="single" w:sz="12" w:space="0" w:color="auto"/>
            </w:tcBorders>
            <w:vAlign w:val="center"/>
          </w:tcPr>
          <w:p w14:paraId="595F0A2F" w14:textId="77777777" w:rsidR="001558D3" w:rsidRPr="00AC3749" w:rsidRDefault="001558D3" w:rsidP="00A81803">
            <w:pPr>
              <w:jc w:val="both"/>
              <w:rPr>
                <w:b/>
              </w:rPr>
            </w:pPr>
            <w:r w:rsidRPr="00AC3749">
              <w:rPr>
                <w:b/>
                <w:bCs/>
              </w:rPr>
              <w:t>Byt, rodinný dům, rekreační objekt</w:t>
            </w:r>
          </w:p>
        </w:tc>
        <w:tc>
          <w:tcPr>
            <w:tcW w:w="1021" w:type="dxa"/>
            <w:tcBorders>
              <w:top w:val="single" w:sz="12" w:space="0" w:color="auto"/>
              <w:left w:val="single" w:sz="12" w:space="0" w:color="auto"/>
              <w:bottom w:val="single" w:sz="4" w:space="0" w:color="auto"/>
              <w:right w:val="single" w:sz="4" w:space="0" w:color="auto"/>
            </w:tcBorders>
          </w:tcPr>
          <w:p w14:paraId="595F0A30" w14:textId="77777777" w:rsidR="001558D3" w:rsidRPr="00AC3749" w:rsidRDefault="001558D3" w:rsidP="00A81803">
            <w:pPr>
              <w:jc w:val="both"/>
            </w:pPr>
          </w:p>
        </w:tc>
        <w:tc>
          <w:tcPr>
            <w:tcW w:w="902" w:type="dxa"/>
            <w:tcBorders>
              <w:top w:val="single" w:sz="12" w:space="0" w:color="auto"/>
              <w:left w:val="single" w:sz="4" w:space="0" w:color="auto"/>
              <w:bottom w:val="single" w:sz="4" w:space="0" w:color="auto"/>
              <w:right w:val="single" w:sz="12" w:space="0" w:color="auto"/>
            </w:tcBorders>
          </w:tcPr>
          <w:p w14:paraId="595F0A31" w14:textId="77777777" w:rsidR="001558D3" w:rsidRPr="00AC3749" w:rsidRDefault="001558D3" w:rsidP="00A81803">
            <w:pPr>
              <w:jc w:val="center"/>
            </w:pPr>
          </w:p>
        </w:tc>
        <w:tc>
          <w:tcPr>
            <w:tcW w:w="873" w:type="dxa"/>
            <w:tcBorders>
              <w:top w:val="single" w:sz="12" w:space="0" w:color="auto"/>
              <w:left w:val="single" w:sz="12" w:space="0" w:color="auto"/>
              <w:bottom w:val="single" w:sz="4" w:space="0" w:color="auto"/>
              <w:right w:val="single" w:sz="4" w:space="0" w:color="auto"/>
            </w:tcBorders>
            <w:noWrap/>
            <w:vAlign w:val="center"/>
          </w:tcPr>
          <w:p w14:paraId="595F0A32" w14:textId="77777777" w:rsidR="001558D3" w:rsidRPr="00AC3749" w:rsidRDefault="001558D3" w:rsidP="00A81803">
            <w:pPr>
              <w:jc w:val="center"/>
            </w:pPr>
            <w:r w:rsidRPr="00AC3749">
              <w:t>+</w:t>
            </w:r>
          </w:p>
        </w:tc>
        <w:tc>
          <w:tcPr>
            <w:tcW w:w="858" w:type="dxa"/>
            <w:tcBorders>
              <w:top w:val="single" w:sz="12" w:space="0" w:color="auto"/>
              <w:left w:val="nil"/>
              <w:bottom w:val="single" w:sz="4" w:space="0" w:color="auto"/>
              <w:right w:val="single" w:sz="4" w:space="0" w:color="auto"/>
            </w:tcBorders>
            <w:noWrap/>
            <w:vAlign w:val="center"/>
          </w:tcPr>
          <w:p w14:paraId="595F0A33" w14:textId="77777777" w:rsidR="001558D3" w:rsidRPr="00AC3749" w:rsidRDefault="001558D3" w:rsidP="00A81803">
            <w:pPr>
              <w:jc w:val="center"/>
            </w:pPr>
            <w:r w:rsidRPr="00AC3749">
              <w:t>+</w:t>
            </w:r>
          </w:p>
        </w:tc>
        <w:tc>
          <w:tcPr>
            <w:tcW w:w="891" w:type="dxa"/>
            <w:tcBorders>
              <w:top w:val="single" w:sz="12" w:space="0" w:color="auto"/>
              <w:left w:val="nil"/>
              <w:bottom w:val="single" w:sz="4" w:space="0" w:color="auto"/>
              <w:right w:val="single" w:sz="4" w:space="0" w:color="auto"/>
            </w:tcBorders>
            <w:noWrap/>
            <w:vAlign w:val="center"/>
          </w:tcPr>
          <w:p w14:paraId="595F0A34" w14:textId="77777777" w:rsidR="001558D3" w:rsidRPr="00AC3749" w:rsidRDefault="001558D3" w:rsidP="00A81803">
            <w:pPr>
              <w:jc w:val="center"/>
            </w:pPr>
            <w:r w:rsidRPr="00AC3749">
              <w:t>+</w:t>
            </w:r>
          </w:p>
        </w:tc>
        <w:tc>
          <w:tcPr>
            <w:tcW w:w="1180" w:type="dxa"/>
            <w:tcBorders>
              <w:top w:val="single" w:sz="12" w:space="0" w:color="auto"/>
              <w:left w:val="nil"/>
              <w:bottom w:val="single" w:sz="4" w:space="0" w:color="auto"/>
              <w:right w:val="single" w:sz="12" w:space="0" w:color="auto"/>
            </w:tcBorders>
            <w:shd w:val="clear" w:color="auto" w:fill="FFFFFF"/>
            <w:vAlign w:val="center"/>
          </w:tcPr>
          <w:p w14:paraId="595F0A35" w14:textId="77777777" w:rsidR="001558D3" w:rsidRPr="00AC3749" w:rsidRDefault="001558D3" w:rsidP="00A81803">
            <w:pPr>
              <w:jc w:val="center"/>
            </w:pPr>
            <w:r>
              <w:t>+</w:t>
            </w:r>
          </w:p>
        </w:tc>
      </w:tr>
      <w:tr w:rsidR="001558D3" w:rsidRPr="00AC3749" w14:paraId="595F0A3F" w14:textId="77777777" w:rsidTr="00A81803">
        <w:trPr>
          <w:trHeight w:val="489"/>
        </w:trPr>
        <w:tc>
          <w:tcPr>
            <w:tcW w:w="621" w:type="dxa"/>
            <w:tcBorders>
              <w:top w:val="single" w:sz="4" w:space="0" w:color="auto"/>
              <w:left w:val="single" w:sz="12" w:space="0" w:color="auto"/>
              <w:bottom w:val="single" w:sz="4" w:space="0" w:color="auto"/>
              <w:right w:val="single" w:sz="4" w:space="0" w:color="auto"/>
            </w:tcBorders>
            <w:noWrap/>
            <w:vAlign w:val="center"/>
          </w:tcPr>
          <w:p w14:paraId="595F0A37" w14:textId="77777777" w:rsidR="001558D3" w:rsidRPr="00AC3749" w:rsidRDefault="001558D3" w:rsidP="00A81803">
            <w:pPr>
              <w:jc w:val="center"/>
              <w:rPr>
                <w:b/>
                <w:bCs/>
              </w:rPr>
            </w:pPr>
            <w:r w:rsidRPr="00AC3749">
              <w:rPr>
                <w:b/>
                <w:bCs/>
              </w:rPr>
              <w:t>R02</w:t>
            </w:r>
          </w:p>
        </w:tc>
        <w:tc>
          <w:tcPr>
            <w:tcW w:w="3360" w:type="dxa"/>
            <w:gridSpan w:val="2"/>
            <w:tcBorders>
              <w:top w:val="single" w:sz="4" w:space="0" w:color="auto"/>
              <w:left w:val="single" w:sz="4" w:space="0" w:color="auto"/>
              <w:bottom w:val="single" w:sz="4" w:space="0" w:color="auto"/>
              <w:right w:val="single" w:sz="12" w:space="0" w:color="auto"/>
            </w:tcBorders>
            <w:vAlign w:val="center"/>
          </w:tcPr>
          <w:p w14:paraId="595F0A38" w14:textId="77777777" w:rsidR="001558D3" w:rsidRPr="00AC3749" w:rsidRDefault="001558D3" w:rsidP="00A81803">
            <w:r w:rsidRPr="00AC3749">
              <w:rPr>
                <w:b/>
                <w:bCs/>
              </w:rPr>
              <w:t>Administrativní prostory (kancelářské prostory, kulturní zařízení)</w:t>
            </w:r>
          </w:p>
        </w:tc>
        <w:tc>
          <w:tcPr>
            <w:tcW w:w="1021" w:type="dxa"/>
            <w:tcBorders>
              <w:top w:val="single" w:sz="4" w:space="0" w:color="auto"/>
              <w:left w:val="single" w:sz="12" w:space="0" w:color="auto"/>
              <w:bottom w:val="single" w:sz="4" w:space="0" w:color="auto"/>
              <w:right w:val="single" w:sz="4" w:space="0" w:color="auto"/>
            </w:tcBorders>
          </w:tcPr>
          <w:p w14:paraId="595F0A39" w14:textId="77777777" w:rsidR="001558D3" w:rsidRPr="00AC3749" w:rsidRDefault="001558D3" w:rsidP="00A81803">
            <w:pPr>
              <w:jc w:val="both"/>
            </w:pPr>
          </w:p>
        </w:tc>
        <w:tc>
          <w:tcPr>
            <w:tcW w:w="902" w:type="dxa"/>
            <w:tcBorders>
              <w:top w:val="single" w:sz="4" w:space="0" w:color="auto"/>
              <w:left w:val="single" w:sz="4" w:space="0" w:color="auto"/>
              <w:bottom w:val="single" w:sz="4" w:space="0" w:color="auto"/>
              <w:right w:val="single" w:sz="12" w:space="0" w:color="auto"/>
            </w:tcBorders>
          </w:tcPr>
          <w:p w14:paraId="595F0A3A" w14:textId="77777777" w:rsidR="001558D3" w:rsidRPr="00AC3749" w:rsidRDefault="001558D3" w:rsidP="00A81803">
            <w:pPr>
              <w:jc w:val="center"/>
            </w:pPr>
          </w:p>
        </w:tc>
        <w:tc>
          <w:tcPr>
            <w:tcW w:w="873" w:type="dxa"/>
            <w:tcBorders>
              <w:top w:val="nil"/>
              <w:left w:val="single" w:sz="12" w:space="0" w:color="auto"/>
              <w:bottom w:val="single" w:sz="4" w:space="0" w:color="auto"/>
              <w:right w:val="single" w:sz="4" w:space="0" w:color="auto"/>
            </w:tcBorders>
            <w:noWrap/>
            <w:vAlign w:val="center"/>
          </w:tcPr>
          <w:p w14:paraId="595F0A3B" w14:textId="77777777" w:rsidR="001558D3" w:rsidRPr="00AC3749" w:rsidRDefault="001558D3" w:rsidP="00A81803">
            <w:pPr>
              <w:jc w:val="center"/>
            </w:pPr>
            <w:r w:rsidRPr="00AC3749">
              <w:t>+</w:t>
            </w:r>
          </w:p>
        </w:tc>
        <w:tc>
          <w:tcPr>
            <w:tcW w:w="858" w:type="dxa"/>
            <w:tcBorders>
              <w:top w:val="nil"/>
              <w:left w:val="nil"/>
              <w:bottom w:val="single" w:sz="4" w:space="0" w:color="auto"/>
              <w:right w:val="single" w:sz="4" w:space="0" w:color="auto"/>
            </w:tcBorders>
            <w:noWrap/>
            <w:vAlign w:val="center"/>
          </w:tcPr>
          <w:p w14:paraId="595F0A3C" w14:textId="77777777" w:rsidR="001558D3" w:rsidRPr="00AC3749" w:rsidRDefault="001558D3" w:rsidP="00A81803">
            <w:pPr>
              <w:jc w:val="center"/>
            </w:pPr>
            <w:r w:rsidRPr="00AC3749">
              <w:t>+</w:t>
            </w:r>
          </w:p>
        </w:tc>
        <w:tc>
          <w:tcPr>
            <w:tcW w:w="891" w:type="dxa"/>
            <w:tcBorders>
              <w:top w:val="nil"/>
              <w:left w:val="nil"/>
              <w:bottom w:val="single" w:sz="4" w:space="0" w:color="auto"/>
              <w:right w:val="single" w:sz="4" w:space="0" w:color="auto"/>
            </w:tcBorders>
            <w:noWrap/>
            <w:vAlign w:val="center"/>
          </w:tcPr>
          <w:p w14:paraId="595F0A3D" w14:textId="77777777" w:rsidR="001558D3" w:rsidRPr="00AC3749" w:rsidRDefault="001558D3" w:rsidP="00A81803">
            <w:pPr>
              <w:jc w:val="center"/>
            </w:pPr>
            <w:r w:rsidRPr="00AC3749">
              <w:t>+</w:t>
            </w:r>
          </w:p>
        </w:tc>
        <w:tc>
          <w:tcPr>
            <w:tcW w:w="1180" w:type="dxa"/>
            <w:tcBorders>
              <w:top w:val="single" w:sz="4" w:space="0" w:color="auto"/>
              <w:left w:val="nil"/>
              <w:bottom w:val="single" w:sz="4" w:space="0" w:color="auto"/>
              <w:right w:val="single" w:sz="12" w:space="0" w:color="auto"/>
            </w:tcBorders>
            <w:shd w:val="clear" w:color="auto" w:fill="FFFFFF"/>
            <w:vAlign w:val="center"/>
          </w:tcPr>
          <w:p w14:paraId="595F0A3E" w14:textId="77777777" w:rsidR="001558D3" w:rsidRPr="00AC3749" w:rsidRDefault="001558D3" w:rsidP="00A81803">
            <w:pPr>
              <w:jc w:val="center"/>
            </w:pPr>
          </w:p>
        </w:tc>
      </w:tr>
      <w:tr w:rsidR="001558D3" w:rsidRPr="00AC3749" w14:paraId="595F0A48" w14:textId="77777777" w:rsidTr="00A81803">
        <w:trPr>
          <w:trHeight w:val="510"/>
        </w:trPr>
        <w:tc>
          <w:tcPr>
            <w:tcW w:w="621" w:type="dxa"/>
            <w:tcBorders>
              <w:top w:val="single" w:sz="4" w:space="0" w:color="auto"/>
              <w:left w:val="single" w:sz="12" w:space="0" w:color="auto"/>
              <w:bottom w:val="single" w:sz="4" w:space="0" w:color="auto"/>
              <w:right w:val="single" w:sz="4" w:space="0" w:color="auto"/>
            </w:tcBorders>
            <w:noWrap/>
            <w:vAlign w:val="center"/>
          </w:tcPr>
          <w:p w14:paraId="595F0A40" w14:textId="77777777" w:rsidR="001558D3" w:rsidRPr="00AC3749" w:rsidRDefault="001558D3" w:rsidP="00A81803">
            <w:pPr>
              <w:jc w:val="center"/>
              <w:rPr>
                <w:b/>
                <w:bCs/>
              </w:rPr>
            </w:pPr>
            <w:r w:rsidRPr="00AC3749">
              <w:rPr>
                <w:b/>
                <w:bCs/>
              </w:rPr>
              <w:t>R03</w:t>
            </w:r>
          </w:p>
        </w:tc>
        <w:tc>
          <w:tcPr>
            <w:tcW w:w="3360" w:type="dxa"/>
            <w:gridSpan w:val="2"/>
            <w:tcBorders>
              <w:top w:val="single" w:sz="4" w:space="0" w:color="auto"/>
              <w:left w:val="single" w:sz="4" w:space="0" w:color="auto"/>
              <w:bottom w:val="single" w:sz="4" w:space="0" w:color="auto"/>
              <w:right w:val="single" w:sz="12" w:space="0" w:color="auto"/>
            </w:tcBorders>
            <w:vAlign w:val="center"/>
          </w:tcPr>
          <w:p w14:paraId="595F0A41" w14:textId="4923DC8E" w:rsidR="001558D3" w:rsidRPr="00AC3749" w:rsidRDefault="001558D3" w:rsidP="00A81803">
            <w:r w:rsidRPr="00AC3749">
              <w:rPr>
                <w:b/>
                <w:bCs/>
              </w:rPr>
              <w:t>Ubytovací a</w:t>
            </w:r>
            <w:r w:rsidR="003C14AE">
              <w:rPr>
                <w:b/>
                <w:bCs/>
              </w:rPr>
              <w:t> </w:t>
            </w:r>
            <w:r w:rsidRPr="00AC3749">
              <w:rPr>
                <w:b/>
                <w:bCs/>
              </w:rPr>
              <w:t>stravovací zařízení (hotel, penzion, ubytovna, restaurace, jídeln</w:t>
            </w:r>
            <w:r>
              <w:rPr>
                <w:b/>
                <w:bCs/>
              </w:rPr>
              <w:t>a</w:t>
            </w:r>
            <w:r w:rsidRPr="00AC3749">
              <w:rPr>
                <w:b/>
                <w:bCs/>
              </w:rPr>
              <w:t>, bufet, bar, herna, S04=velkokapacitní vaření, samostatná vývařovna)</w:t>
            </w:r>
          </w:p>
        </w:tc>
        <w:tc>
          <w:tcPr>
            <w:tcW w:w="1021" w:type="dxa"/>
            <w:tcBorders>
              <w:top w:val="single" w:sz="4" w:space="0" w:color="auto"/>
              <w:left w:val="single" w:sz="12" w:space="0" w:color="auto"/>
              <w:bottom w:val="single" w:sz="4" w:space="0" w:color="auto"/>
              <w:right w:val="single" w:sz="4" w:space="0" w:color="auto"/>
            </w:tcBorders>
          </w:tcPr>
          <w:p w14:paraId="595F0A42" w14:textId="77777777" w:rsidR="001558D3" w:rsidRPr="00AC3749" w:rsidRDefault="001558D3" w:rsidP="00A81803">
            <w:pPr>
              <w:jc w:val="both"/>
            </w:pPr>
          </w:p>
        </w:tc>
        <w:tc>
          <w:tcPr>
            <w:tcW w:w="902" w:type="dxa"/>
            <w:tcBorders>
              <w:top w:val="single" w:sz="4" w:space="0" w:color="auto"/>
              <w:left w:val="single" w:sz="4" w:space="0" w:color="auto"/>
              <w:bottom w:val="single" w:sz="4" w:space="0" w:color="auto"/>
              <w:right w:val="single" w:sz="12" w:space="0" w:color="auto"/>
            </w:tcBorders>
          </w:tcPr>
          <w:p w14:paraId="595F0A43" w14:textId="77777777" w:rsidR="001558D3" w:rsidRPr="00AC3749" w:rsidRDefault="001558D3" w:rsidP="00A81803">
            <w:pPr>
              <w:jc w:val="center"/>
            </w:pPr>
          </w:p>
        </w:tc>
        <w:tc>
          <w:tcPr>
            <w:tcW w:w="873" w:type="dxa"/>
            <w:tcBorders>
              <w:top w:val="nil"/>
              <w:left w:val="single" w:sz="12" w:space="0" w:color="auto"/>
              <w:bottom w:val="single" w:sz="4" w:space="0" w:color="auto"/>
              <w:right w:val="single" w:sz="4" w:space="0" w:color="auto"/>
            </w:tcBorders>
            <w:noWrap/>
            <w:vAlign w:val="center"/>
          </w:tcPr>
          <w:p w14:paraId="595F0A44" w14:textId="77777777" w:rsidR="001558D3" w:rsidRPr="00AC3749" w:rsidRDefault="001558D3" w:rsidP="00A81803">
            <w:pPr>
              <w:jc w:val="center"/>
            </w:pPr>
            <w:r w:rsidRPr="00AC3749">
              <w:t>+</w:t>
            </w:r>
          </w:p>
        </w:tc>
        <w:tc>
          <w:tcPr>
            <w:tcW w:w="858" w:type="dxa"/>
            <w:tcBorders>
              <w:top w:val="nil"/>
              <w:left w:val="nil"/>
              <w:bottom w:val="single" w:sz="4" w:space="0" w:color="auto"/>
              <w:right w:val="single" w:sz="4" w:space="0" w:color="auto"/>
            </w:tcBorders>
            <w:noWrap/>
            <w:vAlign w:val="center"/>
          </w:tcPr>
          <w:p w14:paraId="595F0A45" w14:textId="77777777" w:rsidR="001558D3" w:rsidRPr="00AC3749" w:rsidRDefault="001558D3" w:rsidP="00A81803">
            <w:pPr>
              <w:jc w:val="center"/>
            </w:pPr>
            <w:r w:rsidRPr="00AC3749">
              <w:t>+</w:t>
            </w:r>
          </w:p>
        </w:tc>
        <w:tc>
          <w:tcPr>
            <w:tcW w:w="891" w:type="dxa"/>
            <w:tcBorders>
              <w:top w:val="nil"/>
              <w:left w:val="nil"/>
              <w:bottom w:val="single" w:sz="4" w:space="0" w:color="auto"/>
              <w:right w:val="single" w:sz="4" w:space="0" w:color="auto"/>
            </w:tcBorders>
            <w:noWrap/>
            <w:vAlign w:val="center"/>
          </w:tcPr>
          <w:p w14:paraId="595F0A46" w14:textId="77777777" w:rsidR="001558D3" w:rsidRPr="00AC3749" w:rsidRDefault="001558D3" w:rsidP="00A81803">
            <w:pPr>
              <w:jc w:val="center"/>
            </w:pPr>
            <w:r w:rsidRPr="00AC3749">
              <w:t>+</w:t>
            </w:r>
          </w:p>
        </w:tc>
        <w:tc>
          <w:tcPr>
            <w:tcW w:w="1180" w:type="dxa"/>
            <w:tcBorders>
              <w:top w:val="nil"/>
              <w:left w:val="nil"/>
              <w:bottom w:val="single" w:sz="4" w:space="0" w:color="auto"/>
              <w:right w:val="single" w:sz="12" w:space="0" w:color="auto"/>
            </w:tcBorders>
            <w:noWrap/>
            <w:vAlign w:val="center"/>
          </w:tcPr>
          <w:p w14:paraId="595F0A47" w14:textId="77777777" w:rsidR="001558D3" w:rsidRPr="00AC3749" w:rsidRDefault="001558D3" w:rsidP="00A81803">
            <w:pPr>
              <w:jc w:val="center"/>
            </w:pPr>
            <w:r w:rsidRPr="00AC3749">
              <w:t>+</w:t>
            </w:r>
          </w:p>
        </w:tc>
      </w:tr>
      <w:tr w:rsidR="001558D3" w:rsidRPr="00AC3749" w14:paraId="595F0A51" w14:textId="77777777" w:rsidTr="00A81803">
        <w:trPr>
          <w:trHeight w:val="450"/>
        </w:trPr>
        <w:tc>
          <w:tcPr>
            <w:tcW w:w="621" w:type="dxa"/>
            <w:tcBorders>
              <w:top w:val="single" w:sz="4" w:space="0" w:color="auto"/>
              <w:left w:val="single" w:sz="12" w:space="0" w:color="auto"/>
              <w:bottom w:val="single" w:sz="4" w:space="0" w:color="auto"/>
              <w:right w:val="single" w:sz="4" w:space="0" w:color="auto"/>
            </w:tcBorders>
            <w:noWrap/>
            <w:vAlign w:val="center"/>
          </w:tcPr>
          <w:p w14:paraId="595F0A49" w14:textId="77777777" w:rsidR="001558D3" w:rsidRPr="00AC3749" w:rsidRDefault="001558D3" w:rsidP="00A81803">
            <w:pPr>
              <w:jc w:val="center"/>
              <w:rPr>
                <w:b/>
                <w:bCs/>
              </w:rPr>
            </w:pPr>
            <w:r w:rsidRPr="00AC3749">
              <w:rPr>
                <w:b/>
                <w:bCs/>
              </w:rPr>
              <w:t>R04</w:t>
            </w:r>
          </w:p>
        </w:tc>
        <w:tc>
          <w:tcPr>
            <w:tcW w:w="3360" w:type="dxa"/>
            <w:gridSpan w:val="2"/>
            <w:tcBorders>
              <w:top w:val="single" w:sz="4" w:space="0" w:color="auto"/>
              <w:left w:val="single" w:sz="4" w:space="0" w:color="auto"/>
              <w:bottom w:val="single" w:sz="4" w:space="0" w:color="auto"/>
              <w:right w:val="single" w:sz="12" w:space="0" w:color="auto"/>
            </w:tcBorders>
            <w:vAlign w:val="center"/>
          </w:tcPr>
          <w:p w14:paraId="595F0A4A" w14:textId="77777777" w:rsidR="001558D3" w:rsidRPr="00AC3749" w:rsidRDefault="001558D3" w:rsidP="00A81803">
            <w:pPr>
              <w:jc w:val="both"/>
            </w:pPr>
            <w:r w:rsidRPr="00AC3749">
              <w:rPr>
                <w:b/>
                <w:bCs/>
              </w:rPr>
              <w:t>Výrobní prostory (hala, dílna)</w:t>
            </w:r>
          </w:p>
        </w:tc>
        <w:tc>
          <w:tcPr>
            <w:tcW w:w="1021" w:type="dxa"/>
            <w:tcBorders>
              <w:top w:val="single" w:sz="4" w:space="0" w:color="auto"/>
              <w:left w:val="single" w:sz="12" w:space="0" w:color="auto"/>
              <w:bottom w:val="single" w:sz="4" w:space="0" w:color="auto"/>
              <w:right w:val="single" w:sz="4" w:space="0" w:color="auto"/>
            </w:tcBorders>
          </w:tcPr>
          <w:p w14:paraId="595F0A4B" w14:textId="77777777" w:rsidR="001558D3" w:rsidRPr="00AC3749" w:rsidRDefault="001558D3" w:rsidP="00A81803">
            <w:pPr>
              <w:jc w:val="both"/>
            </w:pPr>
          </w:p>
        </w:tc>
        <w:tc>
          <w:tcPr>
            <w:tcW w:w="902" w:type="dxa"/>
            <w:tcBorders>
              <w:top w:val="single" w:sz="4" w:space="0" w:color="auto"/>
              <w:left w:val="single" w:sz="4" w:space="0" w:color="auto"/>
              <w:bottom w:val="single" w:sz="4" w:space="0" w:color="auto"/>
              <w:right w:val="single" w:sz="12" w:space="0" w:color="auto"/>
            </w:tcBorders>
          </w:tcPr>
          <w:p w14:paraId="595F0A4C" w14:textId="77777777" w:rsidR="001558D3" w:rsidRPr="00AC3749" w:rsidRDefault="001558D3" w:rsidP="00A81803">
            <w:pPr>
              <w:jc w:val="center"/>
            </w:pPr>
          </w:p>
        </w:tc>
        <w:tc>
          <w:tcPr>
            <w:tcW w:w="873" w:type="dxa"/>
            <w:tcBorders>
              <w:top w:val="nil"/>
              <w:left w:val="single" w:sz="12" w:space="0" w:color="auto"/>
              <w:bottom w:val="single" w:sz="4" w:space="0" w:color="auto"/>
              <w:right w:val="single" w:sz="4" w:space="0" w:color="auto"/>
            </w:tcBorders>
            <w:noWrap/>
            <w:vAlign w:val="center"/>
          </w:tcPr>
          <w:p w14:paraId="595F0A4D" w14:textId="77777777" w:rsidR="001558D3" w:rsidRPr="00AC3749" w:rsidRDefault="001558D3" w:rsidP="00A81803">
            <w:pPr>
              <w:jc w:val="center"/>
            </w:pPr>
            <w:r w:rsidRPr="00AC3749">
              <w:t>+</w:t>
            </w:r>
          </w:p>
        </w:tc>
        <w:tc>
          <w:tcPr>
            <w:tcW w:w="858" w:type="dxa"/>
            <w:tcBorders>
              <w:top w:val="nil"/>
              <w:left w:val="nil"/>
              <w:bottom w:val="single" w:sz="4" w:space="0" w:color="auto"/>
              <w:right w:val="single" w:sz="4" w:space="0" w:color="auto"/>
            </w:tcBorders>
            <w:noWrap/>
            <w:vAlign w:val="center"/>
          </w:tcPr>
          <w:p w14:paraId="595F0A4E" w14:textId="77777777" w:rsidR="001558D3" w:rsidRPr="00AC3749" w:rsidRDefault="001558D3" w:rsidP="00A81803">
            <w:pPr>
              <w:jc w:val="center"/>
            </w:pPr>
            <w:r w:rsidRPr="00AC3749">
              <w:t>+</w:t>
            </w:r>
          </w:p>
        </w:tc>
        <w:tc>
          <w:tcPr>
            <w:tcW w:w="891" w:type="dxa"/>
            <w:tcBorders>
              <w:top w:val="nil"/>
              <w:left w:val="nil"/>
              <w:bottom w:val="single" w:sz="4" w:space="0" w:color="auto"/>
              <w:right w:val="single" w:sz="4" w:space="0" w:color="auto"/>
            </w:tcBorders>
            <w:noWrap/>
            <w:vAlign w:val="center"/>
          </w:tcPr>
          <w:p w14:paraId="595F0A4F" w14:textId="77777777" w:rsidR="001558D3" w:rsidRPr="00AC3749" w:rsidRDefault="001558D3" w:rsidP="00A81803">
            <w:pPr>
              <w:jc w:val="center"/>
            </w:pPr>
            <w:r w:rsidRPr="00AC3749">
              <w:t>+</w:t>
            </w:r>
          </w:p>
        </w:tc>
        <w:tc>
          <w:tcPr>
            <w:tcW w:w="1180" w:type="dxa"/>
            <w:tcBorders>
              <w:top w:val="nil"/>
              <w:left w:val="nil"/>
              <w:bottom w:val="single" w:sz="4" w:space="0" w:color="auto"/>
              <w:right w:val="single" w:sz="12" w:space="0" w:color="auto"/>
            </w:tcBorders>
            <w:noWrap/>
            <w:vAlign w:val="center"/>
          </w:tcPr>
          <w:p w14:paraId="595F0A50" w14:textId="77777777" w:rsidR="001558D3" w:rsidRPr="00AC3749" w:rsidRDefault="001558D3" w:rsidP="00A81803">
            <w:pPr>
              <w:jc w:val="center"/>
            </w:pPr>
            <w:r w:rsidRPr="00AC3749">
              <w:t>+</w:t>
            </w:r>
          </w:p>
        </w:tc>
      </w:tr>
      <w:tr w:rsidR="001558D3" w:rsidRPr="00AC3749" w14:paraId="595F0A5A" w14:textId="77777777" w:rsidTr="00A81803">
        <w:trPr>
          <w:trHeight w:val="390"/>
        </w:trPr>
        <w:tc>
          <w:tcPr>
            <w:tcW w:w="621" w:type="dxa"/>
            <w:tcBorders>
              <w:top w:val="single" w:sz="4" w:space="0" w:color="auto"/>
              <w:left w:val="single" w:sz="12" w:space="0" w:color="auto"/>
              <w:bottom w:val="single" w:sz="4" w:space="0" w:color="auto"/>
              <w:right w:val="single" w:sz="4" w:space="0" w:color="auto"/>
            </w:tcBorders>
            <w:noWrap/>
            <w:vAlign w:val="center"/>
          </w:tcPr>
          <w:p w14:paraId="595F0A52" w14:textId="77777777" w:rsidR="001558D3" w:rsidRPr="00AC3749" w:rsidRDefault="001558D3" w:rsidP="00A81803">
            <w:pPr>
              <w:jc w:val="center"/>
              <w:rPr>
                <w:b/>
                <w:bCs/>
              </w:rPr>
            </w:pPr>
            <w:r w:rsidRPr="00AC3749">
              <w:rPr>
                <w:b/>
                <w:bCs/>
              </w:rPr>
              <w:t>R05</w:t>
            </w:r>
          </w:p>
        </w:tc>
        <w:tc>
          <w:tcPr>
            <w:tcW w:w="3360" w:type="dxa"/>
            <w:gridSpan w:val="2"/>
            <w:tcBorders>
              <w:top w:val="single" w:sz="4" w:space="0" w:color="auto"/>
              <w:left w:val="single" w:sz="4" w:space="0" w:color="auto"/>
              <w:bottom w:val="single" w:sz="4" w:space="0" w:color="auto"/>
              <w:right w:val="single" w:sz="12" w:space="0" w:color="auto"/>
            </w:tcBorders>
            <w:vAlign w:val="center"/>
          </w:tcPr>
          <w:p w14:paraId="595F0A53" w14:textId="2FAE70E7" w:rsidR="001558D3" w:rsidRPr="00AC3749" w:rsidRDefault="001558D3" w:rsidP="00A81803">
            <w:pPr>
              <w:jc w:val="both"/>
            </w:pPr>
            <w:r w:rsidRPr="00AC3749">
              <w:rPr>
                <w:b/>
                <w:bCs/>
              </w:rPr>
              <w:t>Školská a</w:t>
            </w:r>
            <w:r w:rsidR="003C14AE">
              <w:rPr>
                <w:b/>
                <w:bCs/>
              </w:rPr>
              <w:t> </w:t>
            </w:r>
            <w:r w:rsidRPr="00AC3749">
              <w:rPr>
                <w:b/>
                <w:bCs/>
              </w:rPr>
              <w:t>sportovní zařízení</w:t>
            </w:r>
            <w:r w:rsidRPr="00AC3749">
              <w:t xml:space="preserve"> </w:t>
            </w:r>
          </w:p>
        </w:tc>
        <w:tc>
          <w:tcPr>
            <w:tcW w:w="1021" w:type="dxa"/>
            <w:tcBorders>
              <w:top w:val="single" w:sz="4" w:space="0" w:color="auto"/>
              <w:left w:val="single" w:sz="12" w:space="0" w:color="auto"/>
              <w:bottom w:val="single" w:sz="4" w:space="0" w:color="auto"/>
              <w:right w:val="single" w:sz="4" w:space="0" w:color="auto"/>
            </w:tcBorders>
          </w:tcPr>
          <w:p w14:paraId="595F0A54" w14:textId="77777777" w:rsidR="001558D3" w:rsidRPr="00AC3749" w:rsidRDefault="001558D3" w:rsidP="00A81803">
            <w:pPr>
              <w:jc w:val="both"/>
            </w:pPr>
          </w:p>
        </w:tc>
        <w:tc>
          <w:tcPr>
            <w:tcW w:w="902" w:type="dxa"/>
            <w:tcBorders>
              <w:top w:val="single" w:sz="4" w:space="0" w:color="auto"/>
              <w:left w:val="single" w:sz="4" w:space="0" w:color="auto"/>
              <w:bottom w:val="single" w:sz="4" w:space="0" w:color="auto"/>
              <w:right w:val="single" w:sz="12" w:space="0" w:color="auto"/>
            </w:tcBorders>
          </w:tcPr>
          <w:p w14:paraId="595F0A55" w14:textId="77777777" w:rsidR="001558D3" w:rsidRPr="00AC3749" w:rsidRDefault="001558D3" w:rsidP="00A81803">
            <w:pPr>
              <w:jc w:val="center"/>
            </w:pPr>
          </w:p>
        </w:tc>
        <w:tc>
          <w:tcPr>
            <w:tcW w:w="873" w:type="dxa"/>
            <w:tcBorders>
              <w:top w:val="nil"/>
              <w:left w:val="single" w:sz="12" w:space="0" w:color="auto"/>
              <w:bottom w:val="single" w:sz="4" w:space="0" w:color="auto"/>
              <w:right w:val="single" w:sz="4" w:space="0" w:color="auto"/>
            </w:tcBorders>
            <w:noWrap/>
            <w:vAlign w:val="center"/>
          </w:tcPr>
          <w:p w14:paraId="595F0A56" w14:textId="77777777" w:rsidR="001558D3" w:rsidRPr="00AC3749" w:rsidRDefault="001558D3" w:rsidP="00A81803">
            <w:pPr>
              <w:jc w:val="center"/>
            </w:pPr>
            <w:r w:rsidRPr="00AC3749">
              <w:t>+</w:t>
            </w:r>
          </w:p>
        </w:tc>
        <w:tc>
          <w:tcPr>
            <w:tcW w:w="858" w:type="dxa"/>
            <w:tcBorders>
              <w:top w:val="nil"/>
              <w:left w:val="nil"/>
              <w:bottom w:val="single" w:sz="4" w:space="0" w:color="auto"/>
              <w:right w:val="single" w:sz="4" w:space="0" w:color="auto"/>
            </w:tcBorders>
            <w:noWrap/>
            <w:vAlign w:val="center"/>
          </w:tcPr>
          <w:p w14:paraId="595F0A57" w14:textId="77777777" w:rsidR="001558D3" w:rsidRPr="00AC3749" w:rsidRDefault="001558D3" w:rsidP="00A81803">
            <w:pPr>
              <w:jc w:val="center"/>
            </w:pPr>
            <w:r w:rsidRPr="00AC3749">
              <w:t>+</w:t>
            </w:r>
          </w:p>
        </w:tc>
        <w:tc>
          <w:tcPr>
            <w:tcW w:w="891" w:type="dxa"/>
            <w:tcBorders>
              <w:top w:val="nil"/>
              <w:left w:val="nil"/>
              <w:bottom w:val="single" w:sz="4" w:space="0" w:color="auto"/>
              <w:right w:val="single" w:sz="4" w:space="0" w:color="auto"/>
            </w:tcBorders>
            <w:noWrap/>
            <w:vAlign w:val="center"/>
          </w:tcPr>
          <w:p w14:paraId="595F0A58" w14:textId="77777777" w:rsidR="001558D3" w:rsidRPr="00AC3749" w:rsidRDefault="001558D3" w:rsidP="00A81803">
            <w:pPr>
              <w:jc w:val="center"/>
            </w:pPr>
            <w:r w:rsidRPr="00AC3749">
              <w:t>+</w:t>
            </w:r>
          </w:p>
        </w:tc>
        <w:tc>
          <w:tcPr>
            <w:tcW w:w="1180" w:type="dxa"/>
            <w:tcBorders>
              <w:top w:val="nil"/>
              <w:left w:val="nil"/>
              <w:bottom w:val="single" w:sz="4" w:space="0" w:color="auto"/>
              <w:right w:val="single" w:sz="12" w:space="0" w:color="auto"/>
            </w:tcBorders>
            <w:noWrap/>
            <w:vAlign w:val="center"/>
          </w:tcPr>
          <w:p w14:paraId="595F0A59" w14:textId="77777777" w:rsidR="001558D3" w:rsidRPr="00AC3749" w:rsidRDefault="001558D3" w:rsidP="00A81803">
            <w:pPr>
              <w:jc w:val="center"/>
            </w:pPr>
            <w:r w:rsidRPr="00AC3749">
              <w:t>+</w:t>
            </w:r>
          </w:p>
        </w:tc>
      </w:tr>
      <w:tr w:rsidR="001558D3" w:rsidRPr="00AC3749" w14:paraId="595F0A63" w14:textId="77777777" w:rsidTr="00A81803">
        <w:trPr>
          <w:trHeight w:val="510"/>
        </w:trPr>
        <w:tc>
          <w:tcPr>
            <w:tcW w:w="621" w:type="dxa"/>
            <w:tcBorders>
              <w:top w:val="single" w:sz="4" w:space="0" w:color="auto"/>
              <w:left w:val="single" w:sz="12" w:space="0" w:color="auto"/>
              <w:bottom w:val="single" w:sz="4" w:space="0" w:color="auto"/>
              <w:right w:val="single" w:sz="4" w:space="0" w:color="auto"/>
            </w:tcBorders>
            <w:noWrap/>
            <w:vAlign w:val="center"/>
          </w:tcPr>
          <w:p w14:paraId="595F0A5B" w14:textId="77777777" w:rsidR="001558D3" w:rsidRPr="00AC3749" w:rsidRDefault="001558D3" w:rsidP="00A81803">
            <w:pPr>
              <w:jc w:val="center"/>
              <w:rPr>
                <w:b/>
                <w:bCs/>
              </w:rPr>
            </w:pPr>
            <w:r w:rsidRPr="00AC3749">
              <w:rPr>
                <w:b/>
                <w:bCs/>
              </w:rPr>
              <w:t>R06</w:t>
            </w:r>
          </w:p>
        </w:tc>
        <w:tc>
          <w:tcPr>
            <w:tcW w:w="3360" w:type="dxa"/>
            <w:gridSpan w:val="2"/>
            <w:tcBorders>
              <w:top w:val="single" w:sz="4" w:space="0" w:color="auto"/>
              <w:left w:val="single" w:sz="4" w:space="0" w:color="auto"/>
              <w:bottom w:val="single" w:sz="4" w:space="0" w:color="auto"/>
              <w:right w:val="single" w:sz="12" w:space="0" w:color="auto"/>
            </w:tcBorders>
            <w:vAlign w:val="center"/>
          </w:tcPr>
          <w:p w14:paraId="595F0A5C" w14:textId="77777777" w:rsidR="001558D3" w:rsidRPr="00AC3749" w:rsidRDefault="001558D3" w:rsidP="00A81803">
            <w:r w:rsidRPr="00AC3749">
              <w:rPr>
                <w:b/>
                <w:bCs/>
              </w:rPr>
              <w:t>Prodejní zařízení (kamenné obchody,</w:t>
            </w:r>
            <w:r>
              <w:rPr>
                <w:b/>
                <w:bCs/>
              </w:rPr>
              <w:t xml:space="preserve"> </w:t>
            </w:r>
            <w:r w:rsidRPr="00AC3749">
              <w:rPr>
                <w:b/>
                <w:bCs/>
              </w:rPr>
              <w:t>obchodní centra, supermarkety)</w:t>
            </w:r>
          </w:p>
        </w:tc>
        <w:tc>
          <w:tcPr>
            <w:tcW w:w="1021" w:type="dxa"/>
            <w:tcBorders>
              <w:top w:val="single" w:sz="4" w:space="0" w:color="auto"/>
              <w:left w:val="single" w:sz="12" w:space="0" w:color="auto"/>
              <w:bottom w:val="single" w:sz="4" w:space="0" w:color="auto"/>
              <w:right w:val="single" w:sz="4" w:space="0" w:color="auto"/>
            </w:tcBorders>
          </w:tcPr>
          <w:p w14:paraId="595F0A5D" w14:textId="77777777" w:rsidR="001558D3" w:rsidRPr="00AC3749" w:rsidRDefault="001558D3" w:rsidP="00A81803">
            <w:pPr>
              <w:jc w:val="both"/>
            </w:pPr>
          </w:p>
        </w:tc>
        <w:tc>
          <w:tcPr>
            <w:tcW w:w="902" w:type="dxa"/>
            <w:tcBorders>
              <w:top w:val="single" w:sz="4" w:space="0" w:color="auto"/>
              <w:left w:val="single" w:sz="4" w:space="0" w:color="auto"/>
              <w:bottom w:val="single" w:sz="4" w:space="0" w:color="auto"/>
              <w:right w:val="single" w:sz="12" w:space="0" w:color="auto"/>
            </w:tcBorders>
          </w:tcPr>
          <w:p w14:paraId="595F0A5E" w14:textId="77777777" w:rsidR="001558D3" w:rsidRPr="00AC3749" w:rsidRDefault="001558D3" w:rsidP="00A81803">
            <w:pPr>
              <w:jc w:val="center"/>
            </w:pPr>
          </w:p>
        </w:tc>
        <w:tc>
          <w:tcPr>
            <w:tcW w:w="873" w:type="dxa"/>
            <w:tcBorders>
              <w:top w:val="nil"/>
              <w:left w:val="single" w:sz="12" w:space="0" w:color="auto"/>
              <w:bottom w:val="single" w:sz="4" w:space="0" w:color="auto"/>
              <w:right w:val="single" w:sz="4" w:space="0" w:color="auto"/>
            </w:tcBorders>
            <w:noWrap/>
            <w:vAlign w:val="center"/>
          </w:tcPr>
          <w:p w14:paraId="595F0A5F" w14:textId="77777777" w:rsidR="001558D3" w:rsidRPr="00AC3749" w:rsidRDefault="001558D3" w:rsidP="00A81803">
            <w:pPr>
              <w:jc w:val="center"/>
            </w:pPr>
            <w:r w:rsidRPr="00AC3749">
              <w:t>+</w:t>
            </w:r>
          </w:p>
        </w:tc>
        <w:tc>
          <w:tcPr>
            <w:tcW w:w="858" w:type="dxa"/>
            <w:tcBorders>
              <w:top w:val="nil"/>
              <w:left w:val="nil"/>
              <w:bottom w:val="single" w:sz="4" w:space="0" w:color="auto"/>
              <w:right w:val="single" w:sz="4" w:space="0" w:color="auto"/>
            </w:tcBorders>
            <w:noWrap/>
            <w:vAlign w:val="center"/>
          </w:tcPr>
          <w:p w14:paraId="595F0A60" w14:textId="77777777" w:rsidR="001558D3" w:rsidRPr="00AC3749" w:rsidRDefault="001558D3" w:rsidP="00A81803">
            <w:pPr>
              <w:jc w:val="center"/>
            </w:pPr>
            <w:r w:rsidRPr="00AC3749">
              <w:t>+</w:t>
            </w:r>
          </w:p>
        </w:tc>
        <w:tc>
          <w:tcPr>
            <w:tcW w:w="891" w:type="dxa"/>
            <w:tcBorders>
              <w:top w:val="nil"/>
              <w:left w:val="nil"/>
              <w:bottom w:val="single" w:sz="4" w:space="0" w:color="auto"/>
              <w:right w:val="single" w:sz="4" w:space="0" w:color="auto"/>
            </w:tcBorders>
            <w:noWrap/>
            <w:vAlign w:val="center"/>
          </w:tcPr>
          <w:p w14:paraId="595F0A61" w14:textId="77777777" w:rsidR="001558D3" w:rsidRPr="00AC3749" w:rsidRDefault="001558D3" w:rsidP="00A81803">
            <w:pPr>
              <w:jc w:val="center"/>
            </w:pPr>
            <w:r w:rsidRPr="00AC3749">
              <w:t>+</w:t>
            </w:r>
          </w:p>
        </w:tc>
        <w:tc>
          <w:tcPr>
            <w:tcW w:w="1180" w:type="dxa"/>
            <w:tcBorders>
              <w:top w:val="nil"/>
              <w:left w:val="nil"/>
              <w:bottom w:val="single" w:sz="4" w:space="0" w:color="auto"/>
              <w:right w:val="single" w:sz="12" w:space="0" w:color="auto"/>
            </w:tcBorders>
            <w:noWrap/>
            <w:vAlign w:val="center"/>
          </w:tcPr>
          <w:p w14:paraId="595F0A62" w14:textId="77777777" w:rsidR="001558D3" w:rsidRPr="00AC3749" w:rsidRDefault="001558D3" w:rsidP="00A81803">
            <w:pPr>
              <w:jc w:val="center"/>
            </w:pPr>
            <w:r w:rsidRPr="00AC3749">
              <w:t>+</w:t>
            </w:r>
          </w:p>
        </w:tc>
      </w:tr>
      <w:tr w:rsidR="001558D3" w:rsidRPr="00AC3749" w14:paraId="595F0A6C" w14:textId="77777777" w:rsidTr="00A81803">
        <w:trPr>
          <w:trHeight w:val="375"/>
        </w:trPr>
        <w:tc>
          <w:tcPr>
            <w:tcW w:w="621" w:type="dxa"/>
            <w:tcBorders>
              <w:top w:val="single" w:sz="4" w:space="0" w:color="auto"/>
              <w:left w:val="single" w:sz="12" w:space="0" w:color="auto"/>
              <w:bottom w:val="single" w:sz="4" w:space="0" w:color="auto"/>
              <w:right w:val="single" w:sz="4" w:space="0" w:color="auto"/>
            </w:tcBorders>
            <w:noWrap/>
            <w:vAlign w:val="center"/>
          </w:tcPr>
          <w:p w14:paraId="595F0A64" w14:textId="77777777" w:rsidR="001558D3" w:rsidRPr="00AC3749" w:rsidRDefault="001558D3" w:rsidP="00A81803">
            <w:pPr>
              <w:jc w:val="center"/>
              <w:rPr>
                <w:b/>
                <w:bCs/>
              </w:rPr>
            </w:pPr>
            <w:r w:rsidRPr="00AC3749">
              <w:rPr>
                <w:b/>
                <w:bCs/>
              </w:rPr>
              <w:t>R07</w:t>
            </w:r>
          </w:p>
        </w:tc>
        <w:tc>
          <w:tcPr>
            <w:tcW w:w="3360" w:type="dxa"/>
            <w:gridSpan w:val="2"/>
            <w:tcBorders>
              <w:top w:val="single" w:sz="4" w:space="0" w:color="auto"/>
              <w:left w:val="single" w:sz="4" w:space="0" w:color="auto"/>
              <w:bottom w:val="single" w:sz="4" w:space="0" w:color="auto"/>
              <w:right w:val="single" w:sz="12" w:space="0" w:color="auto"/>
            </w:tcBorders>
            <w:vAlign w:val="center"/>
          </w:tcPr>
          <w:p w14:paraId="595F0A65" w14:textId="6B44602A" w:rsidR="001558D3" w:rsidRPr="00AC3749" w:rsidRDefault="001558D3" w:rsidP="00A81803">
            <w:pPr>
              <w:jc w:val="both"/>
              <w:rPr>
                <w:b/>
                <w:bCs/>
              </w:rPr>
            </w:pPr>
            <w:r w:rsidRPr="00AC3749">
              <w:rPr>
                <w:b/>
                <w:bCs/>
              </w:rPr>
              <w:t>Nemocniční a</w:t>
            </w:r>
            <w:r w:rsidR="003C14AE">
              <w:rPr>
                <w:b/>
                <w:bCs/>
              </w:rPr>
              <w:t> </w:t>
            </w:r>
            <w:r w:rsidRPr="00AC3749">
              <w:rPr>
                <w:b/>
                <w:bCs/>
              </w:rPr>
              <w:t>léčebná zařízení</w:t>
            </w:r>
          </w:p>
        </w:tc>
        <w:tc>
          <w:tcPr>
            <w:tcW w:w="1021" w:type="dxa"/>
            <w:tcBorders>
              <w:top w:val="single" w:sz="4" w:space="0" w:color="auto"/>
              <w:left w:val="single" w:sz="12" w:space="0" w:color="auto"/>
              <w:bottom w:val="single" w:sz="4" w:space="0" w:color="auto"/>
              <w:right w:val="single" w:sz="4" w:space="0" w:color="auto"/>
            </w:tcBorders>
          </w:tcPr>
          <w:p w14:paraId="595F0A66" w14:textId="77777777" w:rsidR="001558D3" w:rsidRPr="00AC3749" w:rsidRDefault="001558D3" w:rsidP="00A81803">
            <w:pPr>
              <w:jc w:val="both"/>
            </w:pPr>
          </w:p>
        </w:tc>
        <w:tc>
          <w:tcPr>
            <w:tcW w:w="902" w:type="dxa"/>
            <w:tcBorders>
              <w:top w:val="single" w:sz="4" w:space="0" w:color="auto"/>
              <w:left w:val="single" w:sz="4" w:space="0" w:color="auto"/>
              <w:bottom w:val="single" w:sz="4" w:space="0" w:color="auto"/>
              <w:right w:val="single" w:sz="12" w:space="0" w:color="auto"/>
            </w:tcBorders>
          </w:tcPr>
          <w:p w14:paraId="595F0A67" w14:textId="77777777" w:rsidR="001558D3" w:rsidRPr="00AC3749" w:rsidRDefault="001558D3" w:rsidP="00A81803">
            <w:pPr>
              <w:jc w:val="center"/>
            </w:pPr>
          </w:p>
        </w:tc>
        <w:tc>
          <w:tcPr>
            <w:tcW w:w="873" w:type="dxa"/>
            <w:tcBorders>
              <w:top w:val="nil"/>
              <w:left w:val="single" w:sz="12" w:space="0" w:color="auto"/>
              <w:bottom w:val="single" w:sz="4" w:space="0" w:color="auto"/>
              <w:right w:val="single" w:sz="4" w:space="0" w:color="auto"/>
            </w:tcBorders>
            <w:noWrap/>
            <w:vAlign w:val="center"/>
          </w:tcPr>
          <w:p w14:paraId="595F0A68" w14:textId="77777777" w:rsidR="001558D3" w:rsidRPr="00AC3749" w:rsidRDefault="001558D3" w:rsidP="00A81803">
            <w:pPr>
              <w:jc w:val="center"/>
            </w:pPr>
            <w:r w:rsidRPr="00AC3749">
              <w:t>+</w:t>
            </w:r>
          </w:p>
        </w:tc>
        <w:tc>
          <w:tcPr>
            <w:tcW w:w="858" w:type="dxa"/>
            <w:tcBorders>
              <w:top w:val="nil"/>
              <w:left w:val="nil"/>
              <w:bottom w:val="single" w:sz="4" w:space="0" w:color="auto"/>
              <w:right w:val="single" w:sz="4" w:space="0" w:color="auto"/>
            </w:tcBorders>
            <w:noWrap/>
            <w:vAlign w:val="center"/>
          </w:tcPr>
          <w:p w14:paraId="595F0A69" w14:textId="77777777" w:rsidR="001558D3" w:rsidRPr="00AC3749" w:rsidRDefault="001558D3" w:rsidP="00A81803">
            <w:pPr>
              <w:jc w:val="center"/>
            </w:pPr>
            <w:r w:rsidRPr="00AC3749">
              <w:t>+</w:t>
            </w:r>
          </w:p>
        </w:tc>
        <w:tc>
          <w:tcPr>
            <w:tcW w:w="891" w:type="dxa"/>
            <w:tcBorders>
              <w:top w:val="nil"/>
              <w:left w:val="nil"/>
              <w:bottom w:val="single" w:sz="4" w:space="0" w:color="auto"/>
              <w:right w:val="single" w:sz="4" w:space="0" w:color="auto"/>
            </w:tcBorders>
            <w:noWrap/>
            <w:vAlign w:val="center"/>
          </w:tcPr>
          <w:p w14:paraId="595F0A6A" w14:textId="77777777" w:rsidR="001558D3" w:rsidRPr="00AC3749" w:rsidRDefault="001558D3" w:rsidP="00A81803">
            <w:pPr>
              <w:jc w:val="center"/>
            </w:pPr>
            <w:r w:rsidRPr="00AC3749">
              <w:t>+</w:t>
            </w:r>
          </w:p>
        </w:tc>
        <w:tc>
          <w:tcPr>
            <w:tcW w:w="1180" w:type="dxa"/>
            <w:tcBorders>
              <w:top w:val="nil"/>
              <w:left w:val="nil"/>
              <w:bottom w:val="single" w:sz="4" w:space="0" w:color="auto"/>
              <w:right w:val="single" w:sz="12" w:space="0" w:color="auto"/>
            </w:tcBorders>
            <w:noWrap/>
            <w:vAlign w:val="center"/>
          </w:tcPr>
          <w:p w14:paraId="595F0A6B" w14:textId="77777777" w:rsidR="001558D3" w:rsidRPr="00AC3749" w:rsidRDefault="001558D3" w:rsidP="00A81803">
            <w:pPr>
              <w:jc w:val="center"/>
            </w:pPr>
            <w:r w:rsidRPr="00AC3749">
              <w:t>+</w:t>
            </w:r>
          </w:p>
        </w:tc>
      </w:tr>
      <w:tr w:rsidR="001558D3" w:rsidRPr="00AC3749" w14:paraId="595F0A75" w14:textId="77777777" w:rsidTr="00A81803">
        <w:trPr>
          <w:trHeight w:val="375"/>
        </w:trPr>
        <w:tc>
          <w:tcPr>
            <w:tcW w:w="621" w:type="dxa"/>
            <w:tcBorders>
              <w:top w:val="single" w:sz="4" w:space="0" w:color="auto"/>
              <w:left w:val="single" w:sz="12" w:space="0" w:color="auto"/>
              <w:bottom w:val="single" w:sz="4" w:space="0" w:color="auto"/>
              <w:right w:val="single" w:sz="4" w:space="0" w:color="auto"/>
            </w:tcBorders>
            <w:noWrap/>
            <w:vAlign w:val="center"/>
          </w:tcPr>
          <w:p w14:paraId="595F0A6D" w14:textId="77777777" w:rsidR="001558D3" w:rsidRPr="00AC3749" w:rsidRDefault="001558D3" w:rsidP="00A81803">
            <w:pPr>
              <w:jc w:val="center"/>
              <w:rPr>
                <w:b/>
                <w:bCs/>
              </w:rPr>
            </w:pPr>
            <w:r w:rsidRPr="00AC3749">
              <w:rPr>
                <w:b/>
                <w:bCs/>
              </w:rPr>
              <w:t>R08</w:t>
            </w:r>
          </w:p>
        </w:tc>
        <w:tc>
          <w:tcPr>
            <w:tcW w:w="3360" w:type="dxa"/>
            <w:gridSpan w:val="2"/>
            <w:tcBorders>
              <w:top w:val="single" w:sz="4" w:space="0" w:color="auto"/>
              <w:left w:val="single" w:sz="4" w:space="0" w:color="auto"/>
              <w:bottom w:val="single" w:sz="4" w:space="0" w:color="auto"/>
              <w:right w:val="single" w:sz="12" w:space="0" w:color="auto"/>
            </w:tcBorders>
            <w:vAlign w:val="center"/>
          </w:tcPr>
          <w:p w14:paraId="595F0A6E" w14:textId="77777777" w:rsidR="001558D3" w:rsidRPr="00AC3749" w:rsidRDefault="001558D3" w:rsidP="00A81803">
            <w:pPr>
              <w:jc w:val="both"/>
              <w:rPr>
                <w:b/>
                <w:bCs/>
              </w:rPr>
            </w:pPr>
            <w:r w:rsidRPr="00AC3749">
              <w:rPr>
                <w:b/>
                <w:bCs/>
              </w:rPr>
              <w:t>Sezónní technologické odběry – zima</w:t>
            </w:r>
          </w:p>
        </w:tc>
        <w:tc>
          <w:tcPr>
            <w:tcW w:w="1021" w:type="dxa"/>
            <w:tcBorders>
              <w:top w:val="single" w:sz="4" w:space="0" w:color="auto"/>
              <w:left w:val="single" w:sz="12" w:space="0" w:color="auto"/>
              <w:bottom w:val="single" w:sz="4" w:space="0" w:color="auto"/>
              <w:right w:val="single" w:sz="4" w:space="0" w:color="auto"/>
            </w:tcBorders>
          </w:tcPr>
          <w:p w14:paraId="595F0A6F" w14:textId="77777777" w:rsidR="001558D3" w:rsidRPr="00AC3749" w:rsidRDefault="001558D3" w:rsidP="00A81803">
            <w:pPr>
              <w:jc w:val="both"/>
            </w:pPr>
          </w:p>
        </w:tc>
        <w:tc>
          <w:tcPr>
            <w:tcW w:w="902" w:type="dxa"/>
            <w:tcBorders>
              <w:top w:val="single" w:sz="4" w:space="0" w:color="auto"/>
              <w:left w:val="single" w:sz="4" w:space="0" w:color="auto"/>
              <w:bottom w:val="single" w:sz="4" w:space="0" w:color="auto"/>
              <w:right w:val="single" w:sz="12" w:space="0" w:color="auto"/>
            </w:tcBorders>
          </w:tcPr>
          <w:p w14:paraId="595F0A70" w14:textId="77777777" w:rsidR="001558D3" w:rsidRPr="00AC3749" w:rsidRDefault="001558D3" w:rsidP="00A81803">
            <w:pPr>
              <w:jc w:val="center"/>
            </w:pPr>
          </w:p>
        </w:tc>
        <w:tc>
          <w:tcPr>
            <w:tcW w:w="873" w:type="dxa"/>
            <w:tcBorders>
              <w:top w:val="single" w:sz="4" w:space="0" w:color="auto"/>
              <w:left w:val="single" w:sz="12" w:space="0" w:color="auto"/>
              <w:bottom w:val="single" w:sz="4" w:space="0" w:color="auto"/>
              <w:right w:val="single" w:sz="4" w:space="0" w:color="auto"/>
            </w:tcBorders>
            <w:shd w:val="clear" w:color="auto" w:fill="FFFFFF"/>
            <w:noWrap/>
            <w:vAlign w:val="center"/>
          </w:tcPr>
          <w:p w14:paraId="595F0A71" w14:textId="77777777" w:rsidR="001558D3" w:rsidRPr="00AC3749" w:rsidRDefault="001558D3" w:rsidP="00A81803">
            <w:pPr>
              <w:jc w:val="center"/>
            </w:pPr>
          </w:p>
        </w:tc>
        <w:tc>
          <w:tcPr>
            <w:tcW w:w="858" w:type="dxa"/>
            <w:tcBorders>
              <w:top w:val="single" w:sz="4" w:space="0" w:color="auto"/>
              <w:left w:val="nil"/>
              <w:bottom w:val="single" w:sz="4" w:space="0" w:color="auto"/>
              <w:right w:val="single" w:sz="4" w:space="0" w:color="auto"/>
            </w:tcBorders>
            <w:shd w:val="clear" w:color="auto" w:fill="FFFFFF"/>
            <w:noWrap/>
            <w:vAlign w:val="center"/>
          </w:tcPr>
          <w:p w14:paraId="595F0A72" w14:textId="77777777" w:rsidR="001558D3" w:rsidRPr="00AC3749" w:rsidRDefault="001558D3" w:rsidP="00A81803">
            <w:pPr>
              <w:jc w:val="center"/>
            </w:pPr>
          </w:p>
        </w:tc>
        <w:tc>
          <w:tcPr>
            <w:tcW w:w="891" w:type="dxa"/>
            <w:tcBorders>
              <w:top w:val="single" w:sz="4" w:space="0" w:color="auto"/>
              <w:left w:val="nil"/>
              <w:bottom w:val="single" w:sz="4" w:space="0" w:color="auto"/>
              <w:right w:val="single" w:sz="4" w:space="0" w:color="auto"/>
            </w:tcBorders>
            <w:shd w:val="clear" w:color="auto" w:fill="FFFFFF"/>
            <w:noWrap/>
            <w:vAlign w:val="center"/>
          </w:tcPr>
          <w:p w14:paraId="595F0A73" w14:textId="77777777" w:rsidR="001558D3" w:rsidRPr="00AC3749" w:rsidRDefault="001558D3" w:rsidP="00A81803">
            <w:pPr>
              <w:jc w:val="center"/>
            </w:pPr>
          </w:p>
        </w:tc>
        <w:tc>
          <w:tcPr>
            <w:tcW w:w="1180" w:type="dxa"/>
            <w:tcBorders>
              <w:top w:val="nil"/>
              <w:left w:val="nil"/>
              <w:bottom w:val="single" w:sz="4" w:space="0" w:color="auto"/>
              <w:right w:val="single" w:sz="12" w:space="0" w:color="auto"/>
            </w:tcBorders>
            <w:noWrap/>
            <w:vAlign w:val="center"/>
          </w:tcPr>
          <w:p w14:paraId="595F0A74" w14:textId="77777777" w:rsidR="001558D3" w:rsidRPr="00AC3749" w:rsidRDefault="001558D3" w:rsidP="00A81803">
            <w:pPr>
              <w:jc w:val="center"/>
            </w:pPr>
            <w:r w:rsidRPr="00AC3749">
              <w:t>+</w:t>
            </w:r>
          </w:p>
        </w:tc>
      </w:tr>
      <w:tr w:rsidR="001558D3" w:rsidRPr="00AC3749" w14:paraId="595F0A7E" w14:textId="77777777" w:rsidTr="00A81803">
        <w:trPr>
          <w:trHeight w:val="375"/>
        </w:trPr>
        <w:tc>
          <w:tcPr>
            <w:tcW w:w="621" w:type="dxa"/>
            <w:tcBorders>
              <w:top w:val="single" w:sz="4" w:space="0" w:color="auto"/>
              <w:left w:val="single" w:sz="12" w:space="0" w:color="auto"/>
              <w:bottom w:val="single" w:sz="4" w:space="0" w:color="auto"/>
              <w:right w:val="single" w:sz="4" w:space="0" w:color="auto"/>
            </w:tcBorders>
            <w:noWrap/>
            <w:vAlign w:val="center"/>
          </w:tcPr>
          <w:p w14:paraId="595F0A76" w14:textId="77777777" w:rsidR="001558D3" w:rsidRPr="00AC3749" w:rsidRDefault="001558D3" w:rsidP="00A81803">
            <w:pPr>
              <w:jc w:val="center"/>
              <w:rPr>
                <w:b/>
                <w:bCs/>
              </w:rPr>
            </w:pPr>
            <w:r w:rsidRPr="00AC3749">
              <w:rPr>
                <w:b/>
                <w:bCs/>
              </w:rPr>
              <w:t>R09</w:t>
            </w:r>
          </w:p>
        </w:tc>
        <w:tc>
          <w:tcPr>
            <w:tcW w:w="3360" w:type="dxa"/>
            <w:gridSpan w:val="2"/>
            <w:tcBorders>
              <w:top w:val="single" w:sz="4" w:space="0" w:color="auto"/>
              <w:left w:val="single" w:sz="4" w:space="0" w:color="auto"/>
              <w:bottom w:val="single" w:sz="4" w:space="0" w:color="auto"/>
              <w:right w:val="single" w:sz="12" w:space="0" w:color="auto"/>
            </w:tcBorders>
            <w:vAlign w:val="center"/>
          </w:tcPr>
          <w:p w14:paraId="595F0A77" w14:textId="77777777" w:rsidR="001558D3" w:rsidRPr="00AC3749" w:rsidRDefault="001558D3" w:rsidP="00A81803">
            <w:pPr>
              <w:jc w:val="both"/>
              <w:rPr>
                <w:b/>
                <w:bCs/>
              </w:rPr>
            </w:pPr>
            <w:r w:rsidRPr="00AC3749">
              <w:rPr>
                <w:b/>
                <w:bCs/>
              </w:rPr>
              <w:t>Sezónní technologické odběry – léto</w:t>
            </w:r>
          </w:p>
        </w:tc>
        <w:tc>
          <w:tcPr>
            <w:tcW w:w="1021" w:type="dxa"/>
            <w:tcBorders>
              <w:top w:val="single" w:sz="4" w:space="0" w:color="auto"/>
              <w:left w:val="single" w:sz="12" w:space="0" w:color="auto"/>
              <w:bottom w:val="single" w:sz="4" w:space="0" w:color="auto"/>
              <w:right w:val="single" w:sz="4" w:space="0" w:color="auto"/>
            </w:tcBorders>
          </w:tcPr>
          <w:p w14:paraId="595F0A78" w14:textId="77777777" w:rsidR="001558D3" w:rsidRPr="00AC3749" w:rsidRDefault="001558D3" w:rsidP="00A81803">
            <w:pPr>
              <w:jc w:val="both"/>
            </w:pPr>
          </w:p>
        </w:tc>
        <w:tc>
          <w:tcPr>
            <w:tcW w:w="902" w:type="dxa"/>
            <w:tcBorders>
              <w:top w:val="single" w:sz="4" w:space="0" w:color="auto"/>
              <w:left w:val="single" w:sz="4" w:space="0" w:color="auto"/>
              <w:bottom w:val="single" w:sz="4" w:space="0" w:color="auto"/>
              <w:right w:val="single" w:sz="12" w:space="0" w:color="auto"/>
            </w:tcBorders>
          </w:tcPr>
          <w:p w14:paraId="595F0A79" w14:textId="77777777" w:rsidR="001558D3" w:rsidRPr="00AC3749" w:rsidRDefault="001558D3" w:rsidP="00A81803">
            <w:pPr>
              <w:jc w:val="center"/>
            </w:pPr>
          </w:p>
        </w:tc>
        <w:tc>
          <w:tcPr>
            <w:tcW w:w="873" w:type="dxa"/>
            <w:tcBorders>
              <w:top w:val="single" w:sz="4" w:space="0" w:color="auto"/>
              <w:left w:val="single" w:sz="12" w:space="0" w:color="auto"/>
              <w:bottom w:val="single" w:sz="4" w:space="0" w:color="auto"/>
              <w:right w:val="single" w:sz="4" w:space="0" w:color="auto"/>
            </w:tcBorders>
            <w:shd w:val="clear" w:color="auto" w:fill="FFFFFF"/>
            <w:noWrap/>
            <w:vAlign w:val="center"/>
          </w:tcPr>
          <w:p w14:paraId="595F0A7A" w14:textId="77777777" w:rsidR="001558D3" w:rsidRPr="00AC3749" w:rsidRDefault="001558D3" w:rsidP="00A81803">
            <w:pPr>
              <w:jc w:val="center"/>
            </w:pPr>
          </w:p>
        </w:tc>
        <w:tc>
          <w:tcPr>
            <w:tcW w:w="858" w:type="dxa"/>
            <w:tcBorders>
              <w:top w:val="single" w:sz="4" w:space="0" w:color="auto"/>
              <w:left w:val="nil"/>
              <w:bottom w:val="single" w:sz="4" w:space="0" w:color="auto"/>
              <w:right w:val="single" w:sz="4" w:space="0" w:color="auto"/>
            </w:tcBorders>
            <w:shd w:val="clear" w:color="auto" w:fill="FFFFFF"/>
            <w:noWrap/>
            <w:vAlign w:val="center"/>
          </w:tcPr>
          <w:p w14:paraId="595F0A7B" w14:textId="77777777" w:rsidR="001558D3" w:rsidRPr="00AC3749" w:rsidRDefault="001558D3" w:rsidP="00A81803">
            <w:pPr>
              <w:jc w:val="center"/>
            </w:pPr>
          </w:p>
        </w:tc>
        <w:tc>
          <w:tcPr>
            <w:tcW w:w="891" w:type="dxa"/>
            <w:tcBorders>
              <w:top w:val="single" w:sz="4" w:space="0" w:color="auto"/>
              <w:left w:val="nil"/>
              <w:bottom w:val="single" w:sz="4" w:space="0" w:color="auto"/>
              <w:right w:val="single" w:sz="4" w:space="0" w:color="auto"/>
            </w:tcBorders>
            <w:shd w:val="clear" w:color="auto" w:fill="FFFFFF"/>
            <w:noWrap/>
            <w:vAlign w:val="center"/>
          </w:tcPr>
          <w:p w14:paraId="595F0A7C" w14:textId="77777777" w:rsidR="001558D3" w:rsidRPr="00AC3749" w:rsidRDefault="001558D3" w:rsidP="00A81803">
            <w:pPr>
              <w:jc w:val="center"/>
            </w:pPr>
          </w:p>
        </w:tc>
        <w:tc>
          <w:tcPr>
            <w:tcW w:w="1180" w:type="dxa"/>
            <w:tcBorders>
              <w:top w:val="nil"/>
              <w:left w:val="nil"/>
              <w:bottom w:val="single" w:sz="4" w:space="0" w:color="auto"/>
              <w:right w:val="single" w:sz="12" w:space="0" w:color="auto"/>
            </w:tcBorders>
            <w:noWrap/>
            <w:vAlign w:val="center"/>
          </w:tcPr>
          <w:p w14:paraId="595F0A7D" w14:textId="77777777" w:rsidR="001558D3" w:rsidRPr="00AC3749" w:rsidRDefault="001558D3" w:rsidP="00A81803">
            <w:pPr>
              <w:jc w:val="center"/>
            </w:pPr>
            <w:r w:rsidRPr="00AC3749">
              <w:t>+</w:t>
            </w:r>
          </w:p>
        </w:tc>
      </w:tr>
      <w:tr w:rsidR="001558D3" w:rsidRPr="00AC3749" w14:paraId="595F0A87" w14:textId="77777777" w:rsidTr="00A81803">
        <w:trPr>
          <w:trHeight w:val="420"/>
        </w:trPr>
        <w:tc>
          <w:tcPr>
            <w:tcW w:w="621" w:type="dxa"/>
            <w:tcBorders>
              <w:top w:val="single" w:sz="4" w:space="0" w:color="auto"/>
              <w:left w:val="single" w:sz="12" w:space="0" w:color="auto"/>
              <w:bottom w:val="single" w:sz="12" w:space="0" w:color="auto"/>
              <w:right w:val="single" w:sz="4" w:space="0" w:color="auto"/>
            </w:tcBorders>
            <w:noWrap/>
            <w:vAlign w:val="center"/>
          </w:tcPr>
          <w:p w14:paraId="595F0A7F" w14:textId="77777777" w:rsidR="001558D3" w:rsidRPr="00AC3749" w:rsidRDefault="001558D3" w:rsidP="00A81803">
            <w:pPr>
              <w:jc w:val="center"/>
              <w:rPr>
                <w:b/>
                <w:bCs/>
              </w:rPr>
            </w:pPr>
            <w:r w:rsidRPr="00AC3749">
              <w:rPr>
                <w:b/>
                <w:bCs/>
              </w:rPr>
              <w:t>R10</w:t>
            </w:r>
          </w:p>
        </w:tc>
        <w:tc>
          <w:tcPr>
            <w:tcW w:w="3360" w:type="dxa"/>
            <w:gridSpan w:val="2"/>
            <w:tcBorders>
              <w:top w:val="single" w:sz="4" w:space="0" w:color="auto"/>
              <w:left w:val="single" w:sz="4" w:space="0" w:color="auto"/>
              <w:bottom w:val="single" w:sz="12" w:space="0" w:color="auto"/>
              <w:right w:val="single" w:sz="12" w:space="0" w:color="auto"/>
            </w:tcBorders>
            <w:vAlign w:val="center"/>
          </w:tcPr>
          <w:p w14:paraId="595F0A80" w14:textId="77777777" w:rsidR="001558D3" w:rsidRPr="00AC3749" w:rsidRDefault="001558D3" w:rsidP="00A81803">
            <w:pPr>
              <w:jc w:val="both"/>
              <w:rPr>
                <w:b/>
                <w:bCs/>
              </w:rPr>
            </w:pPr>
            <w:r w:rsidRPr="00AC3749">
              <w:rPr>
                <w:b/>
                <w:bCs/>
              </w:rPr>
              <w:t xml:space="preserve">Kotelny </w:t>
            </w:r>
          </w:p>
        </w:tc>
        <w:tc>
          <w:tcPr>
            <w:tcW w:w="1021" w:type="dxa"/>
            <w:tcBorders>
              <w:top w:val="single" w:sz="4" w:space="0" w:color="auto"/>
              <w:left w:val="single" w:sz="12" w:space="0" w:color="auto"/>
              <w:bottom w:val="single" w:sz="12" w:space="0" w:color="auto"/>
              <w:right w:val="single" w:sz="4" w:space="0" w:color="auto"/>
            </w:tcBorders>
          </w:tcPr>
          <w:p w14:paraId="595F0A81" w14:textId="77777777" w:rsidR="001558D3" w:rsidRPr="00AC3749" w:rsidRDefault="001558D3" w:rsidP="00A81803">
            <w:pPr>
              <w:jc w:val="both"/>
            </w:pPr>
          </w:p>
        </w:tc>
        <w:tc>
          <w:tcPr>
            <w:tcW w:w="902" w:type="dxa"/>
            <w:tcBorders>
              <w:top w:val="single" w:sz="4" w:space="0" w:color="auto"/>
              <w:left w:val="single" w:sz="4" w:space="0" w:color="auto"/>
              <w:bottom w:val="single" w:sz="12" w:space="0" w:color="auto"/>
              <w:right w:val="single" w:sz="12" w:space="0" w:color="auto"/>
            </w:tcBorders>
          </w:tcPr>
          <w:p w14:paraId="595F0A82" w14:textId="77777777" w:rsidR="001558D3" w:rsidRPr="00AC3749" w:rsidRDefault="001558D3" w:rsidP="00A81803">
            <w:pPr>
              <w:jc w:val="center"/>
            </w:pPr>
          </w:p>
        </w:tc>
        <w:tc>
          <w:tcPr>
            <w:tcW w:w="873" w:type="dxa"/>
            <w:tcBorders>
              <w:top w:val="single" w:sz="4" w:space="0" w:color="auto"/>
              <w:left w:val="single" w:sz="12" w:space="0" w:color="auto"/>
              <w:bottom w:val="single" w:sz="12" w:space="0" w:color="auto"/>
              <w:right w:val="single" w:sz="4" w:space="0" w:color="auto"/>
            </w:tcBorders>
            <w:shd w:val="clear" w:color="auto" w:fill="FFFFFF"/>
            <w:noWrap/>
            <w:vAlign w:val="center"/>
          </w:tcPr>
          <w:p w14:paraId="595F0A83" w14:textId="77777777" w:rsidR="001558D3" w:rsidRPr="00AC3749" w:rsidRDefault="001558D3" w:rsidP="00A81803">
            <w:pPr>
              <w:jc w:val="center"/>
            </w:pPr>
          </w:p>
        </w:tc>
        <w:tc>
          <w:tcPr>
            <w:tcW w:w="858" w:type="dxa"/>
            <w:tcBorders>
              <w:top w:val="single" w:sz="4" w:space="0" w:color="auto"/>
              <w:left w:val="nil"/>
              <w:bottom w:val="single" w:sz="12" w:space="0" w:color="auto"/>
              <w:right w:val="single" w:sz="4" w:space="0" w:color="auto"/>
            </w:tcBorders>
            <w:shd w:val="clear" w:color="auto" w:fill="FFFFFF"/>
            <w:noWrap/>
            <w:vAlign w:val="center"/>
          </w:tcPr>
          <w:p w14:paraId="595F0A84" w14:textId="77777777" w:rsidR="001558D3" w:rsidRPr="00AC3749" w:rsidRDefault="001558D3" w:rsidP="00A81803">
            <w:pPr>
              <w:jc w:val="center"/>
            </w:pPr>
          </w:p>
        </w:tc>
        <w:tc>
          <w:tcPr>
            <w:tcW w:w="891" w:type="dxa"/>
            <w:tcBorders>
              <w:top w:val="nil"/>
              <w:left w:val="nil"/>
              <w:bottom w:val="single" w:sz="12" w:space="0" w:color="auto"/>
              <w:right w:val="single" w:sz="4" w:space="0" w:color="auto"/>
            </w:tcBorders>
            <w:noWrap/>
            <w:vAlign w:val="center"/>
          </w:tcPr>
          <w:p w14:paraId="595F0A85" w14:textId="77777777" w:rsidR="001558D3" w:rsidRPr="00AC3749" w:rsidRDefault="001558D3" w:rsidP="00A81803">
            <w:pPr>
              <w:jc w:val="center"/>
            </w:pPr>
            <w:r w:rsidRPr="00AC3749">
              <w:t>+</w:t>
            </w:r>
          </w:p>
        </w:tc>
        <w:tc>
          <w:tcPr>
            <w:tcW w:w="1180" w:type="dxa"/>
            <w:tcBorders>
              <w:top w:val="nil"/>
              <w:left w:val="nil"/>
              <w:bottom w:val="single" w:sz="12" w:space="0" w:color="auto"/>
              <w:right w:val="single" w:sz="12" w:space="0" w:color="auto"/>
            </w:tcBorders>
            <w:noWrap/>
            <w:vAlign w:val="center"/>
          </w:tcPr>
          <w:p w14:paraId="595F0A86" w14:textId="77777777" w:rsidR="001558D3" w:rsidRPr="00AC3749" w:rsidRDefault="001558D3" w:rsidP="00A81803">
            <w:pPr>
              <w:jc w:val="center"/>
            </w:pPr>
            <w:r w:rsidRPr="00AC3749">
              <w:t>+</w:t>
            </w:r>
          </w:p>
        </w:tc>
      </w:tr>
      <w:tr w:rsidR="001558D3" w:rsidRPr="00AC3749" w14:paraId="595F0A90" w14:textId="77777777" w:rsidTr="00A81803">
        <w:trPr>
          <w:trHeight w:val="420"/>
        </w:trPr>
        <w:tc>
          <w:tcPr>
            <w:tcW w:w="621" w:type="dxa"/>
            <w:tcBorders>
              <w:top w:val="single" w:sz="4" w:space="0" w:color="auto"/>
              <w:left w:val="single" w:sz="12" w:space="0" w:color="auto"/>
              <w:bottom w:val="single" w:sz="12" w:space="0" w:color="auto"/>
              <w:right w:val="single" w:sz="4" w:space="0" w:color="auto"/>
            </w:tcBorders>
            <w:noWrap/>
            <w:vAlign w:val="center"/>
          </w:tcPr>
          <w:p w14:paraId="595F0A88" w14:textId="77777777" w:rsidR="001558D3" w:rsidRPr="00AC3749" w:rsidRDefault="001558D3" w:rsidP="00A81803">
            <w:pPr>
              <w:jc w:val="center"/>
              <w:rPr>
                <w:b/>
                <w:bCs/>
              </w:rPr>
            </w:pPr>
            <w:r w:rsidRPr="00AC3749">
              <w:rPr>
                <w:b/>
                <w:bCs/>
              </w:rPr>
              <w:t>R11</w:t>
            </w:r>
          </w:p>
        </w:tc>
        <w:tc>
          <w:tcPr>
            <w:tcW w:w="3360" w:type="dxa"/>
            <w:gridSpan w:val="2"/>
            <w:tcBorders>
              <w:top w:val="single" w:sz="4" w:space="0" w:color="auto"/>
              <w:left w:val="single" w:sz="4" w:space="0" w:color="auto"/>
              <w:bottom w:val="single" w:sz="12" w:space="0" w:color="auto"/>
              <w:right w:val="single" w:sz="12" w:space="0" w:color="auto"/>
            </w:tcBorders>
            <w:vAlign w:val="center"/>
          </w:tcPr>
          <w:p w14:paraId="595F0A89" w14:textId="77777777" w:rsidR="001558D3" w:rsidRPr="00AC3749" w:rsidRDefault="001558D3" w:rsidP="00A81803">
            <w:pPr>
              <w:jc w:val="both"/>
              <w:rPr>
                <w:b/>
                <w:bCs/>
              </w:rPr>
            </w:pPr>
            <w:r w:rsidRPr="00AC3749">
              <w:rPr>
                <w:b/>
                <w:bCs/>
              </w:rPr>
              <w:t>Ostatní drobné odběry (&lt;</w:t>
            </w:r>
            <w:r>
              <w:rPr>
                <w:b/>
                <w:bCs/>
              </w:rPr>
              <w:noBreakHyphen/>
            </w:r>
            <w:r w:rsidRPr="000D41D6">
              <w:rPr>
                <w:b/>
                <w:bCs/>
              </w:rPr>
              <w:t>7,56MWh/rok</w:t>
            </w:r>
            <w:r w:rsidRPr="00AC3749">
              <w:rPr>
                <w:b/>
                <w:bCs/>
              </w:rPr>
              <w:t>)</w:t>
            </w:r>
          </w:p>
        </w:tc>
        <w:tc>
          <w:tcPr>
            <w:tcW w:w="1021" w:type="dxa"/>
            <w:tcBorders>
              <w:top w:val="single" w:sz="4" w:space="0" w:color="auto"/>
              <w:left w:val="single" w:sz="12" w:space="0" w:color="auto"/>
              <w:bottom w:val="single" w:sz="12" w:space="0" w:color="auto"/>
              <w:right w:val="single" w:sz="4" w:space="0" w:color="auto"/>
            </w:tcBorders>
          </w:tcPr>
          <w:p w14:paraId="595F0A8A" w14:textId="77777777" w:rsidR="001558D3" w:rsidRPr="00AC3749" w:rsidRDefault="001558D3" w:rsidP="00A81803">
            <w:pPr>
              <w:jc w:val="both"/>
            </w:pPr>
          </w:p>
        </w:tc>
        <w:tc>
          <w:tcPr>
            <w:tcW w:w="902" w:type="dxa"/>
            <w:tcBorders>
              <w:top w:val="single" w:sz="4" w:space="0" w:color="auto"/>
              <w:left w:val="single" w:sz="4" w:space="0" w:color="auto"/>
              <w:bottom w:val="single" w:sz="12" w:space="0" w:color="auto"/>
              <w:right w:val="single" w:sz="12" w:space="0" w:color="auto"/>
            </w:tcBorders>
          </w:tcPr>
          <w:p w14:paraId="595F0A8B" w14:textId="77777777" w:rsidR="001558D3" w:rsidRPr="00AC3749" w:rsidRDefault="001558D3" w:rsidP="00A81803">
            <w:pPr>
              <w:jc w:val="center"/>
            </w:pPr>
          </w:p>
        </w:tc>
        <w:tc>
          <w:tcPr>
            <w:tcW w:w="873" w:type="dxa"/>
            <w:tcBorders>
              <w:top w:val="nil"/>
              <w:left w:val="single" w:sz="12" w:space="0" w:color="auto"/>
              <w:bottom w:val="single" w:sz="12" w:space="0" w:color="auto"/>
              <w:right w:val="single" w:sz="4" w:space="0" w:color="auto"/>
            </w:tcBorders>
            <w:noWrap/>
            <w:vAlign w:val="center"/>
          </w:tcPr>
          <w:p w14:paraId="595F0A8C" w14:textId="77777777" w:rsidR="001558D3" w:rsidRPr="00AC3749" w:rsidRDefault="001558D3" w:rsidP="00A81803">
            <w:pPr>
              <w:jc w:val="center"/>
            </w:pPr>
            <w:r w:rsidRPr="00AC3749">
              <w:t>+</w:t>
            </w:r>
          </w:p>
        </w:tc>
        <w:tc>
          <w:tcPr>
            <w:tcW w:w="858" w:type="dxa"/>
            <w:tcBorders>
              <w:top w:val="nil"/>
              <w:left w:val="nil"/>
              <w:bottom w:val="single" w:sz="12" w:space="0" w:color="auto"/>
              <w:right w:val="single" w:sz="4" w:space="0" w:color="auto"/>
            </w:tcBorders>
            <w:noWrap/>
            <w:vAlign w:val="center"/>
          </w:tcPr>
          <w:p w14:paraId="595F0A8D" w14:textId="77777777" w:rsidR="001558D3" w:rsidRPr="00AC3749" w:rsidRDefault="001558D3" w:rsidP="00A81803">
            <w:pPr>
              <w:jc w:val="center"/>
            </w:pPr>
            <w:r w:rsidRPr="00AC3749">
              <w:t>+</w:t>
            </w:r>
          </w:p>
        </w:tc>
        <w:tc>
          <w:tcPr>
            <w:tcW w:w="891" w:type="dxa"/>
            <w:tcBorders>
              <w:top w:val="nil"/>
              <w:left w:val="nil"/>
              <w:bottom w:val="single" w:sz="12" w:space="0" w:color="auto"/>
              <w:right w:val="single" w:sz="4" w:space="0" w:color="auto"/>
            </w:tcBorders>
            <w:noWrap/>
            <w:vAlign w:val="center"/>
          </w:tcPr>
          <w:p w14:paraId="595F0A8E" w14:textId="77777777" w:rsidR="001558D3" w:rsidRPr="00AC3749" w:rsidRDefault="001558D3" w:rsidP="00A81803">
            <w:pPr>
              <w:jc w:val="center"/>
            </w:pPr>
          </w:p>
        </w:tc>
        <w:tc>
          <w:tcPr>
            <w:tcW w:w="1180" w:type="dxa"/>
            <w:tcBorders>
              <w:top w:val="single" w:sz="12" w:space="0" w:color="auto"/>
              <w:left w:val="nil"/>
              <w:bottom w:val="single" w:sz="12" w:space="0" w:color="auto"/>
              <w:right w:val="single" w:sz="12" w:space="0" w:color="auto"/>
            </w:tcBorders>
            <w:shd w:val="clear" w:color="auto" w:fill="FFFFFF"/>
            <w:noWrap/>
            <w:vAlign w:val="center"/>
          </w:tcPr>
          <w:p w14:paraId="595F0A8F" w14:textId="77777777" w:rsidR="001558D3" w:rsidRPr="00AC3749" w:rsidRDefault="001558D3" w:rsidP="00A81803">
            <w:pPr>
              <w:jc w:val="center"/>
            </w:pPr>
          </w:p>
        </w:tc>
      </w:tr>
      <w:tr w:rsidR="001558D3" w:rsidRPr="00AC3749" w14:paraId="595F0A98" w14:textId="77777777" w:rsidTr="00A81803">
        <w:trPr>
          <w:cantSplit/>
          <w:trHeight w:val="60"/>
        </w:trPr>
        <w:tc>
          <w:tcPr>
            <w:tcW w:w="1344" w:type="dxa"/>
            <w:gridSpan w:val="2"/>
            <w:tcBorders>
              <w:top w:val="single" w:sz="12" w:space="0" w:color="auto"/>
              <w:left w:val="nil"/>
              <w:bottom w:val="nil"/>
              <w:right w:val="nil"/>
            </w:tcBorders>
            <w:noWrap/>
            <w:vAlign w:val="bottom"/>
          </w:tcPr>
          <w:p w14:paraId="595F0A91" w14:textId="77777777" w:rsidR="001558D3" w:rsidRPr="00AC3749" w:rsidRDefault="001558D3" w:rsidP="00A81803">
            <w:pPr>
              <w:jc w:val="both"/>
            </w:pPr>
          </w:p>
          <w:p w14:paraId="595F0A92" w14:textId="77777777" w:rsidR="001558D3" w:rsidRPr="00AC3749" w:rsidRDefault="001558D3" w:rsidP="00A81803">
            <w:pPr>
              <w:jc w:val="both"/>
            </w:pPr>
          </w:p>
        </w:tc>
        <w:tc>
          <w:tcPr>
            <w:tcW w:w="2637" w:type="dxa"/>
            <w:tcBorders>
              <w:top w:val="single" w:sz="12" w:space="0" w:color="auto"/>
              <w:left w:val="nil"/>
              <w:bottom w:val="nil"/>
              <w:right w:val="nil"/>
            </w:tcBorders>
          </w:tcPr>
          <w:p w14:paraId="595F0A93" w14:textId="77777777" w:rsidR="001558D3" w:rsidRPr="00AC3749" w:rsidRDefault="001558D3" w:rsidP="00A81803">
            <w:pPr>
              <w:jc w:val="both"/>
              <w:rPr>
                <w:b/>
                <w:bCs/>
              </w:rPr>
            </w:pPr>
          </w:p>
        </w:tc>
        <w:tc>
          <w:tcPr>
            <w:tcW w:w="1021" w:type="dxa"/>
            <w:tcBorders>
              <w:top w:val="single" w:sz="12" w:space="0" w:color="auto"/>
              <w:left w:val="nil"/>
              <w:bottom w:val="nil"/>
              <w:right w:val="nil"/>
            </w:tcBorders>
          </w:tcPr>
          <w:p w14:paraId="595F0A94" w14:textId="77777777" w:rsidR="001558D3" w:rsidRPr="00AC3749" w:rsidRDefault="001558D3" w:rsidP="00A81803">
            <w:pPr>
              <w:jc w:val="both"/>
            </w:pPr>
          </w:p>
        </w:tc>
        <w:tc>
          <w:tcPr>
            <w:tcW w:w="902" w:type="dxa"/>
            <w:tcBorders>
              <w:top w:val="single" w:sz="12" w:space="0" w:color="auto"/>
              <w:left w:val="nil"/>
              <w:bottom w:val="nil"/>
              <w:right w:val="nil"/>
            </w:tcBorders>
          </w:tcPr>
          <w:p w14:paraId="595F0A95" w14:textId="77777777" w:rsidR="001558D3" w:rsidRPr="00AC3749" w:rsidRDefault="001558D3" w:rsidP="00A81803">
            <w:pPr>
              <w:jc w:val="center"/>
            </w:pPr>
          </w:p>
        </w:tc>
        <w:tc>
          <w:tcPr>
            <w:tcW w:w="3802" w:type="dxa"/>
            <w:gridSpan w:val="4"/>
            <w:tcBorders>
              <w:top w:val="single" w:sz="12" w:space="0" w:color="auto"/>
              <w:left w:val="nil"/>
              <w:bottom w:val="nil"/>
              <w:right w:val="nil"/>
            </w:tcBorders>
            <w:noWrap/>
            <w:vAlign w:val="bottom"/>
          </w:tcPr>
          <w:p w14:paraId="595F0A96" w14:textId="77777777" w:rsidR="001558D3" w:rsidRPr="00AC3749" w:rsidRDefault="001558D3" w:rsidP="00A81803">
            <w:pPr>
              <w:jc w:val="center"/>
            </w:pPr>
          </w:p>
          <w:p w14:paraId="595F0A97" w14:textId="77777777" w:rsidR="001558D3" w:rsidRPr="00AC3749" w:rsidRDefault="001558D3" w:rsidP="00A81803">
            <w:pPr>
              <w:jc w:val="center"/>
              <w:rPr>
                <w:b/>
                <w:bCs/>
              </w:rPr>
            </w:pPr>
            <w:r w:rsidRPr="00AC3749">
              <w:t>+ možné kombinace</w:t>
            </w:r>
          </w:p>
        </w:tc>
      </w:tr>
    </w:tbl>
    <w:p w14:paraId="595F0A99" w14:textId="77777777" w:rsidR="001558D3" w:rsidRDefault="001558D3" w:rsidP="00A0370D">
      <w:pPr>
        <w:spacing w:after="120"/>
        <w:jc w:val="both"/>
      </w:pPr>
    </w:p>
    <w:p w14:paraId="595F0A9A" w14:textId="77777777" w:rsidR="00095DAC" w:rsidRDefault="00095DAC">
      <w:pPr>
        <w:spacing w:after="200" w:line="276" w:lineRule="auto"/>
        <w:rPr>
          <w:b/>
          <w:sz w:val="20"/>
          <w:szCs w:val="20"/>
        </w:rPr>
      </w:pPr>
      <w:r>
        <w:rPr>
          <w:b/>
          <w:sz w:val="20"/>
          <w:szCs w:val="20"/>
        </w:rPr>
        <w:br w:type="page"/>
      </w:r>
    </w:p>
    <w:p w14:paraId="595F0A9B" w14:textId="77777777" w:rsidR="00A0370D" w:rsidRPr="00283312" w:rsidRDefault="00A0370D" w:rsidP="00283312">
      <w:pPr>
        <w:pStyle w:val="prilohykvyhlasce"/>
      </w:pPr>
      <w:r w:rsidRPr="00283312">
        <w:lastRenderedPageBreak/>
        <w:t xml:space="preserve">Příloha č. </w:t>
      </w:r>
      <w:r w:rsidR="004649E4" w:rsidRPr="00283312">
        <w:t>14</w:t>
      </w:r>
      <w:r w:rsidRPr="00283312">
        <w:t xml:space="preserve"> k vyhlášce č. </w:t>
      </w:r>
      <w:r w:rsidR="00095DAC" w:rsidRPr="00283312">
        <w:t>X/2015 Sb.</w:t>
      </w:r>
    </w:p>
    <w:p w14:paraId="595F0A9D" w14:textId="77777777" w:rsidR="00A0370D" w:rsidRPr="000D41D6" w:rsidRDefault="00A0370D" w:rsidP="00AF3D5D">
      <w:pPr>
        <w:pStyle w:val="Ploha"/>
      </w:pPr>
      <w:r w:rsidRPr="000D41D6">
        <w:t xml:space="preserve">Stanovení zbytkového diagramu odběru plynu </w:t>
      </w:r>
      <w:r w:rsidR="002A68D9" w:rsidRPr="0095433E">
        <w:t>a </w:t>
      </w:r>
      <w:r w:rsidRPr="00645323">
        <w:t>výpočet odběru plynu podle typového diagramu dodávky</w:t>
      </w:r>
    </w:p>
    <w:p w14:paraId="595F0A9E" w14:textId="77777777" w:rsidR="00A0370D" w:rsidRPr="000D41D6" w:rsidRDefault="00A0370D" w:rsidP="00377EBB">
      <w:pPr>
        <w:pStyle w:val="Nadpisplohy1"/>
        <w:keepNext/>
        <w:numPr>
          <w:ilvl w:val="0"/>
          <w:numId w:val="28"/>
        </w:numPr>
        <w:ind w:left="0" w:firstLine="0"/>
      </w:pPr>
      <w:r w:rsidRPr="000D41D6">
        <w:t>Stanovení zbytkového diagramu odběru plynu</w:t>
      </w:r>
    </w:p>
    <w:p w14:paraId="595F0A9F" w14:textId="77777777" w:rsidR="00A0370D" w:rsidRPr="000D41D6" w:rsidRDefault="00A0370D" w:rsidP="00A0370D">
      <w:pPr>
        <w:ind w:firstLine="708"/>
        <w:jc w:val="both"/>
      </w:pPr>
      <w:r w:rsidRPr="000D41D6">
        <w:t xml:space="preserve">Operátor trhu stanoví zbytkový diagram odběru plynu pro jednotlivé distribuční </w:t>
      </w:r>
      <w:r>
        <w:t>sítě</w:t>
      </w:r>
      <w:r w:rsidRPr="000D41D6">
        <w:t>. Zbytkový diagram ZD</w:t>
      </w:r>
      <w:r w:rsidRPr="000D41D6">
        <w:rPr>
          <w:vertAlign w:val="subscript"/>
        </w:rPr>
        <w:t>ld</w:t>
      </w:r>
      <w:r w:rsidRPr="000D41D6">
        <w:t xml:space="preserve"> odběru distribuční </w:t>
      </w:r>
      <w:r>
        <w:t>sítě</w:t>
      </w:r>
      <w:r w:rsidRPr="000D41D6">
        <w:t xml:space="preserve"> </w:t>
      </w:r>
      <w:r w:rsidR="002A68D9" w:rsidRPr="000D41D6">
        <w:rPr>
          <w:i/>
        </w:rPr>
        <w:t>l</w:t>
      </w:r>
      <w:r w:rsidR="002A68D9">
        <w:rPr>
          <w:i/>
        </w:rPr>
        <w:t> </w:t>
      </w:r>
      <w:r w:rsidRPr="000D41D6">
        <w:t xml:space="preserve">pro daný plynárenský den </w:t>
      </w:r>
      <w:r w:rsidR="002A68D9" w:rsidRPr="000D41D6">
        <w:rPr>
          <w:i/>
        </w:rPr>
        <w:t>d</w:t>
      </w:r>
      <w:r w:rsidR="002A68D9">
        <w:rPr>
          <w:i/>
        </w:rPr>
        <w:t> </w:t>
      </w:r>
      <w:r w:rsidRPr="000D41D6">
        <w:t xml:space="preserve">je určený </w:t>
      </w:r>
      <w:r w:rsidR="002A68D9" w:rsidRPr="000D41D6">
        <w:t>z</w:t>
      </w:r>
      <w:r w:rsidR="002A68D9">
        <w:t> </w:t>
      </w:r>
      <w:r w:rsidRPr="000D41D6">
        <w:t xml:space="preserve">měřených denních odběrů </w:t>
      </w:r>
      <w:r w:rsidR="002A68D9" w:rsidRPr="000D41D6">
        <w:t>v</w:t>
      </w:r>
      <w:r w:rsidR="002A68D9">
        <w:t> </w:t>
      </w:r>
      <w:r w:rsidRPr="000D41D6">
        <w:t>odběrných místech z</w:t>
      </w:r>
      <w:r>
        <w:t xml:space="preserve">ákazníků </w:t>
      </w:r>
      <w:r w:rsidR="002A68D9">
        <w:t>s </w:t>
      </w:r>
      <w:r>
        <w:t xml:space="preserve">měřením typu </w:t>
      </w:r>
      <w:r w:rsidR="002A68D9">
        <w:t>A a B </w:t>
      </w:r>
      <w:r>
        <w:t>a </w:t>
      </w:r>
      <w:r w:rsidRPr="000D41D6">
        <w:t xml:space="preserve">z  denních hodnot použitých pro výpočet spotřeby (pro ztráty </w:t>
      </w:r>
      <w:r w:rsidR="002A68D9" w:rsidRPr="000D41D6">
        <w:t>a</w:t>
      </w:r>
      <w:r w:rsidR="002A68D9">
        <w:t> </w:t>
      </w:r>
      <w:r w:rsidRPr="000D41D6">
        <w:t xml:space="preserve">vlastní spotřebu) </w:t>
      </w:r>
      <w:r w:rsidR="002A68D9" w:rsidRPr="000D41D6">
        <w:t>v</w:t>
      </w:r>
      <w:r w:rsidR="002A68D9">
        <w:t> </w:t>
      </w:r>
      <w:r w:rsidRPr="000D41D6">
        <w:t xml:space="preserve">distribuční soustavě </w:t>
      </w:r>
      <w:r w:rsidR="002A68D9" w:rsidRPr="000D41D6">
        <w:rPr>
          <w:i/>
        </w:rPr>
        <w:t>l</w:t>
      </w:r>
      <w:r w:rsidR="002A68D9">
        <w:rPr>
          <w:i/>
        </w:rPr>
        <w:t> </w:t>
      </w:r>
      <w:r w:rsidRPr="000D41D6">
        <w:t>podle následujícího vzorce</w:t>
      </w:r>
    </w:p>
    <w:p w14:paraId="595F0AA0" w14:textId="77777777" w:rsidR="00A0370D" w:rsidRPr="000D41D6" w:rsidRDefault="00A0370D" w:rsidP="00A0370D">
      <w:pPr>
        <w:pStyle w:val="Vzorec"/>
      </w:pPr>
      <w:r w:rsidRPr="000D41D6">
        <w:rPr>
          <w:position w:val="-12"/>
        </w:rPr>
        <w:object w:dxaOrig="8260" w:dyaOrig="380" w14:anchorId="595F0B35">
          <v:shape id="_x0000_i1035" type="#_x0000_t75" style="width:413.85pt;height:21.3pt" o:ole="">
            <v:imagedata r:id="rId34" o:title=""/>
          </v:shape>
          <o:OLEObject Type="Embed" ProgID="Equation.3" ShapeID="_x0000_i1035" DrawAspect="Content" ObjectID="_1502081497" r:id="rId35"/>
        </w:object>
      </w:r>
      <w:r w:rsidRPr="000D41D6">
        <w:t>,</w:t>
      </w:r>
    </w:p>
    <w:p w14:paraId="595F0AA1" w14:textId="77777777" w:rsidR="00A0370D" w:rsidRPr="000D41D6" w:rsidRDefault="00A0370D" w:rsidP="00A0370D">
      <w:pPr>
        <w:pStyle w:val="Zkladntext"/>
        <w:rPr>
          <w:bCs/>
        </w:rPr>
      </w:pPr>
      <w:r w:rsidRPr="000D41D6">
        <w:t>kde</w:t>
      </w:r>
    </w:p>
    <w:p w14:paraId="595F0AA2" w14:textId="77777777" w:rsidR="00A0370D" w:rsidRPr="000D41D6" w:rsidRDefault="00A0370D" w:rsidP="00A0370D">
      <w:pPr>
        <w:pStyle w:val="Description"/>
      </w:pPr>
      <w:r w:rsidRPr="000D41D6">
        <w:rPr>
          <w:position w:val="-12"/>
        </w:rPr>
        <w:object w:dxaOrig="420" w:dyaOrig="380" w14:anchorId="595F0B36">
          <v:shape id="_x0000_i1036" type="#_x0000_t75" style="width:21.9pt;height:21.3pt" o:ole="">
            <v:imagedata r:id="rId36" o:title=""/>
          </v:shape>
          <o:OLEObject Type="Embed" ProgID="Equation.3" ShapeID="_x0000_i1036" DrawAspect="Content" ObjectID="_1502081498" r:id="rId37"/>
        </w:object>
      </w:r>
      <w:r w:rsidRPr="000D41D6">
        <w:rPr>
          <w:vertAlign w:val="subscript"/>
        </w:rPr>
        <w:tab/>
      </w:r>
      <w:r w:rsidRPr="000D41D6">
        <w:t xml:space="preserve">je množství plynu dodaného na předávacích místech do distribuční </w:t>
      </w:r>
      <w:r>
        <w:t>sítě</w:t>
      </w:r>
      <w:r w:rsidRPr="000D41D6">
        <w:t xml:space="preserve"> </w:t>
      </w:r>
      <w:r w:rsidR="002A68D9" w:rsidRPr="000D41D6">
        <w:rPr>
          <w:i/>
        </w:rPr>
        <w:t>l</w:t>
      </w:r>
      <w:r w:rsidR="002A68D9">
        <w:rPr>
          <w:i/>
        </w:rPr>
        <w:t> </w:t>
      </w:r>
      <w:r>
        <w:t>z </w:t>
      </w:r>
      <w:r w:rsidRPr="000D41D6">
        <w:t xml:space="preserve">přepravní soustavy za plynárenský den </w:t>
      </w:r>
      <w:r w:rsidRPr="000D41D6">
        <w:rPr>
          <w:i/>
        </w:rPr>
        <w:t>d</w:t>
      </w:r>
      <w:r w:rsidRPr="000D41D6">
        <w:t>,</w:t>
      </w:r>
    </w:p>
    <w:p w14:paraId="595F0AA3" w14:textId="77777777" w:rsidR="00A0370D" w:rsidRPr="000D41D6" w:rsidRDefault="00A0370D" w:rsidP="00A0370D">
      <w:pPr>
        <w:pStyle w:val="Description"/>
      </w:pPr>
      <w:r w:rsidRPr="000D41D6">
        <w:rPr>
          <w:position w:val="-12"/>
        </w:rPr>
        <w:object w:dxaOrig="320" w:dyaOrig="380" w14:anchorId="595F0B37">
          <v:shape id="_x0000_i1037" type="#_x0000_t75" style="width:16.3pt;height:21.3pt" o:ole="">
            <v:imagedata r:id="rId38" o:title=""/>
          </v:shape>
          <o:OLEObject Type="Embed" ProgID="Equation.3" ShapeID="_x0000_i1037" DrawAspect="Content" ObjectID="_1502081499" r:id="rId39"/>
        </w:object>
      </w:r>
      <w:r w:rsidRPr="000D41D6">
        <w:tab/>
        <w:t xml:space="preserve">je množství plynu dodané z výroben plynu do distribuční </w:t>
      </w:r>
      <w:r>
        <w:t>sítě</w:t>
      </w:r>
      <w:r w:rsidRPr="000D41D6">
        <w:t xml:space="preserve"> </w:t>
      </w:r>
      <w:r w:rsidR="002A68D9" w:rsidRPr="000D41D6">
        <w:rPr>
          <w:i/>
        </w:rPr>
        <w:t>l</w:t>
      </w:r>
      <w:r w:rsidR="002A68D9">
        <w:rPr>
          <w:i/>
        </w:rPr>
        <w:t> </w:t>
      </w:r>
      <w:r w:rsidRPr="000D41D6">
        <w:t xml:space="preserve">za plynárenský den </w:t>
      </w:r>
      <w:r w:rsidRPr="000D41D6">
        <w:rPr>
          <w:i/>
        </w:rPr>
        <w:t>d</w:t>
      </w:r>
      <w:r w:rsidRPr="000D41D6">
        <w:t>,</w:t>
      </w:r>
    </w:p>
    <w:p w14:paraId="595F0AA4" w14:textId="77777777" w:rsidR="00A0370D" w:rsidRPr="000D41D6" w:rsidRDefault="00A0370D" w:rsidP="00A0370D">
      <w:pPr>
        <w:pStyle w:val="Description"/>
      </w:pPr>
      <w:r w:rsidRPr="000D41D6">
        <w:rPr>
          <w:position w:val="-12"/>
        </w:rPr>
        <w:object w:dxaOrig="499" w:dyaOrig="380" w14:anchorId="595F0B38">
          <v:shape id="_x0000_i1038" type="#_x0000_t75" style="width:23.15pt;height:21.3pt" o:ole="">
            <v:imagedata r:id="rId40" o:title=""/>
          </v:shape>
          <o:OLEObject Type="Embed" ProgID="Equation.3" ShapeID="_x0000_i1038" DrawAspect="Content" ObjectID="_1502081500" r:id="rId41"/>
        </w:object>
      </w:r>
      <w:r w:rsidRPr="000D41D6">
        <w:tab/>
        <w:t xml:space="preserve">je množství plynu dodané </w:t>
      </w:r>
      <w:r w:rsidRPr="00B10DFB">
        <w:t xml:space="preserve">do distribuční </w:t>
      </w:r>
      <w:r>
        <w:t>sítě</w:t>
      </w:r>
      <w:r w:rsidRPr="000D41D6">
        <w:t xml:space="preserve"> </w:t>
      </w:r>
      <w:r w:rsidR="002A68D9" w:rsidRPr="000D41D6">
        <w:rPr>
          <w:i/>
        </w:rPr>
        <w:t>l</w:t>
      </w:r>
      <w:r w:rsidR="002A68D9">
        <w:rPr>
          <w:i/>
        </w:rPr>
        <w:t> </w:t>
      </w:r>
      <w:r w:rsidR="002A68D9" w:rsidRPr="000D41D6">
        <w:t>z</w:t>
      </w:r>
      <w:r w:rsidR="002A68D9">
        <w:t> </w:t>
      </w:r>
      <w:r w:rsidRPr="000D41D6">
        <w:t xml:space="preserve">jiných distribučních </w:t>
      </w:r>
      <w:r>
        <w:t>sítě</w:t>
      </w:r>
      <w:r w:rsidRPr="000D41D6">
        <w:t xml:space="preserve"> za plynárenský den </w:t>
      </w:r>
      <w:r w:rsidRPr="000D41D6">
        <w:rPr>
          <w:i/>
        </w:rPr>
        <w:t>d</w:t>
      </w:r>
      <w:r w:rsidRPr="000D41D6">
        <w:t>,</w:t>
      </w:r>
    </w:p>
    <w:p w14:paraId="595F0AA5" w14:textId="77777777" w:rsidR="00A0370D" w:rsidRPr="000D41D6" w:rsidRDefault="00A0370D" w:rsidP="00A0370D">
      <w:pPr>
        <w:pStyle w:val="Description"/>
      </w:pPr>
      <w:r w:rsidRPr="000D41D6">
        <w:rPr>
          <w:position w:val="-12"/>
        </w:rPr>
        <w:object w:dxaOrig="580" w:dyaOrig="380" w14:anchorId="595F0B39">
          <v:shape id="_x0000_i1039" type="#_x0000_t75" style="width:28.8pt;height:21.3pt" o:ole="">
            <v:imagedata r:id="rId42" o:title=""/>
          </v:shape>
          <o:OLEObject Type="Embed" ProgID="Equation.3" ShapeID="_x0000_i1039" DrawAspect="Content" ObjectID="_1502081501" r:id="rId43"/>
        </w:object>
      </w:r>
      <w:r w:rsidRPr="000D41D6">
        <w:tab/>
        <w:t xml:space="preserve">je množství plynu dodané do distribuční </w:t>
      </w:r>
      <w:r>
        <w:t>sítě</w:t>
      </w:r>
      <w:r w:rsidRPr="000D41D6">
        <w:t xml:space="preserve"> </w:t>
      </w:r>
      <w:r w:rsidR="002A68D9" w:rsidRPr="000D41D6">
        <w:rPr>
          <w:i/>
        </w:rPr>
        <w:t>l</w:t>
      </w:r>
      <w:r w:rsidR="002A68D9">
        <w:rPr>
          <w:i/>
        </w:rPr>
        <w:t> </w:t>
      </w:r>
      <w:r w:rsidR="002A68D9" w:rsidRPr="000D41D6">
        <w:t>z</w:t>
      </w:r>
      <w:r w:rsidR="002A68D9">
        <w:t> </w:t>
      </w:r>
      <w:r w:rsidRPr="000D41D6">
        <w:t xml:space="preserve">předávacích míst přeshraničních plynovodů distribuční </w:t>
      </w:r>
      <w:r>
        <w:t>sítě</w:t>
      </w:r>
      <w:r w:rsidRPr="000D41D6">
        <w:t xml:space="preserve"> </w:t>
      </w:r>
      <w:r w:rsidR="002A68D9" w:rsidRPr="000D41D6">
        <w:rPr>
          <w:i/>
        </w:rPr>
        <w:t>l</w:t>
      </w:r>
      <w:r w:rsidR="002A68D9">
        <w:rPr>
          <w:i/>
        </w:rPr>
        <w:t> </w:t>
      </w:r>
      <w:r w:rsidRPr="000D41D6">
        <w:t xml:space="preserve">za plynárenský den </w:t>
      </w:r>
      <w:r w:rsidRPr="000D41D6">
        <w:rPr>
          <w:i/>
        </w:rPr>
        <w:t>d</w:t>
      </w:r>
      <w:r w:rsidRPr="000D41D6">
        <w:t>,</w:t>
      </w:r>
    </w:p>
    <w:p w14:paraId="595F0AA6" w14:textId="77777777" w:rsidR="00A0370D" w:rsidRPr="000D41D6" w:rsidRDefault="00A0370D" w:rsidP="00A0370D">
      <w:pPr>
        <w:pStyle w:val="Description"/>
      </w:pPr>
      <w:r w:rsidRPr="000D41D6">
        <w:rPr>
          <w:position w:val="-12"/>
        </w:rPr>
        <w:object w:dxaOrig="540" w:dyaOrig="380" w14:anchorId="595F0B3A">
          <v:shape id="_x0000_i1040" type="#_x0000_t75" style="width:26.9pt;height:21.3pt" o:ole="">
            <v:imagedata r:id="rId44" o:title=""/>
          </v:shape>
          <o:OLEObject Type="Embed" ProgID="Equation.3" ShapeID="_x0000_i1040" DrawAspect="Content" ObjectID="_1502081502" r:id="rId45"/>
        </w:object>
      </w:r>
      <w:r w:rsidRPr="000D41D6">
        <w:rPr>
          <w:vertAlign w:val="subscript"/>
        </w:rPr>
        <w:tab/>
      </w:r>
      <w:r w:rsidRPr="000D41D6">
        <w:t xml:space="preserve">je množství plynu dodané do jiné distribuční </w:t>
      </w:r>
      <w:r>
        <w:t>sítě</w:t>
      </w:r>
      <w:r w:rsidRPr="000D41D6">
        <w:t xml:space="preserve"> </w:t>
      </w:r>
      <w:r w:rsidR="002A68D9" w:rsidRPr="000D41D6">
        <w:t>z</w:t>
      </w:r>
      <w:r w:rsidR="002A68D9">
        <w:t> </w:t>
      </w:r>
      <w:r w:rsidRPr="000D41D6">
        <w:t xml:space="preserve">distribuční </w:t>
      </w:r>
      <w:r>
        <w:t>sítě</w:t>
      </w:r>
      <w:r w:rsidRPr="000D41D6">
        <w:t xml:space="preserve"> </w:t>
      </w:r>
      <w:r w:rsidR="002A68D9" w:rsidRPr="000D41D6">
        <w:rPr>
          <w:i/>
        </w:rPr>
        <w:t>l</w:t>
      </w:r>
      <w:r w:rsidR="002A68D9">
        <w:rPr>
          <w:i/>
        </w:rPr>
        <w:t> </w:t>
      </w:r>
      <w:r w:rsidRPr="000D41D6">
        <w:t xml:space="preserve">za plynárenský den </w:t>
      </w:r>
      <w:r w:rsidRPr="000D41D6">
        <w:rPr>
          <w:i/>
        </w:rPr>
        <w:t>d</w:t>
      </w:r>
      <w:r w:rsidRPr="000D41D6">
        <w:t>,</w:t>
      </w:r>
    </w:p>
    <w:p w14:paraId="595F0AA7" w14:textId="77777777" w:rsidR="00A0370D" w:rsidRPr="000D41D6" w:rsidRDefault="00A0370D" w:rsidP="00A0370D">
      <w:pPr>
        <w:pStyle w:val="Description"/>
      </w:pPr>
      <w:r w:rsidRPr="000D41D6">
        <w:rPr>
          <w:position w:val="-12"/>
        </w:rPr>
        <w:object w:dxaOrig="620" w:dyaOrig="380" w14:anchorId="595F0B3B">
          <v:shape id="_x0000_i1041" type="#_x0000_t75" style="width:30.05pt;height:21.3pt" o:ole="">
            <v:imagedata r:id="rId46" o:title=""/>
          </v:shape>
          <o:OLEObject Type="Embed" ProgID="Equation.3" ShapeID="_x0000_i1041" DrawAspect="Content" ObjectID="_1502081503" r:id="rId47"/>
        </w:object>
      </w:r>
      <w:r w:rsidRPr="000D41D6">
        <w:rPr>
          <w:vertAlign w:val="subscript"/>
        </w:rPr>
        <w:tab/>
      </w:r>
      <w:r w:rsidRPr="000D41D6">
        <w:t xml:space="preserve">je množství plynu dodané do předávacích míst přeshraničních plynovodů distribuční </w:t>
      </w:r>
      <w:r>
        <w:t>sítě</w:t>
      </w:r>
      <w:r w:rsidRPr="000D41D6">
        <w:t xml:space="preserve"> </w:t>
      </w:r>
      <w:r w:rsidR="002A68D9" w:rsidRPr="000D41D6">
        <w:rPr>
          <w:i/>
        </w:rPr>
        <w:t>l</w:t>
      </w:r>
      <w:r w:rsidR="002A68D9">
        <w:rPr>
          <w:i/>
        </w:rPr>
        <w:t> </w:t>
      </w:r>
      <w:r w:rsidRPr="000D41D6">
        <w:t xml:space="preserve">za plynárenský den </w:t>
      </w:r>
      <w:r w:rsidRPr="000D41D6">
        <w:rPr>
          <w:i/>
        </w:rPr>
        <w:t>d</w:t>
      </w:r>
      <w:r w:rsidRPr="000D41D6">
        <w:t>,</w:t>
      </w:r>
    </w:p>
    <w:p w14:paraId="595F0AA8" w14:textId="77777777" w:rsidR="00A0370D" w:rsidRPr="000D41D6" w:rsidRDefault="00A0370D" w:rsidP="00A0370D">
      <w:pPr>
        <w:pStyle w:val="Description"/>
      </w:pPr>
      <w:r w:rsidRPr="000D41D6">
        <w:rPr>
          <w:position w:val="-12"/>
        </w:rPr>
        <w:object w:dxaOrig="360" w:dyaOrig="380" w14:anchorId="595F0B3C">
          <v:shape id="_x0000_i1042" type="#_x0000_t75" style="width:21.3pt;height:21.3pt" o:ole="">
            <v:imagedata r:id="rId48" o:title=""/>
          </v:shape>
          <o:OLEObject Type="Embed" ProgID="Equation.3" ShapeID="_x0000_i1042" DrawAspect="Content" ObjectID="_1502081504" r:id="rId49"/>
        </w:object>
      </w:r>
      <w:r w:rsidRPr="000D41D6">
        <w:tab/>
        <w:t xml:space="preserve">je součet měřených odběrů v odběrných místech zákazníků </w:t>
      </w:r>
      <w:r w:rsidR="002A68D9" w:rsidRPr="000D41D6">
        <w:t>s</w:t>
      </w:r>
      <w:r w:rsidR="002A68D9">
        <w:t> </w:t>
      </w:r>
      <w:r w:rsidRPr="000D41D6">
        <w:t xml:space="preserve">měřením typu </w:t>
      </w:r>
      <w:r w:rsidR="002A68D9" w:rsidRPr="000D41D6">
        <w:t>A</w:t>
      </w:r>
      <w:r w:rsidR="002A68D9">
        <w:t> </w:t>
      </w:r>
      <w:r w:rsidRPr="000D41D6">
        <w:t xml:space="preserve">v  distribuční </w:t>
      </w:r>
      <w:r>
        <w:t>síti</w:t>
      </w:r>
      <w:r w:rsidRPr="000D41D6">
        <w:t xml:space="preserve"> </w:t>
      </w:r>
      <w:r w:rsidR="002A68D9" w:rsidRPr="000D41D6">
        <w:rPr>
          <w:i/>
        </w:rPr>
        <w:t>l</w:t>
      </w:r>
      <w:r w:rsidR="002A68D9">
        <w:rPr>
          <w:i/>
        </w:rPr>
        <w:t> </w:t>
      </w:r>
      <w:r w:rsidRPr="000D41D6">
        <w:t xml:space="preserve">za plynárenský den </w:t>
      </w:r>
      <w:r w:rsidRPr="000D41D6">
        <w:rPr>
          <w:i/>
        </w:rPr>
        <w:t>d</w:t>
      </w:r>
      <w:r w:rsidRPr="000D41D6">
        <w:t>,</w:t>
      </w:r>
    </w:p>
    <w:p w14:paraId="595F0AA9" w14:textId="77777777" w:rsidR="00A0370D" w:rsidRDefault="00A0370D" w:rsidP="00A0370D">
      <w:pPr>
        <w:pStyle w:val="Description"/>
      </w:pPr>
      <w:r w:rsidRPr="000D41D6">
        <w:rPr>
          <w:position w:val="-12"/>
        </w:rPr>
        <w:object w:dxaOrig="360" w:dyaOrig="380" w14:anchorId="595F0B3D">
          <v:shape id="_x0000_i1043" type="#_x0000_t75" style="width:21.3pt;height:21.3pt" o:ole="">
            <v:imagedata r:id="rId50" o:title=""/>
          </v:shape>
          <o:OLEObject Type="Embed" ProgID="Equation.3" ShapeID="_x0000_i1043" DrawAspect="Content" ObjectID="_1502081505" r:id="rId51"/>
        </w:object>
      </w:r>
      <w:r w:rsidRPr="000D41D6">
        <w:rPr>
          <w:vertAlign w:val="superscript"/>
        </w:rPr>
        <w:tab/>
      </w:r>
      <w:r w:rsidRPr="000D41D6">
        <w:t xml:space="preserve">je </w:t>
      </w:r>
      <w:r>
        <w:t xml:space="preserve">pro určení měsíčních odchylek v rozdělení za jednotlivé plynárenské dny </w:t>
      </w:r>
      <w:r w:rsidR="002A68D9">
        <w:t>a </w:t>
      </w:r>
      <w:r>
        <w:t xml:space="preserve">opravných měsíčních odchylek v rozdělení za jednotlivé plynárenské dny </w:t>
      </w:r>
      <w:r w:rsidRPr="000D41D6">
        <w:t xml:space="preserve">součet měřených odběrů v odběrných místech zákazníků </w:t>
      </w:r>
      <w:r w:rsidR="002A68D9" w:rsidRPr="000D41D6">
        <w:t>s</w:t>
      </w:r>
      <w:r w:rsidR="002A68D9">
        <w:t> </w:t>
      </w:r>
      <w:r w:rsidRPr="000D41D6">
        <w:t xml:space="preserve">měřením typu </w:t>
      </w:r>
      <w:r w:rsidR="002A68D9" w:rsidRPr="000D41D6">
        <w:t>B</w:t>
      </w:r>
      <w:r w:rsidR="002A68D9">
        <w:t> </w:t>
      </w:r>
      <w:r w:rsidRPr="000D41D6">
        <w:t xml:space="preserve">v  distribuční </w:t>
      </w:r>
      <w:r>
        <w:t>síti</w:t>
      </w:r>
      <w:r w:rsidRPr="000D41D6">
        <w:t xml:space="preserve"> </w:t>
      </w:r>
      <w:r w:rsidR="002A68D9" w:rsidRPr="000D41D6">
        <w:rPr>
          <w:i/>
        </w:rPr>
        <w:t>l</w:t>
      </w:r>
      <w:r w:rsidR="002A68D9">
        <w:rPr>
          <w:i/>
        </w:rPr>
        <w:t> </w:t>
      </w:r>
      <w:r w:rsidRPr="000D41D6">
        <w:t xml:space="preserve">za plynárenský den </w:t>
      </w:r>
      <w:r w:rsidR="002A68D9" w:rsidRPr="000D41D6">
        <w:rPr>
          <w:i/>
        </w:rPr>
        <w:t>d</w:t>
      </w:r>
      <w:r w:rsidR="002A68D9">
        <w:rPr>
          <w:i/>
        </w:rPr>
        <w:t> </w:t>
      </w:r>
    </w:p>
    <w:p w14:paraId="595F0AAA" w14:textId="77777777" w:rsidR="00A0370D" w:rsidRPr="000D41D6" w:rsidRDefault="00A0370D" w:rsidP="00A0370D">
      <w:pPr>
        <w:pStyle w:val="Description"/>
      </w:pPr>
      <w:r>
        <w:t xml:space="preserve">je </w:t>
      </w:r>
      <w:r w:rsidRPr="000D41D6">
        <w:t xml:space="preserve">pro určení </w:t>
      </w:r>
      <w:r>
        <w:t>denních</w:t>
      </w:r>
      <w:r w:rsidRPr="000D41D6">
        <w:t xml:space="preserve"> odchylek </w:t>
      </w:r>
      <w:r>
        <w:t xml:space="preserve">součet náhradních hodnot určených podle </w:t>
      </w:r>
      <w:r w:rsidR="00645323">
        <w:t>§ 6</w:t>
      </w:r>
      <w:r w:rsidR="002D5EDD">
        <w:t>0</w:t>
      </w:r>
      <w:r w:rsidRPr="000D41D6">
        <w:rPr>
          <w:position w:val="-12"/>
        </w:rPr>
        <w:object w:dxaOrig="460" w:dyaOrig="360" w14:anchorId="595F0B3E">
          <v:shape id="_x0000_i1044" type="#_x0000_t75" style="width:23.15pt;height:21.3pt" o:ole="">
            <v:imagedata r:id="rId52" o:title=""/>
          </v:shape>
          <o:OLEObject Type="Embed" ProgID="Equation.3" ShapeID="_x0000_i1044" DrawAspect="Content" ObjectID="_1502081506" r:id="rId53"/>
        </w:object>
      </w:r>
      <w:r w:rsidRPr="000D41D6">
        <w:rPr>
          <w:vertAlign w:val="subscript"/>
        </w:rPr>
        <w:tab/>
      </w:r>
      <w:r w:rsidRPr="000D41D6">
        <w:t xml:space="preserve">je vlastní spotřeba </w:t>
      </w:r>
      <w:r w:rsidR="002A68D9" w:rsidRPr="000D41D6">
        <w:t>v</w:t>
      </w:r>
      <w:r w:rsidR="002A68D9">
        <w:t> </w:t>
      </w:r>
      <w:r w:rsidRPr="000D41D6">
        <w:t xml:space="preserve">distribuční </w:t>
      </w:r>
      <w:r>
        <w:t>síti</w:t>
      </w:r>
      <w:r w:rsidRPr="000D41D6">
        <w:t xml:space="preserve"> </w:t>
      </w:r>
      <w:r w:rsidR="002A68D9" w:rsidRPr="000D41D6">
        <w:rPr>
          <w:i/>
        </w:rPr>
        <w:t>l</w:t>
      </w:r>
      <w:r w:rsidR="002A68D9">
        <w:rPr>
          <w:i/>
        </w:rPr>
        <w:t> </w:t>
      </w:r>
      <w:r w:rsidRPr="000D41D6">
        <w:t xml:space="preserve">za plynárenský den </w:t>
      </w:r>
      <w:r w:rsidRPr="000D41D6">
        <w:rPr>
          <w:i/>
        </w:rPr>
        <w:t>d</w:t>
      </w:r>
      <w:r w:rsidRPr="000D41D6">
        <w:t>,</w:t>
      </w:r>
    </w:p>
    <w:p w14:paraId="595F0AAB" w14:textId="77777777" w:rsidR="00A0370D" w:rsidRPr="000D41D6" w:rsidRDefault="00A0370D" w:rsidP="00A0370D">
      <w:pPr>
        <w:pStyle w:val="Description"/>
      </w:pPr>
      <w:r w:rsidRPr="000D41D6">
        <w:rPr>
          <w:position w:val="-12"/>
        </w:rPr>
        <w:object w:dxaOrig="360" w:dyaOrig="360" w14:anchorId="595F0B3F">
          <v:shape id="_x0000_i1045" type="#_x0000_t75" style="width:21.3pt;height:21.3pt" o:ole="">
            <v:imagedata r:id="rId54" o:title=""/>
          </v:shape>
          <o:OLEObject Type="Embed" ProgID="Equation.3" ShapeID="_x0000_i1045" DrawAspect="Content" ObjectID="_1502081507" r:id="rId55"/>
        </w:object>
      </w:r>
      <w:r w:rsidRPr="000D41D6">
        <w:tab/>
        <w:t xml:space="preserve">jsou ztráty </w:t>
      </w:r>
      <w:r w:rsidR="002A68D9" w:rsidRPr="000D41D6">
        <w:t>v</w:t>
      </w:r>
      <w:r w:rsidR="002A68D9">
        <w:t> </w:t>
      </w:r>
      <w:r w:rsidRPr="000D41D6">
        <w:t xml:space="preserve">distribuční </w:t>
      </w:r>
      <w:r>
        <w:t>síti</w:t>
      </w:r>
      <w:r w:rsidRPr="000D41D6">
        <w:t xml:space="preserve"> </w:t>
      </w:r>
      <w:r w:rsidR="002A68D9" w:rsidRPr="000D41D6">
        <w:rPr>
          <w:i/>
        </w:rPr>
        <w:t>l</w:t>
      </w:r>
      <w:r w:rsidR="002A68D9">
        <w:rPr>
          <w:i/>
        </w:rPr>
        <w:t> </w:t>
      </w:r>
      <w:r w:rsidRPr="000D41D6">
        <w:t>za plynárenský den,</w:t>
      </w:r>
    </w:p>
    <w:p w14:paraId="595F0AAC" w14:textId="77777777" w:rsidR="00A0370D" w:rsidRPr="000D41D6" w:rsidRDefault="00A0370D" w:rsidP="00A0370D">
      <w:pPr>
        <w:pStyle w:val="Description"/>
      </w:pPr>
      <w:r w:rsidRPr="000D41D6">
        <w:rPr>
          <w:position w:val="-12"/>
        </w:rPr>
        <w:object w:dxaOrig="480" w:dyaOrig="360" w14:anchorId="595F0B40">
          <v:shape id="_x0000_i1046" type="#_x0000_t75" style="width:23.15pt;height:21.3pt" o:ole="">
            <v:imagedata r:id="rId56" o:title=""/>
          </v:shape>
          <o:OLEObject Type="Embed" ProgID="Equation.3" ShapeID="_x0000_i1046" DrawAspect="Content" ObjectID="_1502081508" r:id="rId57"/>
        </w:object>
      </w:r>
      <w:r w:rsidRPr="000D41D6">
        <w:tab/>
        <w:t xml:space="preserve">je změna akumulace v  distribuční </w:t>
      </w:r>
      <w:r>
        <w:t>síti</w:t>
      </w:r>
      <w:r w:rsidRPr="000D41D6">
        <w:t xml:space="preserve"> </w:t>
      </w:r>
      <w:r w:rsidR="002A68D9" w:rsidRPr="000D41D6">
        <w:rPr>
          <w:i/>
        </w:rPr>
        <w:t>l</w:t>
      </w:r>
      <w:r w:rsidR="002A68D9">
        <w:rPr>
          <w:i/>
        </w:rPr>
        <w:t> </w:t>
      </w:r>
      <w:r w:rsidRPr="000D41D6">
        <w:t xml:space="preserve">za plynárenský den </w:t>
      </w:r>
      <w:r w:rsidR="002A68D9" w:rsidRPr="00D6756C">
        <w:rPr>
          <w:i/>
        </w:rPr>
        <w:t>d</w:t>
      </w:r>
      <w:r w:rsidR="002A68D9">
        <w:rPr>
          <w:i/>
        </w:rPr>
        <w:t> </w:t>
      </w:r>
      <w:r w:rsidRPr="000D41D6">
        <w:t>(</w:t>
      </w:r>
      <w:r w:rsidR="002A68D9" w:rsidRPr="000D41D6">
        <w:t>s</w:t>
      </w:r>
      <w:r w:rsidR="002A68D9">
        <w:t> </w:t>
      </w:r>
      <w:r w:rsidRPr="000D41D6">
        <w:t>kladným znaménkem v případě zvýšení akumulace, se záporným znaménkem v případě snížení akumulace).</w:t>
      </w:r>
    </w:p>
    <w:p w14:paraId="595F0AAD" w14:textId="77777777" w:rsidR="00A0370D" w:rsidRPr="000D41D6" w:rsidRDefault="00A0370D" w:rsidP="00A0370D">
      <w:pPr>
        <w:ind w:left="709" w:hanging="1"/>
        <w:jc w:val="both"/>
      </w:pPr>
      <w:r w:rsidRPr="000D41D6">
        <w:lastRenderedPageBreak/>
        <w:t xml:space="preserve">Skutečná znaménka </w:t>
      </w:r>
      <w:r w:rsidR="002A68D9" w:rsidRPr="000D41D6">
        <w:t>u</w:t>
      </w:r>
      <w:r w:rsidR="002A68D9">
        <w:t> </w:t>
      </w:r>
      <w:r w:rsidRPr="000D41D6">
        <w:t>hodnot jsou v souladu se zna</w:t>
      </w:r>
      <w:r>
        <w:t xml:space="preserve">ménkovou konvencí v systému </w:t>
      </w:r>
      <w:r w:rsidR="003A696F">
        <w:t>operátora trhu</w:t>
      </w:r>
      <w:r>
        <w:t>,</w:t>
      </w:r>
      <w:r w:rsidRPr="000D41D6">
        <w:t xml:space="preserve"> tzn. vstupy do soustavy mají kladnou hodnotu, výstupy ze soustavy hodnotu zápornou.</w:t>
      </w:r>
    </w:p>
    <w:p w14:paraId="595F0AAE" w14:textId="77777777" w:rsidR="00A0370D" w:rsidRPr="0012401C" w:rsidRDefault="00A0370D" w:rsidP="00A0370D">
      <w:pPr>
        <w:pStyle w:val="Zkladntext"/>
      </w:pPr>
    </w:p>
    <w:p w14:paraId="595F0AAF" w14:textId="77777777" w:rsidR="00A0370D" w:rsidRPr="000D41D6" w:rsidRDefault="00A0370D" w:rsidP="00377EBB">
      <w:pPr>
        <w:pStyle w:val="Nadpisplohy1"/>
        <w:keepNext/>
        <w:numPr>
          <w:ilvl w:val="0"/>
          <w:numId w:val="28"/>
        </w:numPr>
        <w:ind w:left="0" w:firstLine="0"/>
      </w:pPr>
      <w:r w:rsidRPr="000D41D6">
        <w:t xml:space="preserve">Odhad spotřeby zákazníků s měřením typu </w:t>
      </w:r>
      <w:r w:rsidR="002A68D9" w:rsidRPr="000D41D6">
        <w:t>C</w:t>
      </w:r>
      <w:r w:rsidR="002A68D9">
        <w:t> </w:t>
      </w:r>
      <w:r>
        <w:t>nebo CM</w:t>
      </w:r>
      <w:r w:rsidRPr="000D41D6">
        <w:t xml:space="preserve"> pomocí TDD</w:t>
      </w:r>
    </w:p>
    <w:p w14:paraId="595F0AB0" w14:textId="77777777" w:rsidR="00A0370D" w:rsidRPr="000D41D6" w:rsidRDefault="00A0370D" w:rsidP="00A0370D">
      <w:pPr>
        <w:ind w:firstLine="708"/>
        <w:jc w:val="both"/>
      </w:pPr>
      <w:r w:rsidRPr="000D41D6">
        <w:t xml:space="preserve">Denní odběr plynu </w:t>
      </w:r>
      <w:r w:rsidRPr="000D41D6">
        <w:object w:dxaOrig="400" w:dyaOrig="380" w14:anchorId="595F0B41">
          <v:shape id="_x0000_i1047" type="#_x0000_t75" style="width:21.3pt;height:21.3pt" o:ole="">
            <v:imagedata r:id="rId58" o:title=""/>
          </v:shape>
          <o:OLEObject Type="Embed" ProgID="Equation.3" ShapeID="_x0000_i1047" DrawAspect="Content" ObjectID="_1502081509" r:id="rId59"/>
        </w:object>
      </w:r>
      <w:r w:rsidRPr="000D41D6">
        <w:t xml:space="preserve"> odběrného místa </w:t>
      </w:r>
      <w:r w:rsidR="002A68D9" w:rsidRPr="000D41D6">
        <w:rPr>
          <w:i/>
        </w:rPr>
        <w:t>i</w:t>
      </w:r>
      <w:r w:rsidR="002A68D9">
        <w:rPr>
          <w:i/>
        </w:rPr>
        <w:t> </w:t>
      </w:r>
      <w:r w:rsidRPr="000D41D6">
        <w:t xml:space="preserve">s měřením typu </w:t>
      </w:r>
      <w:r w:rsidR="002A68D9" w:rsidRPr="000D41D6">
        <w:t>C</w:t>
      </w:r>
      <w:r w:rsidR="002A68D9">
        <w:t> </w:t>
      </w:r>
      <w:r>
        <w:t>nebo CM</w:t>
      </w:r>
      <w:r w:rsidRPr="000D41D6">
        <w:t xml:space="preserve"> v  distribuční soustavě </w:t>
      </w:r>
      <w:r w:rsidR="002A68D9" w:rsidRPr="000D41D6">
        <w:rPr>
          <w:i/>
        </w:rPr>
        <w:t>l</w:t>
      </w:r>
      <w:r w:rsidR="002A68D9">
        <w:rPr>
          <w:i/>
        </w:rPr>
        <w:t> </w:t>
      </w:r>
      <w:r w:rsidRPr="000D41D6">
        <w:t xml:space="preserve">za plynárenský den </w:t>
      </w:r>
      <w:r w:rsidR="002A68D9" w:rsidRPr="000D41D6">
        <w:rPr>
          <w:i/>
        </w:rPr>
        <w:t>d</w:t>
      </w:r>
      <w:r w:rsidR="002A68D9">
        <w:rPr>
          <w:i/>
        </w:rPr>
        <w:t> </w:t>
      </w:r>
      <w:r w:rsidRPr="000D41D6">
        <w:t xml:space="preserve">kalendářního roku </w:t>
      </w:r>
      <w:r w:rsidR="002A68D9" w:rsidRPr="000D41D6">
        <w:rPr>
          <w:i/>
        </w:rPr>
        <w:t>R</w:t>
      </w:r>
      <w:r w:rsidR="002A68D9">
        <w:rPr>
          <w:i/>
        </w:rPr>
        <w:t> </w:t>
      </w:r>
      <w:r w:rsidRPr="000D41D6">
        <w:t>se v systému operátora trhu vypočítá podle vzorce</w:t>
      </w:r>
    </w:p>
    <w:p w14:paraId="595F0AB1" w14:textId="77777777" w:rsidR="00A0370D" w:rsidRPr="000D41D6" w:rsidRDefault="00A0370D" w:rsidP="00A0370D">
      <w:pPr>
        <w:pStyle w:val="Vzorec"/>
      </w:pPr>
      <w:r w:rsidRPr="000D41D6">
        <w:rPr>
          <w:position w:val="-14"/>
        </w:rPr>
        <w:object w:dxaOrig="2100" w:dyaOrig="400" w14:anchorId="595F0B42">
          <v:shape id="_x0000_i1048" type="#_x0000_t75" style="width:105.8pt;height:21.3pt" o:ole="">
            <v:imagedata r:id="rId60" o:title=""/>
          </v:shape>
          <o:OLEObject Type="Embed" ProgID="Equation.3" ShapeID="_x0000_i1048" DrawAspect="Content" ObjectID="_1502081510" r:id="rId61"/>
        </w:object>
      </w:r>
      <w:r w:rsidRPr="000D41D6">
        <w:t>,</w:t>
      </w:r>
    </w:p>
    <w:p w14:paraId="595F0AB2" w14:textId="77777777" w:rsidR="00A0370D" w:rsidRPr="000D41D6" w:rsidRDefault="00A0370D" w:rsidP="00A0370D">
      <w:pPr>
        <w:ind w:left="708" w:hanging="708"/>
        <w:jc w:val="both"/>
      </w:pPr>
      <w:r w:rsidRPr="000D41D6">
        <w:t>kde</w:t>
      </w:r>
    </w:p>
    <w:p w14:paraId="595F0AB3" w14:textId="77777777" w:rsidR="00A0370D" w:rsidRPr="000D41D6" w:rsidRDefault="00A0370D" w:rsidP="00A0370D">
      <w:pPr>
        <w:ind w:left="900" w:hanging="900"/>
        <w:jc w:val="both"/>
        <w:rPr>
          <w:rStyle w:val="DescriptionChar"/>
          <w:bCs/>
          <w:szCs w:val="22"/>
        </w:rPr>
      </w:pPr>
      <w:r w:rsidRPr="000D41D6">
        <w:rPr>
          <w:position w:val="-12"/>
        </w:rPr>
        <w:object w:dxaOrig="520" w:dyaOrig="380" w14:anchorId="595F0B43">
          <v:shape id="_x0000_i1049" type="#_x0000_t75" style="width:23.15pt;height:21.3pt" o:ole="">
            <v:imagedata r:id="rId62" o:title=""/>
          </v:shape>
          <o:OLEObject Type="Embed" ProgID="Equation.3" ShapeID="_x0000_i1049" DrawAspect="Content" ObjectID="_1502081511" r:id="rId63"/>
        </w:object>
      </w:r>
      <w:r w:rsidRPr="000D41D6">
        <w:rPr>
          <w:rStyle w:val="DescriptionChar"/>
          <w:bCs/>
          <w:szCs w:val="22"/>
        </w:rPr>
        <w:tab/>
        <w:t xml:space="preserve">je plánovaná roční spotřeba zákazníka s měřením typu </w:t>
      </w:r>
      <w:r w:rsidR="002A68D9" w:rsidRPr="000D41D6">
        <w:rPr>
          <w:rStyle w:val="DescriptionChar"/>
          <w:bCs/>
          <w:szCs w:val="22"/>
        </w:rPr>
        <w:t>C</w:t>
      </w:r>
      <w:r w:rsidR="002A68D9">
        <w:rPr>
          <w:rStyle w:val="DescriptionChar"/>
          <w:bCs/>
          <w:szCs w:val="22"/>
        </w:rPr>
        <w:t> </w:t>
      </w:r>
      <w:r>
        <w:rPr>
          <w:rStyle w:val="DescriptionChar"/>
          <w:bCs/>
          <w:szCs w:val="22"/>
        </w:rPr>
        <w:t>nebo CM</w:t>
      </w:r>
      <w:r w:rsidRPr="000D41D6">
        <w:rPr>
          <w:rStyle w:val="DescriptionChar"/>
          <w:bCs/>
          <w:szCs w:val="22"/>
        </w:rPr>
        <w:t>,</w:t>
      </w:r>
    </w:p>
    <w:p w14:paraId="595F0AB4" w14:textId="77777777" w:rsidR="00A0370D" w:rsidRPr="000D41D6" w:rsidRDefault="00A0370D" w:rsidP="00A0370D">
      <w:pPr>
        <w:ind w:left="900" w:hanging="900"/>
        <w:jc w:val="both"/>
      </w:pPr>
      <w:r w:rsidRPr="000D41D6">
        <w:rPr>
          <w:position w:val="-14"/>
        </w:rPr>
        <w:object w:dxaOrig="780" w:dyaOrig="380" w14:anchorId="595F0B44">
          <v:shape id="_x0000_i1050" type="#_x0000_t75" style="width:38.2pt;height:21.3pt" o:ole="">
            <v:imagedata r:id="rId64" o:title=""/>
          </v:shape>
          <o:OLEObject Type="Embed" ProgID="Equation.3" ShapeID="_x0000_i1050" DrawAspect="Content" ObjectID="_1502081512" r:id="rId65"/>
        </w:object>
      </w:r>
      <w:r w:rsidRPr="000D41D6">
        <w:tab/>
        <w:t xml:space="preserve">je přepočtený typový diagram dodávky pro daný plynárenský den </w:t>
      </w:r>
      <w:r w:rsidR="002A68D9" w:rsidRPr="000D41D6">
        <w:rPr>
          <w:i/>
        </w:rPr>
        <w:t>d</w:t>
      </w:r>
      <w:r w:rsidR="002A68D9">
        <w:rPr>
          <w:i/>
        </w:rPr>
        <w:t> </w:t>
      </w:r>
      <w:r w:rsidRPr="000D41D6">
        <w:t xml:space="preserve">kalendářního roku </w:t>
      </w:r>
      <w:r w:rsidR="002A68D9" w:rsidRPr="000D41D6">
        <w:rPr>
          <w:i/>
        </w:rPr>
        <w:t>R</w:t>
      </w:r>
      <w:r w:rsidR="002A68D9">
        <w:rPr>
          <w:i/>
        </w:rPr>
        <w:t> </w:t>
      </w:r>
      <w:r w:rsidR="002A68D9" w:rsidRPr="000D41D6">
        <w:t>a</w:t>
      </w:r>
      <w:r w:rsidR="002A68D9">
        <w:t> </w:t>
      </w:r>
      <w:r w:rsidRPr="000D41D6">
        <w:t xml:space="preserve">danou třídu TDD </w:t>
      </w:r>
      <w:r w:rsidRPr="000D41D6">
        <w:rPr>
          <w:i/>
        </w:rPr>
        <w:t>p</w:t>
      </w:r>
      <w:r w:rsidRPr="000D41D6">
        <w:t>.</w:t>
      </w:r>
    </w:p>
    <w:p w14:paraId="595F0AB5" w14:textId="77777777" w:rsidR="00A0370D" w:rsidRPr="000D41D6" w:rsidRDefault="00A0370D" w:rsidP="00377EBB">
      <w:pPr>
        <w:pStyle w:val="Nadpisplohy1"/>
        <w:keepNext/>
        <w:numPr>
          <w:ilvl w:val="0"/>
          <w:numId w:val="28"/>
        </w:numPr>
        <w:ind w:left="0" w:firstLine="0"/>
      </w:pPr>
      <w:r w:rsidRPr="000D41D6">
        <w:t>Korekce na hodnotu účasti na zbytkovém diagramu</w:t>
      </w:r>
    </w:p>
    <w:p w14:paraId="595F0AB6" w14:textId="77777777" w:rsidR="00A0370D" w:rsidRPr="000D41D6" w:rsidRDefault="00A0370D" w:rsidP="00A0370D">
      <w:pPr>
        <w:ind w:firstLine="708"/>
        <w:jc w:val="both"/>
      </w:pPr>
      <w:r w:rsidRPr="000D41D6">
        <w:t xml:space="preserve">Vypočtená hodnota </w:t>
      </w:r>
      <w:r w:rsidRPr="000D41D6">
        <w:object w:dxaOrig="400" w:dyaOrig="380" w14:anchorId="595F0B45">
          <v:shape id="_x0000_i1051" type="#_x0000_t75" style="width:21.3pt;height:21.3pt" o:ole="">
            <v:imagedata r:id="rId58" o:title=""/>
          </v:shape>
          <o:OLEObject Type="Embed" ProgID="Equation.3" ShapeID="_x0000_i1051" DrawAspect="Content" ObjectID="_1502081513" r:id="rId66"/>
        </w:object>
      </w:r>
      <w:r w:rsidRPr="000D41D6">
        <w:t xml:space="preserve"> odběru plynu odběrného místa </w:t>
      </w:r>
      <w:r w:rsidR="002A68D9" w:rsidRPr="000D41D6">
        <w:rPr>
          <w:i/>
        </w:rPr>
        <w:t>i</w:t>
      </w:r>
      <w:r w:rsidR="002A68D9">
        <w:rPr>
          <w:i/>
        </w:rPr>
        <w:t> </w:t>
      </w:r>
      <w:r w:rsidR="002A68D9" w:rsidRPr="000D41D6">
        <w:t>s</w:t>
      </w:r>
      <w:r w:rsidR="002A68D9">
        <w:t> </w:t>
      </w:r>
      <w:r w:rsidRPr="000D41D6">
        <w:t xml:space="preserve">měřením typu </w:t>
      </w:r>
      <w:r>
        <w:t>¨</w:t>
      </w:r>
      <w:r w:rsidR="002A68D9">
        <w:t>C </w:t>
      </w:r>
      <w:r>
        <w:t>nebo CM</w:t>
      </w:r>
      <w:r w:rsidRPr="000D41D6">
        <w:t xml:space="preserve"> </w:t>
      </w:r>
      <w:r w:rsidR="002A68D9" w:rsidRPr="000D41D6">
        <w:t>v</w:t>
      </w:r>
      <w:r w:rsidR="002A68D9">
        <w:t> </w:t>
      </w:r>
      <w:r w:rsidRPr="000D41D6">
        <w:t xml:space="preserve">distribuční soustavě </w:t>
      </w:r>
      <w:r w:rsidR="002A68D9" w:rsidRPr="000D41D6">
        <w:rPr>
          <w:i/>
        </w:rPr>
        <w:t>l</w:t>
      </w:r>
      <w:r w:rsidR="002A68D9">
        <w:rPr>
          <w:i/>
        </w:rPr>
        <w:t> </w:t>
      </w:r>
      <w:r w:rsidRPr="000D41D6">
        <w:t xml:space="preserve">ve dni </w:t>
      </w:r>
      <w:r w:rsidR="002A68D9" w:rsidRPr="000D41D6">
        <w:rPr>
          <w:i/>
        </w:rPr>
        <w:t>d</w:t>
      </w:r>
      <w:r w:rsidR="002A68D9">
        <w:rPr>
          <w:i/>
        </w:rPr>
        <w:t> </w:t>
      </w:r>
      <w:r w:rsidRPr="000D41D6">
        <w:t>se koriguje na hodnotu účasti na zbytkovém diagramu ZD</w:t>
      </w:r>
      <w:r w:rsidRPr="0039259B">
        <w:rPr>
          <w:vertAlign w:val="subscript"/>
        </w:rPr>
        <w:t>ld</w:t>
      </w:r>
      <w:r w:rsidRPr="000D41D6">
        <w:t xml:space="preserve"> </w:t>
      </w:r>
      <w:r w:rsidR="002A68D9" w:rsidRPr="000D41D6">
        <w:t>v</w:t>
      </w:r>
      <w:r w:rsidR="002A68D9">
        <w:t> </w:t>
      </w:r>
      <w:r w:rsidRPr="000D41D6">
        <w:t xml:space="preserve">distribuční </w:t>
      </w:r>
      <w:r>
        <w:t>síti</w:t>
      </w:r>
      <w:r w:rsidRPr="000D41D6">
        <w:t xml:space="preserve"> </w:t>
      </w:r>
      <w:r w:rsidR="002A68D9" w:rsidRPr="000D41D6">
        <w:rPr>
          <w:i/>
        </w:rPr>
        <w:t>l</w:t>
      </w:r>
      <w:r w:rsidR="002A68D9">
        <w:rPr>
          <w:i/>
        </w:rPr>
        <w:t> </w:t>
      </w:r>
      <w:r w:rsidRPr="000D41D6">
        <w:t xml:space="preserve">za plynárenský den </w:t>
      </w:r>
      <w:r w:rsidR="002A68D9" w:rsidRPr="000D41D6">
        <w:rPr>
          <w:i/>
        </w:rPr>
        <w:t>d</w:t>
      </w:r>
      <w:r w:rsidR="002A68D9">
        <w:rPr>
          <w:i/>
        </w:rPr>
        <w:t> </w:t>
      </w:r>
      <w:r w:rsidRPr="000D41D6">
        <w:t xml:space="preserve">úměrně poměru odběrů s měřením typu </w:t>
      </w:r>
      <w:r w:rsidR="002A68D9" w:rsidRPr="000D41D6">
        <w:t>C</w:t>
      </w:r>
      <w:r w:rsidR="002A68D9">
        <w:t> </w:t>
      </w:r>
      <w:r>
        <w:t>nebo CM</w:t>
      </w:r>
      <w:r w:rsidRPr="000D41D6">
        <w:t xml:space="preserve"> vůči všem typům měření tak, že jeho hodnota </w:t>
      </w:r>
      <w:r w:rsidRPr="000D41D6">
        <w:object w:dxaOrig="400" w:dyaOrig="380" w14:anchorId="595F0B46">
          <v:shape id="_x0000_i1052" type="#_x0000_t75" style="width:21.3pt;height:21.3pt" o:ole="">
            <v:imagedata r:id="rId67" o:title=""/>
          </v:shape>
          <o:OLEObject Type="Embed" ProgID="Equation.3" ShapeID="_x0000_i1052" DrawAspect="Content" ObjectID="_1502081514" r:id="rId68"/>
        </w:object>
      </w:r>
      <w:r w:rsidRPr="000D41D6">
        <w:t xml:space="preserve"> po této korekci je</w:t>
      </w:r>
    </w:p>
    <w:p w14:paraId="595F0AB7" w14:textId="77777777" w:rsidR="00A0370D" w:rsidRPr="000D41D6" w:rsidRDefault="00A0370D" w:rsidP="00A0370D">
      <w:pPr>
        <w:pStyle w:val="Vzorec"/>
      </w:pPr>
      <w:r w:rsidRPr="000D41D6">
        <w:rPr>
          <w:position w:val="-12"/>
        </w:rPr>
        <w:object w:dxaOrig="1500" w:dyaOrig="380" w14:anchorId="595F0B47">
          <v:shape id="_x0000_i1053" type="#_x0000_t75" style="width:73.25pt;height:21.3pt" o:ole="">
            <v:imagedata r:id="rId69" o:title=""/>
          </v:shape>
          <o:OLEObject Type="Embed" ProgID="Equation.3" ShapeID="_x0000_i1053" DrawAspect="Content" ObjectID="_1502081515" r:id="rId70"/>
        </w:object>
      </w:r>
      <w:r w:rsidRPr="000D41D6">
        <w:t>,</w:t>
      </w:r>
    </w:p>
    <w:p w14:paraId="595F0AB8" w14:textId="77777777" w:rsidR="00A0370D" w:rsidRPr="000D41D6" w:rsidRDefault="00A0370D" w:rsidP="00A0370D">
      <w:pPr>
        <w:pStyle w:val="Zkladntext"/>
        <w:jc w:val="both"/>
      </w:pPr>
      <w:r w:rsidRPr="000D41D6">
        <w:t xml:space="preserve">kde </w:t>
      </w:r>
    </w:p>
    <w:p w14:paraId="595F0AB9" w14:textId="77777777" w:rsidR="00A0370D" w:rsidRPr="000D41D6" w:rsidRDefault="00A0370D" w:rsidP="00A0370D">
      <w:pPr>
        <w:ind w:left="708" w:hanging="708"/>
        <w:jc w:val="both"/>
      </w:pPr>
      <w:r w:rsidRPr="000D41D6">
        <w:rPr>
          <w:rStyle w:val="DescriptionChar"/>
          <w:szCs w:val="22"/>
        </w:rPr>
        <w:object w:dxaOrig="320" w:dyaOrig="360" w14:anchorId="595F0B48">
          <v:shape id="_x0000_i1054" type="#_x0000_t75" style="width:16.3pt;height:21.3pt" o:ole="">
            <v:imagedata r:id="rId71" o:title=""/>
          </v:shape>
          <o:OLEObject Type="Embed" ProgID="Equation.3" ShapeID="_x0000_i1054" DrawAspect="Content" ObjectID="_1502081516" r:id="rId72"/>
        </w:object>
      </w:r>
      <w:r w:rsidRPr="000D41D6">
        <w:rPr>
          <w:rStyle w:val="DescriptionChar"/>
          <w:bCs/>
          <w:szCs w:val="22"/>
        </w:rPr>
        <w:tab/>
        <w:t xml:space="preserve">je korekční koeficient platný pro plynárenský den </w:t>
      </w:r>
      <w:r w:rsidR="002A68D9" w:rsidRPr="000D41D6">
        <w:rPr>
          <w:rStyle w:val="DescriptionChar"/>
          <w:bCs/>
          <w:i/>
          <w:szCs w:val="22"/>
        </w:rPr>
        <w:t>d</w:t>
      </w:r>
      <w:r w:rsidR="002A68D9">
        <w:rPr>
          <w:rStyle w:val="DescriptionChar"/>
          <w:bCs/>
          <w:i/>
          <w:szCs w:val="22"/>
        </w:rPr>
        <w:t> </w:t>
      </w:r>
      <w:r w:rsidR="002A68D9" w:rsidRPr="000D41D6">
        <w:rPr>
          <w:rStyle w:val="DescriptionChar"/>
          <w:bCs/>
          <w:szCs w:val="22"/>
        </w:rPr>
        <w:t>a</w:t>
      </w:r>
      <w:r w:rsidR="002A68D9">
        <w:rPr>
          <w:rStyle w:val="DescriptionChar"/>
          <w:bCs/>
          <w:szCs w:val="22"/>
        </w:rPr>
        <w:t> </w:t>
      </w:r>
      <w:r w:rsidRPr="000D41D6">
        <w:rPr>
          <w:rStyle w:val="DescriptionChar"/>
          <w:bCs/>
          <w:szCs w:val="22"/>
        </w:rPr>
        <w:t xml:space="preserve">distribuční </w:t>
      </w:r>
      <w:r>
        <w:rPr>
          <w:rStyle w:val="DescriptionChar"/>
          <w:bCs/>
          <w:szCs w:val="22"/>
        </w:rPr>
        <w:t>síť</w:t>
      </w:r>
      <w:r w:rsidRPr="000D41D6">
        <w:rPr>
          <w:rStyle w:val="DescriptionChar"/>
          <w:bCs/>
          <w:szCs w:val="22"/>
        </w:rPr>
        <w:t xml:space="preserve"> </w:t>
      </w:r>
      <w:r w:rsidR="002A68D9" w:rsidRPr="000D41D6">
        <w:rPr>
          <w:rStyle w:val="DescriptionChar"/>
          <w:bCs/>
          <w:i/>
          <w:szCs w:val="22"/>
        </w:rPr>
        <w:t>l</w:t>
      </w:r>
      <w:r w:rsidR="002A68D9">
        <w:rPr>
          <w:rStyle w:val="DescriptionChar"/>
          <w:bCs/>
          <w:i/>
          <w:szCs w:val="22"/>
        </w:rPr>
        <w:t> </w:t>
      </w:r>
      <w:r w:rsidRPr="000D41D6">
        <w:rPr>
          <w:iCs/>
        </w:rPr>
        <w:t>určený podle vzorce</w:t>
      </w:r>
    </w:p>
    <w:p w14:paraId="595F0ABA" w14:textId="77777777" w:rsidR="00A0370D" w:rsidRPr="000D41D6" w:rsidRDefault="00A0370D" w:rsidP="00A0370D">
      <w:pPr>
        <w:pStyle w:val="Vzorec"/>
      </w:pPr>
      <w:r w:rsidRPr="000D41D6">
        <w:rPr>
          <w:position w:val="-62"/>
        </w:rPr>
        <w:object w:dxaOrig="1240" w:dyaOrig="999" w14:anchorId="595F0B49">
          <v:shape id="_x0000_i1055" type="#_x0000_t75" style="width:58.85pt;height:50.1pt" o:ole="">
            <v:imagedata r:id="rId73" o:title=""/>
          </v:shape>
          <o:OLEObject Type="Embed" ProgID="Equation.3" ShapeID="_x0000_i1055" DrawAspect="Content" ObjectID="_1502081517" r:id="rId74"/>
        </w:object>
      </w:r>
      <w:r w:rsidRPr="000D41D6">
        <w:t>,</w:t>
      </w:r>
    </w:p>
    <w:p w14:paraId="595F0ABB" w14:textId="77777777" w:rsidR="00A0370D" w:rsidRPr="000D41D6" w:rsidRDefault="00A0370D" w:rsidP="00A0370D">
      <w:pPr>
        <w:pStyle w:val="Zkladntext"/>
        <w:jc w:val="both"/>
      </w:pPr>
      <w:r w:rsidRPr="000D41D6">
        <w:t>kde</w:t>
      </w:r>
    </w:p>
    <w:p w14:paraId="595F0ABC" w14:textId="0A3A4DA7" w:rsidR="00A0370D" w:rsidRPr="000D41D6" w:rsidRDefault="00A0370D" w:rsidP="00A0370D">
      <w:pPr>
        <w:pStyle w:val="Description"/>
      </w:pPr>
      <w:r w:rsidRPr="000D41D6">
        <w:rPr>
          <w:position w:val="-28"/>
        </w:rPr>
        <w:object w:dxaOrig="720" w:dyaOrig="680" w14:anchorId="595F0B4A">
          <v:shape id="_x0000_i1056" type="#_x0000_t75" style="width:36.3pt;height:33.8pt" o:ole="">
            <v:imagedata r:id="rId75" o:title=""/>
          </v:shape>
          <o:OLEObject Type="Embed" ProgID="Equation.3" ShapeID="_x0000_i1056" DrawAspect="Content" ObjectID="_1502081518" r:id="rId76"/>
        </w:object>
      </w:r>
      <w:r w:rsidRPr="000D41D6">
        <w:tab/>
        <w:t xml:space="preserve">je součet všech odběrů odběrných míst </w:t>
      </w:r>
      <w:r w:rsidR="002A68D9" w:rsidRPr="000D41D6">
        <w:rPr>
          <w:i/>
        </w:rPr>
        <w:t>i</w:t>
      </w:r>
      <w:r w:rsidR="002A68D9">
        <w:rPr>
          <w:i/>
        </w:rPr>
        <w:t> </w:t>
      </w:r>
      <w:r w:rsidRPr="000D41D6">
        <w:t xml:space="preserve">s měřením typu </w:t>
      </w:r>
      <w:r w:rsidR="002A68D9" w:rsidRPr="000D41D6">
        <w:t>C</w:t>
      </w:r>
      <w:r w:rsidR="002A68D9">
        <w:t> </w:t>
      </w:r>
      <w:r>
        <w:t>nebo CM</w:t>
      </w:r>
      <w:r w:rsidR="0039259B">
        <w:t xml:space="preserve"> </w:t>
      </w:r>
      <w:r w:rsidRPr="000D41D6">
        <w:t xml:space="preserve">v distribuční </w:t>
      </w:r>
      <w:r>
        <w:t>síti</w:t>
      </w:r>
      <w:r w:rsidRPr="000D41D6">
        <w:t xml:space="preserve"> </w:t>
      </w:r>
      <w:r w:rsidR="002A68D9" w:rsidRPr="000D41D6">
        <w:rPr>
          <w:i/>
        </w:rPr>
        <w:t>l</w:t>
      </w:r>
      <w:r w:rsidR="002A68D9">
        <w:rPr>
          <w:i/>
        </w:rPr>
        <w:t> </w:t>
      </w:r>
      <w:r w:rsidRPr="000D41D6">
        <w:t xml:space="preserve">za plynárenský den </w:t>
      </w:r>
      <w:r w:rsidR="002A68D9" w:rsidRPr="000D41D6">
        <w:rPr>
          <w:i/>
        </w:rPr>
        <w:t>d</w:t>
      </w:r>
      <w:r w:rsidR="002A68D9">
        <w:rPr>
          <w:i/>
        </w:rPr>
        <w:t> </w:t>
      </w:r>
      <w:r w:rsidRPr="000D41D6">
        <w:t>odhadnutých s využitím typových diagramů dodávek,</w:t>
      </w:r>
    </w:p>
    <w:p w14:paraId="595F0ABD" w14:textId="77777777" w:rsidR="003A696F" w:rsidRDefault="00A0370D" w:rsidP="00A0370D">
      <w:pPr>
        <w:pStyle w:val="Description"/>
      </w:pPr>
      <w:r w:rsidRPr="000D41D6">
        <w:rPr>
          <w:i/>
        </w:rPr>
        <w:t>I</w:t>
      </w:r>
      <w:r w:rsidRPr="000D41D6">
        <w:rPr>
          <w:i/>
          <w:vertAlign w:val="subscript"/>
        </w:rPr>
        <w:t>l</w:t>
      </w:r>
      <w:r w:rsidRPr="000D41D6">
        <w:tab/>
        <w:t xml:space="preserve">je celkový počet odběrných míst v  distribuční soustavě </w:t>
      </w:r>
      <w:r w:rsidRPr="000D41D6">
        <w:rPr>
          <w:i/>
        </w:rPr>
        <w:t>l</w:t>
      </w:r>
      <w:r w:rsidRPr="000D41D6">
        <w:t>.</w:t>
      </w:r>
    </w:p>
    <w:p w14:paraId="595F0ABE" w14:textId="77777777" w:rsidR="003A696F" w:rsidRDefault="003A696F">
      <w:pPr>
        <w:spacing w:after="200" w:line="276" w:lineRule="auto"/>
        <w:rPr>
          <w:szCs w:val="22"/>
        </w:rPr>
      </w:pPr>
      <w:r>
        <w:br w:type="page"/>
      </w:r>
    </w:p>
    <w:p w14:paraId="595F0ABF" w14:textId="77777777" w:rsidR="00A0370D" w:rsidRPr="00283312" w:rsidRDefault="00A0370D" w:rsidP="00283312">
      <w:pPr>
        <w:pStyle w:val="prilohykvyhlasce"/>
      </w:pPr>
      <w:r w:rsidRPr="00283312">
        <w:lastRenderedPageBreak/>
        <w:t xml:space="preserve">Příloha č. </w:t>
      </w:r>
      <w:r w:rsidR="004649E4" w:rsidRPr="00283312">
        <w:t>15</w:t>
      </w:r>
      <w:r w:rsidRPr="00283312">
        <w:t xml:space="preserve"> k vyhlášce č. </w:t>
      </w:r>
      <w:r w:rsidR="00095DAC" w:rsidRPr="00283312">
        <w:t>X/2015 Sb.</w:t>
      </w:r>
    </w:p>
    <w:p w14:paraId="595F0AC1" w14:textId="77777777" w:rsidR="00A0370D" w:rsidRPr="000D41D6" w:rsidRDefault="00A0370D" w:rsidP="00AF3D5D">
      <w:pPr>
        <w:pStyle w:val="Ploha"/>
      </w:pPr>
      <w:r w:rsidRPr="000D41D6">
        <w:t xml:space="preserve">Postup stanovení plánované </w:t>
      </w:r>
      <w:r w:rsidR="002A68D9" w:rsidRPr="000D41D6">
        <w:t>a</w:t>
      </w:r>
      <w:r w:rsidR="002A68D9">
        <w:t> </w:t>
      </w:r>
      <w:r w:rsidRPr="000D41D6">
        <w:t>přepočtené roční spotřeby plynu zákazníků s měřením typu </w:t>
      </w:r>
      <w:r w:rsidR="002A68D9" w:rsidRPr="000D41D6">
        <w:t>C</w:t>
      </w:r>
      <w:r w:rsidR="002A68D9">
        <w:t> </w:t>
      </w:r>
      <w:r>
        <w:t>nebo CM</w:t>
      </w:r>
    </w:p>
    <w:p w14:paraId="595F0AC2" w14:textId="77777777" w:rsidR="00A0370D" w:rsidRPr="000D41D6" w:rsidRDefault="00A0370D" w:rsidP="00A0370D">
      <w:pPr>
        <w:pStyle w:val="odst"/>
        <w:rPr>
          <w:b/>
          <w:color w:val="auto"/>
        </w:rPr>
      </w:pPr>
      <w:r w:rsidRPr="000D41D6">
        <w:rPr>
          <w:b/>
          <w:color w:val="auto"/>
        </w:rPr>
        <w:t>A.</w:t>
      </w:r>
    </w:p>
    <w:p w14:paraId="595F0AC3" w14:textId="77777777" w:rsidR="00A0370D" w:rsidRPr="000D41D6" w:rsidRDefault="00A0370D" w:rsidP="00377EBB">
      <w:pPr>
        <w:pStyle w:val="odst"/>
        <w:numPr>
          <w:ilvl w:val="0"/>
          <w:numId w:val="11"/>
        </w:numPr>
        <w:rPr>
          <w:color w:val="auto"/>
        </w:rPr>
      </w:pPr>
      <w:r w:rsidRPr="000D41D6">
        <w:rPr>
          <w:color w:val="auto"/>
        </w:rPr>
        <w:t>Pro stanovení plánované roční spotřeby plynu pro odběrné místo zákazníka s měřením typu </w:t>
      </w:r>
      <w:r w:rsidR="002A68D9" w:rsidRPr="000D41D6">
        <w:rPr>
          <w:color w:val="auto"/>
        </w:rPr>
        <w:t>C</w:t>
      </w:r>
      <w:r w:rsidR="002A68D9">
        <w:rPr>
          <w:color w:val="auto"/>
        </w:rPr>
        <w:t> </w:t>
      </w:r>
      <w:r>
        <w:rPr>
          <w:color w:val="auto"/>
        </w:rPr>
        <w:t>nebo CM</w:t>
      </w:r>
      <w:r w:rsidRPr="000D41D6">
        <w:rPr>
          <w:color w:val="auto"/>
        </w:rPr>
        <w:t xml:space="preserve"> se použijí poslední fakturované odběry plynu v uplynulých třech letech. Pokud zákazník odebíral plyn v období kratším než tři roky, ale delším než 10 měsíců, použije se pro stanovení plánované roční spotřeby toto kratší období. </w:t>
      </w:r>
    </w:p>
    <w:p w14:paraId="595F0AC4" w14:textId="77777777" w:rsidR="00A0370D" w:rsidRPr="000D41D6" w:rsidRDefault="00A0370D" w:rsidP="00377EBB">
      <w:pPr>
        <w:pStyle w:val="odst"/>
        <w:numPr>
          <w:ilvl w:val="0"/>
          <w:numId w:val="11"/>
        </w:numPr>
        <w:rPr>
          <w:color w:val="auto"/>
        </w:rPr>
      </w:pPr>
      <w:r w:rsidRPr="000D41D6">
        <w:rPr>
          <w:color w:val="auto"/>
        </w:rPr>
        <w:t xml:space="preserve">Pokud je celková délka období s dostupnými hodnotami fakturovaných odběrů kratší než 10 měsíců, použije se předpokládaný odběr plynu dohodnutý ve smlouvě </w:t>
      </w:r>
      <w:r w:rsidR="00552DC0" w:rsidRPr="00074F77">
        <w:t>o </w:t>
      </w:r>
      <w:r w:rsidR="00552DC0">
        <w:t xml:space="preserve">zajištění služby </w:t>
      </w:r>
      <w:r w:rsidR="00552DC0" w:rsidRPr="00074F77">
        <w:t>distribu</w:t>
      </w:r>
      <w:r w:rsidR="00552DC0">
        <w:t>ční</w:t>
      </w:r>
      <w:r w:rsidR="00552DC0" w:rsidRPr="00074F77">
        <w:t xml:space="preserve"> </w:t>
      </w:r>
      <w:r w:rsidR="00552DC0">
        <w:t>soustavy</w:t>
      </w:r>
      <w:r w:rsidRPr="000D41D6">
        <w:rPr>
          <w:color w:val="auto"/>
        </w:rPr>
        <w:t>.</w:t>
      </w:r>
    </w:p>
    <w:p w14:paraId="595F0AC5" w14:textId="77777777" w:rsidR="00A0370D" w:rsidRPr="000D41D6" w:rsidRDefault="00A0370D" w:rsidP="00377EBB">
      <w:pPr>
        <w:pStyle w:val="odst"/>
        <w:numPr>
          <w:ilvl w:val="0"/>
          <w:numId w:val="11"/>
        </w:numPr>
        <w:rPr>
          <w:color w:val="auto"/>
        </w:rPr>
      </w:pPr>
      <w:r w:rsidRPr="000D41D6">
        <w:rPr>
          <w:color w:val="auto"/>
        </w:rPr>
        <w:t xml:space="preserve">Plánovaná roční spotřeba </w:t>
      </w:r>
      <w:r w:rsidRPr="000D41D6">
        <w:rPr>
          <w:position w:val="-12"/>
        </w:rPr>
        <w:object w:dxaOrig="520" w:dyaOrig="380" w14:anchorId="595F0B4B">
          <v:shape id="_x0000_i1057" type="#_x0000_t75" style="width:23.15pt;height:21.3pt" o:ole="">
            <v:imagedata r:id="rId62" o:title=""/>
          </v:shape>
          <o:OLEObject Type="Embed" ProgID="Equation.3" ShapeID="_x0000_i1057" DrawAspect="Content" ObjectID="_1502081519" r:id="rId77"/>
        </w:object>
      </w:r>
      <w:r w:rsidRPr="000D41D6">
        <w:rPr>
          <w:color w:val="auto"/>
        </w:rPr>
        <w:t xml:space="preserve"> pro odběrné místo </w:t>
      </w:r>
      <w:r w:rsidR="002A68D9" w:rsidRPr="000D41D6">
        <w:rPr>
          <w:i/>
          <w:color w:val="auto"/>
        </w:rPr>
        <w:t>i</w:t>
      </w:r>
      <w:r w:rsidR="002A68D9">
        <w:rPr>
          <w:i/>
          <w:color w:val="auto"/>
        </w:rPr>
        <w:t> </w:t>
      </w:r>
      <w:r w:rsidRPr="000D41D6">
        <w:rPr>
          <w:color w:val="auto"/>
        </w:rPr>
        <w:t xml:space="preserve">v distribuční soustavě </w:t>
      </w:r>
      <w:r w:rsidR="002A68D9" w:rsidRPr="000D41D6">
        <w:rPr>
          <w:i/>
          <w:color w:val="auto"/>
        </w:rPr>
        <w:t>l</w:t>
      </w:r>
      <w:r w:rsidR="002A68D9">
        <w:rPr>
          <w:i/>
          <w:color w:val="auto"/>
        </w:rPr>
        <w:t> </w:t>
      </w:r>
      <w:r w:rsidRPr="000D41D6">
        <w:rPr>
          <w:color w:val="auto"/>
        </w:rPr>
        <w:t xml:space="preserve">s měřením typu </w:t>
      </w:r>
      <w:r w:rsidR="002A68D9" w:rsidRPr="000D41D6">
        <w:rPr>
          <w:color w:val="auto"/>
        </w:rPr>
        <w:t>C</w:t>
      </w:r>
      <w:r w:rsidR="002A68D9">
        <w:rPr>
          <w:color w:val="auto"/>
        </w:rPr>
        <w:t> </w:t>
      </w:r>
      <w:r>
        <w:rPr>
          <w:color w:val="auto"/>
        </w:rPr>
        <w:t>nebo CM</w:t>
      </w:r>
      <w:r w:rsidRPr="000D41D6">
        <w:rPr>
          <w:color w:val="auto"/>
        </w:rPr>
        <w:t xml:space="preserve">, pro které byly provedeny odečty zahrnující období </w:t>
      </w:r>
      <w:r w:rsidR="002A68D9" w:rsidRPr="000D41D6">
        <w:rPr>
          <w:i/>
          <w:color w:val="auto"/>
        </w:rPr>
        <w:t>D</w:t>
      </w:r>
      <w:r w:rsidR="002A68D9">
        <w:rPr>
          <w:i/>
          <w:color w:val="auto"/>
        </w:rPr>
        <w:t> </w:t>
      </w:r>
      <w:r w:rsidRPr="000D41D6">
        <w:rPr>
          <w:color w:val="auto"/>
        </w:rPr>
        <w:t xml:space="preserve">délky nejméně 10 předcházejících měsíců, se vypočítá podle vzorce </w:t>
      </w:r>
    </w:p>
    <w:p w14:paraId="595F0AC6" w14:textId="77777777" w:rsidR="00A0370D" w:rsidRPr="000D41D6" w:rsidRDefault="00A0370D" w:rsidP="00A0370D">
      <w:pPr>
        <w:ind w:firstLine="708"/>
        <w:jc w:val="center"/>
      </w:pPr>
      <w:r w:rsidRPr="000D41D6">
        <w:rPr>
          <w:i/>
          <w:position w:val="-46"/>
          <w:sz w:val="22"/>
          <w:szCs w:val="22"/>
        </w:rPr>
        <w:object w:dxaOrig="1900" w:dyaOrig="880" w14:anchorId="595F0B4C">
          <v:shape id="_x0000_i1058" type="#_x0000_t75" style="width:95.15pt;height:43.85pt" o:ole="">
            <v:imagedata r:id="rId78" o:title=""/>
          </v:shape>
          <o:OLEObject Type="Embed" ProgID="Equation.3" ShapeID="_x0000_i1058" DrawAspect="Content" ObjectID="_1502081520" r:id="rId79"/>
        </w:object>
      </w:r>
      <w:r w:rsidRPr="000D41D6">
        <w:t>,</w:t>
      </w:r>
    </w:p>
    <w:p w14:paraId="595F0AC7" w14:textId="77777777" w:rsidR="00A0370D" w:rsidRPr="000D41D6" w:rsidRDefault="00A0370D" w:rsidP="00A0370D">
      <w:pPr>
        <w:tabs>
          <w:tab w:val="left" w:pos="720"/>
        </w:tabs>
        <w:ind w:left="720"/>
        <w:jc w:val="both"/>
      </w:pPr>
      <w:r w:rsidRPr="000D41D6">
        <w:t>kde</w:t>
      </w:r>
    </w:p>
    <w:p w14:paraId="595F0AC8" w14:textId="77777777" w:rsidR="00A0370D" w:rsidRPr="000D41D6" w:rsidRDefault="00A0370D" w:rsidP="00A0370D">
      <w:pPr>
        <w:tabs>
          <w:tab w:val="left" w:pos="1800"/>
        </w:tabs>
        <w:spacing w:before="120"/>
        <w:ind w:left="1800" w:hanging="1080"/>
        <w:jc w:val="both"/>
      </w:pPr>
      <w:r>
        <w:rPr>
          <w:noProof/>
        </w:rPr>
        <w:drawing>
          <wp:inline distT="0" distB="0" distL="0" distR="0" wp14:anchorId="595F0B4D" wp14:editId="595F0B4E">
            <wp:extent cx="266700" cy="238125"/>
            <wp:effectExtent l="0" t="0" r="0" b="0"/>
            <wp:docPr id="39" name="obráze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6"/>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266700" cy="238125"/>
                    </a:xfrm>
                    <a:prstGeom prst="rect">
                      <a:avLst/>
                    </a:prstGeom>
                    <a:noFill/>
                    <a:ln>
                      <a:noFill/>
                    </a:ln>
                  </pic:spPr>
                </pic:pic>
              </a:graphicData>
            </a:graphic>
          </wp:inline>
        </w:drawing>
      </w:r>
      <w:r w:rsidRPr="000D41D6">
        <w:tab/>
        <w:t xml:space="preserve">je spotřeba plynu odběrného místa </w:t>
      </w:r>
      <w:r w:rsidR="002A68D9" w:rsidRPr="000D41D6">
        <w:rPr>
          <w:i/>
        </w:rPr>
        <w:t>i</w:t>
      </w:r>
      <w:r w:rsidR="002A68D9">
        <w:rPr>
          <w:i/>
        </w:rPr>
        <w:t> </w:t>
      </w:r>
      <w:r w:rsidR="002A68D9" w:rsidRPr="000D41D6">
        <w:t>v</w:t>
      </w:r>
      <w:r w:rsidR="002A68D9">
        <w:t> </w:t>
      </w:r>
      <w:r w:rsidRPr="000D41D6">
        <w:t xml:space="preserve">distribuční soustavě </w:t>
      </w:r>
      <w:r w:rsidR="002A68D9" w:rsidRPr="000D41D6">
        <w:rPr>
          <w:i/>
        </w:rPr>
        <w:t>l</w:t>
      </w:r>
      <w:r w:rsidR="002A68D9">
        <w:rPr>
          <w:i/>
        </w:rPr>
        <w:t> </w:t>
      </w:r>
      <w:r w:rsidR="002A68D9" w:rsidRPr="000D41D6">
        <w:t>s</w:t>
      </w:r>
      <w:r w:rsidR="002A68D9">
        <w:t> </w:t>
      </w:r>
      <w:r w:rsidRPr="000D41D6">
        <w:t xml:space="preserve">měřením typu </w:t>
      </w:r>
      <w:r w:rsidR="002A68D9" w:rsidRPr="000D41D6">
        <w:t>C</w:t>
      </w:r>
      <w:r w:rsidR="002A68D9">
        <w:t> </w:t>
      </w:r>
      <w:r w:rsidRPr="000D41D6">
        <w:t xml:space="preserve">za období </w:t>
      </w:r>
      <w:r w:rsidR="002A68D9" w:rsidRPr="000D41D6">
        <w:rPr>
          <w:i/>
        </w:rPr>
        <w:t>D</w:t>
      </w:r>
      <w:r w:rsidR="002A68D9">
        <w:rPr>
          <w:i/>
        </w:rPr>
        <w:t> </w:t>
      </w:r>
      <w:r w:rsidRPr="000D41D6">
        <w:t>délky nejméně 10 předcházejících měsíců (podle bodu 1),</w:t>
      </w:r>
    </w:p>
    <w:p w14:paraId="595F0AC9" w14:textId="77777777" w:rsidR="00A0370D" w:rsidRPr="000D41D6" w:rsidRDefault="00A0370D" w:rsidP="00A0370D">
      <w:pPr>
        <w:tabs>
          <w:tab w:val="left" w:pos="1800"/>
        </w:tabs>
        <w:ind w:left="1800" w:hanging="1080"/>
        <w:jc w:val="both"/>
      </w:pPr>
      <w:r>
        <w:rPr>
          <w:noProof/>
        </w:rPr>
        <w:drawing>
          <wp:inline distT="0" distB="0" distL="0" distR="0" wp14:anchorId="595F0B4F" wp14:editId="595F0B50">
            <wp:extent cx="714375" cy="342900"/>
            <wp:effectExtent l="0" t="0" r="9525" b="0"/>
            <wp:docPr id="40" name="obráze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7"/>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714375" cy="342900"/>
                    </a:xfrm>
                    <a:prstGeom prst="rect">
                      <a:avLst/>
                    </a:prstGeom>
                    <a:noFill/>
                    <a:ln>
                      <a:noFill/>
                    </a:ln>
                  </pic:spPr>
                </pic:pic>
              </a:graphicData>
            </a:graphic>
          </wp:inline>
        </w:drawing>
      </w:r>
      <w:r w:rsidRPr="000D41D6">
        <w:rPr>
          <w:bCs/>
        </w:rPr>
        <w:t xml:space="preserve">je součet přepočtených typových diagramů dodávky pro třídu TDD </w:t>
      </w:r>
      <w:r w:rsidR="002A68D9" w:rsidRPr="000D41D6">
        <w:rPr>
          <w:bCs/>
          <w:i/>
        </w:rPr>
        <w:t>p</w:t>
      </w:r>
      <w:r w:rsidR="002A68D9">
        <w:rPr>
          <w:bCs/>
          <w:i/>
        </w:rPr>
        <w:t> </w:t>
      </w:r>
      <w:r w:rsidRPr="000D41D6">
        <w:t xml:space="preserve">platných k poslednímu dni období </w:t>
      </w:r>
      <w:r w:rsidR="002A68D9" w:rsidRPr="000D41D6">
        <w:rPr>
          <w:i/>
        </w:rPr>
        <w:t>D</w:t>
      </w:r>
      <w:r w:rsidR="002A68D9">
        <w:rPr>
          <w:i/>
        </w:rPr>
        <w:t> </w:t>
      </w:r>
      <w:r w:rsidRPr="000D41D6">
        <w:rPr>
          <w:bCs/>
        </w:rPr>
        <w:t xml:space="preserve">příslušnou odběrnému místu </w:t>
      </w:r>
      <w:r w:rsidR="002A68D9" w:rsidRPr="000D41D6">
        <w:rPr>
          <w:bCs/>
          <w:i/>
        </w:rPr>
        <w:t>i</w:t>
      </w:r>
      <w:r w:rsidR="002A68D9">
        <w:rPr>
          <w:bCs/>
          <w:i/>
        </w:rPr>
        <w:t> </w:t>
      </w:r>
      <w:r w:rsidRPr="000D41D6">
        <w:t xml:space="preserve">s měřením typu </w:t>
      </w:r>
      <w:r w:rsidR="002A68D9" w:rsidRPr="000D41D6">
        <w:t>C</w:t>
      </w:r>
      <w:r w:rsidR="002A68D9">
        <w:t> </w:t>
      </w:r>
      <w:r w:rsidRPr="000D41D6">
        <w:rPr>
          <w:bCs/>
        </w:rPr>
        <w:t xml:space="preserve">za období </w:t>
      </w:r>
      <w:r w:rsidRPr="000D41D6">
        <w:rPr>
          <w:i/>
        </w:rPr>
        <w:t>D</w:t>
      </w:r>
      <w:r w:rsidRPr="000D41D6">
        <w:rPr>
          <w:bCs/>
        </w:rPr>
        <w:t>.</w:t>
      </w:r>
    </w:p>
    <w:p w14:paraId="595F0ACA" w14:textId="77777777" w:rsidR="00A0370D" w:rsidRPr="000D41D6" w:rsidRDefault="00A0370D" w:rsidP="00A0370D">
      <w:pPr>
        <w:pStyle w:val="odst"/>
        <w:rPr>
          <w:b/>
          <w:color w:val="auto"/>
        </w:rPr>
      </w:pPr>
      <w:r w:rsidRPr="000D41D6">
        <w:rPr>
          <w:b/>
          <w:color w:val="auto"/>
        </w:rPr>
        <w:t>B.</w:t>
      </w:r>
    </w:p>
    <w:p w14:paraId="595F0ACB" w14:textId="77777777" w:rsidR="00A0370D" w:rsidRPr="000D41D6" w:rsidRDefault="00A0370D" w:rsidP="00377EBB">
      <w:pPr>
        <w:pStyle w:val="odst"/>
        <w:numPr>
          <w:ilvl w:val="0"/>
          <w:numId w:val="12"/>
        </w:numPr>
        <w:rPr>
          <w:color w:val="auto"/>
        </w:rPr>
      </w:pPr>
      <w:r w:rsidRPr="000D41D6">
        <w:rPr>
          <w:color w:val="auto"/>
        </w:rPr>
        <w:t xml:space="preserve">Pro stanovení přepočtené roční spotřeby plynu pro odběrné místo zákazníka </w:t>
      </w:r>
      <w:r w:rsidR="002A68D9" w:rsidRPr="000D41D6">
        <w:rPr>
          <w:color w:val="auto"/>
        </w:rPr>
        <w:t>s</w:t>
      </w:r>
      <w:r w:rsidR="002A68D9">
        <w:rPr>
          <w:color w:val="auto"/>
        </w:rPr>
        <w:t> </w:t>
      </w:r>
      <w:r w:rsidRPr="000D41D6">
        <w:rPr>
          <w:color w:val="auto"/>
        </w:rPr>
        <w:t xml:space="preserve">měřením typu </w:t>
      </w:r>
      <w:r w:rsidR="002A68D9" w:rsidRPr="000D41D6">
        <w:rPr>
          <w:color w:val="auto"/>
        </w:rPr>
        <w:t>C</w:t>
      </w:r>
      <w:r w:rsidR="002A68D9">
        <w:rPr>
          <w:color w:val="auto"/>
        </w:rPr>
        <w:t> </w:t>
      </w:r>
      <w:r w:rsidRPr="000D41D6">
        <w:rPr>
          <w:color w:val="auto"/>
        </w:rPr>
        <w:t xml:space="preserve">se použije poslední fakturovaný odběr plynu. Pokud je délka posledního fakturačního období kratší než 10 měsíců, použijí se údaje </w:t>
      </w:r>
      <w:r w:rsidR="002A68D9" w:rsidRPr="000D41D6">
        <w:rPr>
          <w:color w:val="auto"/>
        </w:rPr>
        <w:t>z</w:t>
      </w:r>
      <w:r w:rsidR="002A68D9">
        <w:rPr>
          <w:color w:val="auto"/>
        </w:rPr>
        <w:t> </w:t>
      </w:r>
      <w:r w:rsidRPr="000D41D6">
        <w:rPr>
          <w:color w:val="auto"/>
        </w:rPr>
        <w:t xml:space="preserve">více fakturačních období pokrývajících období minimálně 10 měsíců. Ze spotřeby plynu </w:t>
      </w:r>
      <w:r w:rsidR="002A68D9" w:rsidRPr="000D41D6">
        <w:rPr>
          <w:color w:val="auto"/>
        </w:rPr>
        <w:t>v</w:t>
      </w:r>
      <w:r w:rsidR="002A68D9">
        <w:rPr>
          <w:color w:val="auto"/>
        </w:rPr>
        <w:t> </w:t>
      </w:r>
      <w:r w:rsidRPr="000D41D6">
        <w:rPr>
          <w:color w:val="auto"/>
        </w:rPr>
        <w:t xml:space="preserve">takto vymezeném období se vypočte hodnota přepočtené roční spotřeby plynu pro příslušné odběrné místo </w:t>
      </w:r>
      <w:r w:rsidR="002A68D9" w:rsidRPr="000D41D6">
        <w:rPr>
          <w:color w:val="auto"/>
        </w:rPr>
        <w:t>s</w:t>
      </w:r>
      <w:r w:rsidR="002A68D9">
        <w:rPr>
          <w:color w:val="auto"/>
        </w:rPr>
        <w:t> </w:t>
      </w:r>
      <w:r w:rsidRPr="000D41D6">
        <w:rPr>
          <w:color w:val="auto"/>
        </w:rPr>
        <w:t>měřením typu C.</w:t>
      </w:r>
    </w:p>
    <w:p w14:paraId="595F0ACC" w14:textId="77777777" w:rsidR="00A0370D" w:rsidRPr="000D41D6" w:rsidRDefault="00A0370D" w:rsidP="00377EBB">
      <w:pPr>
        <w:pStyle w:val="odst"/>
        <w:numPr>
          <w:ilvl w:val="0"/>
          <w:numId w:val="12"/>
        </w:numPr>
        <w:rPr>
          <w:color w:val="auto"/>
        </w:rPr>
      </w:pPr>
      <w:r w:rsidRPr="000D41D6">
        <w:rPr>
          <w:color w:val="auto"/>
        </w:rPr>
        <w:t xml:space="preserve">Pokud je celková délka období </w:t>
      </w:r>
      <w:r w:rsidR="002A68D9" w:rsidRPr="000D41D6">
        <w:rPr>
          <w:color w:val="auto"/>
        </w:rPr>
        <w:t>s</w:t>
      </w:r>
      <w:r w:rsidR="002A68D9">
        <w:rPr>
          <w:color w:val="auto"/>
        </w:rPr>
        <w:t> </w:t>
      </w:r>
      <w:r w:rsidRPr="000D41D6">
        <w:rPr>
          <w:color w:val="auto"/>
        </w:rPr>
        <w:t xml:space="preserve">dostupnými hodnotami fakturovaných odběrů kratší než 10 měsíců, použije se předpokládaný odběr plynu dohodnutý ve smlouvě </w:t>
      </w:r>
      <w:r w:rsidR="00552DC0" w:rsidRPr="00074F77">
        <w:t>o </w:t>
      </w:r>
      <w:r w:rsidR="00552DC0">
        <w:t xml:space="preserve">zajištění služby </w:t>
      </w:r>
      <w:r w:rsidR="00552DC0" w:rsidRPr="00074F77">
        <w:t>distribu</w:t>
      </w:r>
      <w:r w:rsidR="00552DC0">
        <w:t>ční</w:t>
      </w:r>
      <w:r w:rsidR="00552DC0" w:rsidRPr="00074F77">
        <w:t xml:space="preserve"> </w:t>
      </w:r>
      <w:r w:rsidR="00552DC0">
        <w:t>soustavy</w:t>
      </w:r>
      <w:r w:rsidRPr="000D41D6">
        <w:rPr>
          <w:color w:val="auto"/>
        </w:rPr>
        <w:t>.</w:t>
      </w:r>
    </w:p>
    <w:p w14:paraId="595F0ACD" w14:textId="77777777" w:rsidR="00A0370D" w:rsidRPr="000D41D6" w:rsidRDefault="00A0370D" w:rsidP="00377EBB">
      <w:pPr>
        <w:pStyle w:val="odst"/>
        <w:numPr>
          <w:ilvl w:val="0"/>
          <w:numId w:val="12"/>
        </w:numPr>
        <w:rPr>
          <w:color w:val="auto"/>
        </w:rPr>
      </w:pPr>
      <w:r w:rsidRPr="000D41D6">
        <w:rPr>
          <w:color w:val="auto"/>
        </w:rPr>
        <w:t xml:space="preserve">Přepočtená roční spotřeba </w:t>
      </w:r>
      <w:r w:rsidRPr="000D41D6">
        <w:rPr>
          <w:i/>
          <w:position w:val="-12"/>
          <w:sz w:val="22"/>
          <w:szCs w:val="22"/>
        </w:rPr>
        <w:object w:dxaOrig="580" w:dyaOrig="380" w14:anchorId="595F0B51">
          <v:shape id="_x0000_i1059" type="#_x0000_t75" style="width:28.8pt;height:21.3pt" o:ole="">
            <v:imagedata r:id="rId82" o:title=""/>
          </v:shape>
          <o:OLEObject Type="Embed" ProgID="Equation.3" ShapeID="_x0000_i1059" DrawAspect="Content" ObjectID="_1502081521" r:id="rId83"/>
        </w:object>
      </w:r>
      <w:r w:rsidRPr="000D41D6">
        <w:rPr>
          <w:color w:val="auto"/>
        </w:rPr>
        <w:t xml:space="preserve"> pro odběrné místo </w:t>
      </w:r>
      <w:r w:rsidR="002A68D9" w:rsidRPr="000D41D6">
        <w:rPr>
          <w:i/>
          <w:color w:val="auto"/>
        </w:rPr>
        <w:t>i</w:t>
      </w:r>
      <w:r w:rsidR="002A68D9">
        <w:rPr>
          <w:i/>
          <w:color w:val="auto"/>
        </w:rPr>
        <w:t> </w:t>
      </w:r>
      <w:r w:rsidR="002A68D9" w:rsidRPr="000D41D6">
        <w:rPr>
          <w:color w:val="auto"/>
        </w:rPr>
        <w:t>s</w:t>
      </w:r>
      <w:r w:rsidR="002A68D9">
        <w:rPr>
          <w:color w:val="auto"/>
        </w:rPr>
        <w:t> </w:t>
      </w:r>
      <w:r w:rsidRPr="000D41D6">
        <w:rPr>
          <w:color w:val="auto"/>
        </w:rPr>
        <w:t>měřením typu C, pro které byly provedeny odečty zahrnující období ∆ délky nejméně 10 předcházejících měsíců, se vypočítá podle vzorce:</w:t>
      </w:r>
    </w:p>
    <w:p w14:paraId="595F0ACE" w14:textId="77777777" w:rsidR="00A0370D" w:rsidRPr="000D41D6" w:rsidRDefault="00A0370D" w:rsidP="00A0370D">
      <w:pPr>
        <w:pStyle w:val="odst"/>
        <w:jc w:val="center"/>
      </w:pPr>
      <w:r w:rsidRPr="000D41D6">
        <w:rPr>
          <w:i/>
          <w:position w:val="-46"/>
          <w:sz w:val="22"/>
          <w:szCs w:val="22"/>
        </w:rPr>
        <w:object w:dxaOrig="3220" w:dyaOrig="880" w14:anchorId="595F0B52">
          <v:shape id="_x0000_i1060" type="#_x0000_t75" style="width:161.55pt;height:43.85pt" o:ole="">
            <v:imagedata r:id="rId84" o:title=""/>
          </v:shape>
          <o:OLEObject Type="Embed" ProgID="Equation.3" ShapeID="_x0000_i1060" DrawAspect="Content" ObjectID="_1502081522" r:id="rId85"/>
        </w:object>
      </w:r>
      <w:r w:rsidRPr="000D41D6">
        <w:rPr>
          <w:i/>
          <w:sz w:val="22"/>
          <w:szCs w:val="22"/>
        </w:rPr>
        <w:t>,</w:t>
      </w:r>
    </w:p>
    <w:p w14:paraId="595F0ACF" w14:textId="77777777" w:rsidR="00A0370D" w:rsidRDefault="00A0370D" w:rsidP="00A0370D">
      <w:pPr>
        <w:ind w:left="900" w:hanging="180"/>
        <w:jc w:val="both"/>
      </w:pPr>
    </w:p>
    <w:p w14:paraId="595F0AD0" w14:textId="77777777" w:rsidR="00A0370D" w:rsidRPr="000D41D6" w:rsidRDefault="00A0370D" w:rsidP="00A0370D">
      <w:pPr>
        <w:ind w:left="900" w:hanging="180"/>
        <w:jc w:val="both"/>
      </w:pPr>
      <w:r w:rsidRPr="000D41D6">
        <w:t>kde</w:t>
      </w:r>
    </w:p>
    <w:p w14:paraId="595F0AD1" w14:textId="77777777" w:rsidR="00A0370D" w:rsidRPr="000D41D6" w:rsidRDefault="00A0370D" w:rsidP="00A0370D">
      <w:pPr>
        <w:ind w:left="2160" w:hanging="1440"/>
        <w:jc w:val="both"/>
      </w:pPr>
      <w:r>
        <w:rPr>
          <w:noProof/>
        </w:rPr>
        <w:lastRenderedPageBreak/>
        <w:drawing>
          <wp:inline distT="0" distB="0" distL="0" distR="0" wp14:anchorId="595F0B53" wp14:editId="595F0B54">
            <wp:extent cx="228600" cy="228600"/>
            <wp:effectExtent l="0" t="0" r="0" b="0"/>
            <wp:docPr id="43" name="obráze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0"/>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0D41D6">
        <w:rPr>
          <w:i/>
          <w:sz w:val="22"/>
          <w:szCs w:val="22"/>
        </w:rPr>
        <w:tab/>
      </w:r>
      <w:r w:rsidRPr="000D41D6">
        <w:t xml:space="preserve">je spotřeba plynu odběrného místa </w:t>
      </w:r>
      <w:r w:rsidR="002A68D9" w:rsidRPr="000D41D6">
        <w:rPr>
          <w:i/>
        </w:rPr>
        <w:t>i</w:t>
      </w:r>
      <w:r w:rsidR="002A68D9">
        <w:rPr>
          <w:i/>
        </w:rPr>
        <w:t> </w:t>
      </w:r>
      <w:r w:rsidR="002A68D9" w:rsidRPr="000D41D6">
        <w:t>s</w:t>
      </w:r>
      <w:r w:rsidR="002A68D9">
        <w:t> </w:t>
      </w:r>
      <w:r w:rsidRPr="000D41D6">
        <w:t xml:space="preserve">měřením typu </w:t>
      </w:r>
      <w:r w:rsidR="002A68D9" w:rsidRPr="000D41D6">
        <w:t>C</w:t>
      </w:r>
      <w:r w:rsidR="002A68D9">
        <w:t> </w:t>
      </w:r>
      <w:r w:rsidRPr="000D41D6">
        <w:t>za období ∆ délky nejméně 10 předcházejících měsíců (podle bodu 1),</w:t>
      </w:r>
    </w:p>
    <w:p w14:paraId="595F0AD2" w14:textId="79C1B9CF" w:rsidR="00A0370D" w:rsidRPr="000D41D6" w:rsidRDefault="00A0370D" w:rsidP="00A0370D">
      <w:pPr>
        <w:ind w:left="2160" w:hanging="1440"/>
        <w:jc w:val="both"/>
      </w:pPr>
      <w:r>
        <w:rPr>
          <w:noProof/>
        </w:rPr>
        <w:drawing>
          <wp:inline distT="0" distB="0" distL="0" distR="0" wp14:anchorId="595F0B55" wp14:editId="595F0B56">
            <wp:extent cx="714375" cy="342900"/>
            <wp:effectExtent l="0" t="0" r="0" b="0"/>
            <wp:docPr id="44" name="obráze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1"/>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714375" cy="342900"/>
                    </a:xfrm>
                    <a:prstGeom prst="rect">
                      <a:avLst/>
                    </a:prstGeom>
                    <a:noFill/>
                    <a:ln>
                      <a:noFill/>
                    </a:ln>
                  </pic:spPr>
                </pic:pic>
              </a:graphicData>
            </a:graphic>
          </wp:inline>
        </w:drawing>
      </w:r>
      <w:r w:rsidR="0039259B">
        <w:tab/>
      </w:r>
      <w:r w:rsidRPr="000D41D6">
        <w:t xml:space="preserve">je součet přepočtených typových diagramů dodávky platných </w:t>
      </w:r>
      <w:r w:rsidR="002A68D9" w:rsidRPr="000D41D6">
        <w:t>k</w:t>
      </w:r>
      <w:r w:rsidR="002A68D9">
        <w:t> </w:t>
      </w:r>
      <w:r w:rsidRPr="000D41D6">
        <w:t xml:space="preserve">poslednímu dni období ∆ pro třídu TDD </w:t>
      </w:r>
      <w:r w:rsidR="002A68D9" w:rsidRPr="000D41D6">
        <w:rPr>
          <w:i/>
        </w:rPr>
        <w:t>p</w:t>
      </w:r>
      <w:r w:rsidR="002A68D9">
        <w:rPr>
          <w:i/>
        </w:rPr>
        <w:t> </w:t>
      </w:r>
      <w:r w:rsidRPr="000D41D6">
        <w:t xml:space="preserve">příslušnou zákazníkovi </w:t>
      </w:r>
      <w:r w:rsidR="002A68D9" w:rsidRPr="000D41D6">
        <w:rPr>
          <w:i/>
        </w:rPr>
        <w:t>i</w:t>
      </w:r>
      <w:r w:rsidR="002A68D9">
        <w:rPr>
          <w:i/>
        </w:rPr>
        <w:t> </w:t>
      </w:r>
      <w:r w:rsidRPr="000D41D6">
        <w:t>za období ∆,</w:t>
      </w:r>
    </w:p>
    <w:p w14:paraId="595F0AD3" w14:textId="77777777" w:rsidR="00A0370D" w:rsidRPr="000D41D6" w:rsidRDefault="00A0370D" w:rsidP="00A0370D">
      <w:pPr>
        <w:spacing w:after="120"/>
        <w:ind w:left="2160" w:hanging="1440"/>
        <w:jc w:val="both"/>
      </w:pPr>
      <w:r>
        <w:rPr>
          <w:noProof/>
        </w:rPr>
        <w:drawing>
          <wp:inline distT="0" distB="0" distL="0" distR="0" wp14:anchorId="595F0B57" wp14:editId="595F0B58">
            <wp:extent cx="685800" cy="342900"/>
            <wp:effectExtent l="0" t="0" r="0" b="0"/>
            <wp:docPr id="45" name="obrázek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2"/>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685800" cy="342900"/>
                    </a:xfrm>
                    <a:prstGeom prst="rect">
                      <a:avLst/>
                    </a:prstGeom>
                    <a:noFill/>
                    <a:ln>
                      <a:noFill/>
                    </a:ln>
                  </pic:spPr>
                </pic:pic>
              </a:graphicData>
            </a:graphic>
          </wp:inline>
        </w:drawing>
      </w:r>
      <w:r w:rsidRPr="000D41D6">
        <w:tab/>
        <w:t xml:space="preserve">je součet přepočtených typových diagramů dodávky platných </w:t>
      </w:r>
      <w:r w:rsidR="002A68D9" w:rsidRPr="000D41D6">
        <w:t>k</w:t>
      </w:r>
      <w:r w:rsidR="002A68D9">
        <w:t> </w:t>
      </w:r>
      <w:r w:rsidRPr="000D41D6">
        <w:t xml:space="preserve">poslednímu dni období ∆ pro třídu TDD </w:t>
      </w:r>
      <w:r w:rsidR="002A68D9" w:rsidRPr="000D41D6">
        <w:rPr>
          <w:i/>
        </w:rPr>
        <w:t>p</w:t>
      </w:r>
      <w:r w:rsidR="002A68D9">
        <w:rPr>
          <w:i/>
        </w:rPr>
        <w:t> </w:t>
      </w:r>
      <w:r w:rsidRPr="000D41D6">
        <w:t xml:space="preserve">příslušnou zákazníkovi </w:t>
      </w:r>
      <w:r w:rsidR="002A68D9" w:rsidRPr="000D41D6">
        <w:rPr>
          <w:i/>
        </w:rPr>
        <w:t>i</w:t>
      </w:r>
      <w:r w:rsidR="002A68D9">
        <w:rPr>
          <w:i/>
        </w:rPr>
        <w:t> </w:t>
      </w:r>
      <w:r w:rsidRPr="000D41D6">
        <w:t xml:space="preserve">za období Ω. Období </w:t>
      </w:r>
      <w:r w:rsidR="002A68D9" w:rsidRPr="000D41D6">
        <w:t>Ω</w:t>
      </w:r>
      <w:r w:rsidR="002A68D9">
        <w:t> </w:t>
      </w:r>
      <w:r w:rsidRPr="000D41D6">
        <w:t xml:space="preserve">končí dnem posledního fakturačního období </w:t>
      </w:r>
      <w:r w:rsidR="002A68D9" w:rsidRPr="000D41D6">
        <w:t>a</w:t>
      </w:r>
      <w:r w:rsidR="002A68D9">
        <w:t> </w:t>
      </w:r>
      <w:r w:rsidRPr="000D41D6">
        <w:t xml:space="preserve">začíná dnem posledního fakturačního období mínus </w:t>
      </w:r>
      <w:r>
        <w:t>jeden rok</w:t>
      </w:r>
      <w:r w:rsidRPr="000D41D6">
        <w:t>.</w:t>
      </w:r>
    </w:p>
    <w:p w14:paraId="595F0AD4" w14:textId="77777777" w:rsidR="00A0370D" w:rsidRPr="00AF3D5D" w:rsidRDefault="00A0370D" w:rsidP="00AF3D5D">
      <w:pPr>
        <w:pStyle w:val="odst"/>
        <w:numPr>
          <w:ilvl w:val="0"/>
          <w:numId w:val="12"/>
        </w:numPr>
        <w:rPr>
          <w:color w:val="auto"/>
        </w:rPr>
      </w:pPr>
      <w:r w:rsidRPr="00AF3D5D">
        <w:rPr>
          <w:color w:val="auto"/>
        </w:rPr>
        <w:t xml:space="preserve">Přepočtená roční spotřeba plynu bude použita pro zařazení odběrného místa zákazníka kategorie domácnost </w:t>
      </w:r>
      <w:r w:rsidR="002A68D9" w:rsidRPr="00D6756C">
        <w:t>a</w:t>
      </w:r>
      <w:r w:rsidR="002A68D9">
        <w:t> </w:t>
      </w:r>
      <w:r w:rsidRPr="00D6756C">
        <w:t xml:space="preserve">maloodběratel do odběrného pásma pro účely fakturace spotřeby plynu </w:t>
      </w:r>
      <w:r w:rsidR="002A68D9" w:rsidRPr="00D6756C">
        <w:t>v</w:t>
      </w:r>
      <w:r w:rsidR="002A68D9">
        <w:t> </w:t>
      </w:r>
      <w:r w:rsidRPr="00D6756C">
        <w:t>odběrném místě zákazníka.</w:t>
      </w:r>
    </w:p>
    <w:p w14:paraId="595F0AD5" w14:textId="77777777" w:rsidR="00095DAC" w:rsidRDefault="00095DAC">
      <w:pPr>
        <w:spacing w:after="200" w:line="276" w:lineRule="auto"/>
        <w:rPr>
          <w:b/>
          <w:sz w:val="20"/>
          <w:szCs w:val="20"/>
        </w:rPr>
      </w:pPr>
      <w:r>
        <w:rPr>
          <w:b/>
          <w:sz w:val="20"/>
          <w:szCs w:val="20"/>
        </w:rPr>
        <w:br w:type="page"/>
      </w:r>
    </w:p>
    <w:p w14:paraId="595F0AD6" w14:textId="77777777" w:rsidR="005849A2" w:rsidRPr="00202BD1" w:rsidRDefault="005849A2" w:rsidP="005849A2">
      <w:pPr>
        <w:pStyle w:val="prilohykvyhlasce"/>
      </w:pPr>
      <w:r w:rsidRPr="00202BD1">
        <w:lastRenderedPageBreak/>
        <w:t xml:space="preserve">Příloha č. 16 k vyhlášce č. </w:t>
      </w:r>
      <w:r w:rsidRPr="00202BD1">
        <w:rPr>
          <w:bCs w:val="0"/>
        </w:rPr>
        <w:t>X/2015 Sb.</w:t>
      </w:r>
    </w:p>
    <w:p w14:paraId="595F0AD8" w14:textId="0B5849F8" w:rsidR="005849A2" w:rsidRPr="00202BD1" w:rsidRDefault="005849A2" w:rsidP="0036149D">
      <w:pPr>
        <w:pStyle w:val="Ploha"/>
      </w:pPr>
      <w:r w:rsidRPr="00202BD1">
        <w:t>Užití typových diagramů dodávek plynu při rozdělení skutečné hodnoty spotřeby v odběrném místě s měřením typu C</w:t>
      </w:r>
      <w:r w:rsidR="003C14AE">
        <w:t> </w:t>
      </w:r>
      <w:r w:rsidRPr="00202BD1">
        <w:t>nebo CM operátorem trhu do jednotlivých plynárenských dní</w:t>
      </w:r>
    </w:p>
    <w:p w14:paraId="595F0ADC" w14:textId="1F2F5A0C" w:rsidR="005849A2" w:rsidRPr="00CD1298" w:rsidRDefault="005849A2" w:rsidP="005849A2">
      <w:pPr>
        <w:ind w:firstLine="720"/>
        <w:jc w:val="both"/>
      </w:pPr>
      <w:r>
        <w:t xml:space="preserve">Rozdělení skutečné spotřeby plynu </w:t>
      </w:r>
      <w:r w:rsidRPr="00202BD1">
        <w:t>O</w:t>
      </w:r>
      <w:r w:rsidRPr="0039259B">
        <w:rPr>
          <w:vertAlign w:val="subscript"/>
        </w:rPr>
        <w:t>iD</w:t>
      </w:r>
      <w:r w:rsidRPr="00202BD1">
        <w:t xml:space="preserve"> </w:t>
      </w:r>
      <w:r>
        <w:t xml:space="preserve">do jednotlivých plynárenských dní </w:t>
      </w:r>
      <w:r w:rsidRPr="00CD1298">
        <w:t xml:space="preserve">v odběrném místě </w:t>
      </w:r>
      <w:r w:rsidRPr="00202BD1">
        <w:t>i </w:t>
      </w:r>
      <w:r w:rsidRPr="00CD1298">
        <w:t>s měřením typu C</w:t>
      </w:r>
      <w:r w:rsidR="003C14AE">
        <w:t> </w:t>
      </w:r>
      <w:r>
        <w:t>nebo CM </w:t>
      </w:r>
      <w:r w:rsidRPr="00CD1298">
        <w:t xml:space="preserve"> se vypočte následujícím způsobem:</w:t>
      </w:r>
    </w:p>
    <w:p w14:paraId="595F0ADD" w14:textId="77777777" w:rsidR="005849A2" w:rsidRDefault="005849A2" w:rsidP="005849A2">
      <w:pPr>
        <w:pStyle w:val="odst"/>
        <w:jc w:val="center"/>
        <w:rPr>
          <w:i/>
          <w:sz w:val="22"/>
          <w:szCs w:val="22"/>
        </w:rPr>
      </w:pPr>
    </w:p>
    <w:p w14:paraId="595F0ADE" w14:textId="77777777" w:rsidR="005849A2" w:rsidRPr="00CD1298" w:rsidRDefault="005849A2" w:rsidP="005849A2">
      <w:pPr>
        <w:pStyle w:val="odst"/>
        <w:jc w:val="center"/>
        <w:rPr>
          <w:color w:val="auto"/>
        </w:rPr>
      </w:pPr>
      <w:r w:rsidRPr="00CD1298">
        <w:rPr>
          <w:i/>
          <w:position w:val="-46"/>
          <w:sz w:val="22"/>
          <w:szCs w:val="22"/>
        </w:rPr>
        <w:object w:dxaOrig="2240" w:dyaOrig="880" w14:anchorId="595F0B59">
          <v:shape id="_x0000_i1061" type="#_x0000_t75" style="width:110.2pt;height:41.3pt" o:ole="">
            <v:imagedata r:id="rId89" o:title=""/>
          </v:shape>
          <o:OLEObject Type="Embed" ProgID="Equation.3" ShapeID="_x0000_i1061" DrawAspect="Content" ObjectID="_1502081523" r:id="rId90"/>
        </w:object>
      </w:r>
      <w:r w:rsidRPr="00CD1298">
        <w:rPr>
          <w:i/>
          <w:sz w:val="22"/>
          <w:szCs w:val="22"/>
        </w:rPr>
        <w:t>,</w:t>
      </w:r>
    </w:p>
    <w:p w14:paraId="595F0ADF" w14:textId="77777777" w:rsidR="005849A2" w:rsidRPr="00CD1298" w:rsidRDefault="005849A2" w:rsidP="005849A2">
      <w:pPr>
        <w:ind w:left="900" w:hanging="540"/>
        <w:jc w:val="both"/>
      </w:pPr>
      <w:r w:rsidRPr="00CD1298">
        <w:t>kde</w:t>
      </w:r>
    </w:p>
    <w:p w14:paraId="595F0AE0" w14:textId="77777777" w:rsidR="005849A2" w:rsidRPr="00CD1298" w:rsidRDefault="005849A2" w:rsidP="005849A2">
      <w:pPr>
        <w:spacing w:before="120"/>
        <w:ind w:left="902" w:hanging="540"/>
        <w:jc w:val="both"/>
      </w:pPr>
      <w:r w:rsidRPr="00CD1298">
        <w:rPr>
          <w:i/>
          <w:position w:val="-14"/>
          <w:sz w:val="22"/>
          <w:szCs w:val="22"/>
        </w:rPr>
        <w:object w:dxaOrig="340" w:dyaOrig="380" w14:anchorId="595F0B5A">
          <v:shape id="_x0000_i1062" type="#_x0000_t75" style="width:21.3pt;height:21.3pt" o:ole="">
            <v:imagedata r:id="rId91" o:title=""/>
          </v:shape>
          <o:OLEObject Type="Embed" ProgID="Equation.3" ShapeID="_x0000_i1062" DrawAspect="Content" ObjectID="_1502081524" r:id="rId92"/>
        </w:object>
      </w:r>
      <w:r w:rsidRPr="00CD1298">
        <w:rPr>
          <w:i/>
          <w:sz w:val="22"/>
          <w:szCs w:val="22"/>
        </w:rPr>
        <w:tab/>
      </w:r>
      <w:r w:rsidRPr="00CD1298">
        <w:rPr>
          <w:i/>
          <w:sz w:val="22"/>
          <w:szCs w:val="22"/>
        </w:rPr>
        <w:tab/>
      </w:r>
      <w:r w:rsidRPr="00CD1298">
        <w:rPr>
          <w:i/>
          <w:sz w:val="22"/>
          <w:szCs w:val="22"/>
        </w:rPr>
        <w:tab/>
      </w:r>
      <w:r w:rsidRPr="00CD1298">
        <w:t xml:space="preserve">je období obsažené v období </w:t>
      </w:r>
      <w:r w:rsidRPr="00CD1298">
        <w:rPr>
          <w:i/>
        </w:rPr>
        <w:t>D</w:t>
      </w:r>
      <w:r>
        <w:rPr>
          <w:i/>
        </w:rPr>
        <w:t> </w:t>
      </w:r>
      <w:r w:rsidRPr="00CD1298">
        <w:t>a</w:t>
      </w:r>
      <w:r>
        <w:t> </w:t>
      </w:r>
      <w:r w:rsidRPr="00CD1298">
        <w:t>platí, že</w:t>
      </w:r>
      <w:r w:rsidRPr="00CD1298">
        <w:rPr>
          <w:sz w:val="22"/>
          <w:szCs w:val="22"/>
        </w:rPr>
        <w:t xml:space="preserve"> </w:t>
      </w:r>
      <w:r w:rsidRPr="00CD1298">
        <w:rPr>
          <w:i/>
          <w:position w:val="-30"/>
          <w:sz w:val="22"/>
          <w:szCs w:val="22"/>
        </w:rPr>
        <w:object w:dxaOrig="1060" w:dyaOrig="560" w14:anchorId="595F0B5B">
          <v:shape id="_x0000_i1063" type="#_x0000_t75" style="width:50.7pt;height:27.55pt" o:ole="">
            <v:imagedata r:id="rId93" o:title=""/>
          </v:shape>
          <o:OLEObject Type="Embed" ProgID="Equation.3" ShapeID="_x0000_i1063" DrawAspect="Content" ObjectID="_1502081525" r:id="rId94"/>
        </w:object>
      </w:r>
      <w:r w:rsidRPr="00CD1298">
        <w:rPr>
          <w:sz w:val="22"/>
          <w:szCs w:val="22"/>
        </w:rPr>
        <w:t>,</w:t>
      </w:r>
    </w:p>
    <w:p w14:paraId="595F0AE1" w14:textId="38F692F3" w:rsidR="005849A2" w:rsidRPr="00CD1298" w:rsidRDefault="005849A2" w:rsidP="0039259B">
      <w:pPr>
        <w:ind w:left="2127" w:hanging="1767"/>
        <w:jc w:val="both"/>
      </w:pPr>
      <w:r>
        <w:rPr>
          <w:noProof/>
        </w:rPr>
        <w:drawing>
          <wp:inline distT="0" distB="0" distL="0" distR="0" wp14:anchorId="595F0B5C" wp14:editId="595F0B5D">
            <wp:extent cx="228600" cy="238125"/>
            <wp:effectExtent l="0" t="0" r="0" b="0"/>
            <wp:docPr id="3" name="obrázek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6"/>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a:ln>
                      <a:noFill/>
                    </a:ln>
                  </pic:spPr>
                </pic:pic>
              </a:graphicData>
            </a:graphic>
          </wp:inline>
        </w:drawing>
      </w:r>
      <w:r w:rsidRPr="00CD1298">
        <w:tab/>
        <w:t xml:space="preserve">je spotřeba plynu odběrného místa </w:t>
      </w:r>
      <w:r w:rsidRPr="00CD1298">
        <w:rPr>
          <w:i/>
        </w:rPr>
        <w:t>i</w:t>
      </w:r>
      <w:r>
        <w:rPr>
          <w:i/>
        </w:rPr>
        <w:t> </w:t>
      </w:r>
      <w:r w:rsidRPr="00CD1298">
        <w:t>s</w:t>
      </w:r>
      <w:r>
        <w:t> </w:t>
      </w:r>
      <w:r w:rsidRPr="00CD1298">
        <w:t>měřením typu C</w:t>
      </w:r>
      <w:r w:rsidR="003C14AE">
        <w:t> </w:t>
      </w:r>
      <w:r>
        <w:t>nebo CM </w:t>
      </w:r>
      <w:r w:rsidRPr="00CD1298">
        <w:t xml:space="preserve">za období </w:t>
      </w:r>
      <w:r w:rsidRPr="00CD1298">
        <w:rPr>
          <w:i/>
        </w:rPr>
        <w:t>D</w:t>
      </w:r>
      <w:r w:rsidRPr="00CD1298">
        <w:t>,</w:t>
      </w:r>
    </w:p>
    <w:p w14:paraId="595F0AE2" w14:textId="6EB3E018" w:rsidR="005849A2" w:rsidRPr="00CD1298" w:rsidRDefault="005849A2" w:rsidP="005849A2">
      <w:pPr>
        <w:ind w:left="2160" w:hanging="1800"/>
        <w:jc w:val="both"/>
      </w:pPr>
      <w:r>
        <w:rPr>
          <w:noProof/>
        </w:rPr>
        <w:t>TDD</w:t>
      </w:r>
      <w:r w:rsidRPr="00EF15AF">
        <w:rPr>
          <w:noProof/>
          <w:vertAlign w:val="subscript"/>
        </w:rPr>
        <w:t>p</w:t>
      </w:r>
      <w:r>
        <w:rPr>
          <w:noProof/>
          <w:vertAlign w:val="subscript"/>
        </w:rPr>
        <w:t>i</w:t>
      </w:r>
      <w:r w:rsidRPr="00EF15AF">
        <w:rPr>
          <w:noProof/>
          <w:vertAlign w:val="subscript"/>
        </w:rPr>
        <w:t>d</w:t>
      </w:r>
      <w:r w:rsidRPr="00CD1298">
        <w:tab/>
        <w:t xml:space="preserve">je </w:t>
      </w:r>
      <w:r>
        <w:t>hodnota</w:t>
      </w:r>
      <w:r w:rsidRPr="00CD1298">
        <w:t xml:space="preserve"> přepočten</w:t>
      </w:r>
      <w:r>
        <w:t>ého</w:t>
      </w:r>
      <w:r w:rsidRPr="00CD1298">
        <w:t xml:space="preserve"> typov</w:t>
      </w:r>
      <w:r>
        <w:t>ého diagramu</w:t>
      </w:r>
      <w:r w:rsidRPr="00CD1298">
        <w:t xml:space="preserve"> dodávky pro třídu TDD </w:t>
      </w:r>
      <w:r w:rsidRPr="00CD1298">
        <w:rPr>
          <w:i/>
        </w:rPr>
        <w:t>p</w:t>
      </w:r>
      <w:r>
        <w:rPr>
          <w:i/>
        </w:rPr>
        <w:t xml:space="preserve">  </w:t>
      </w:r>
      <w:r>
        <w:t>v</w:t>
      </w:r>
      <w:r w:rsidR="003C14AE">
        <w:t> </w:t>
      </w:r>
      <w:r>
        <w:t>p</w:t>
      </w:r>
      <w:r w:rsidRPr="00CD1298">
        <w:t>říslušn</w:t>
      </w:r>
      <w:r>
        <w:t>ém odběrném místě</w:t>
      </w:r>
      <w:r w:rsidRPr="00CD1298">
        <w:t xml:space="preserve"> </w:t>
      </w:r>
      <w:r w:rsidRPr="00CD1298">
        <w:rPr>
          <w:i/>
        </w:rPr>
        <w:t>i</w:t>
      </w:r>
      <w:r>
        <w:rPr>
          <w:i/>
        </w:rPr>
        <w:t> </w:t>
      </w:r>
      <w:r w:rsidRPr="00CD1298">
        <w:t>s měřením typu C</w:t>
      </w:r>
      <w:r w:rsidR="003C14AE">
        <w:t> </w:t>
      </w:r>
      <w:r>
        <w:t xml:space="preserve">nebo CM v plynárenském dni </w:t>
      </w:r>
      <w:r w:rsidRPr="00CD1298">
        <w:rPr>
          <w:i/>
        </w:rPr>
        <w:t>d</w:t>
      </w:r>
      <w:r>
        <w:rPr>
          <w:i/>
        </w:rPr>
        <w:t> </w:t>
      </w:r>
      <w:r>
        <w:t>náležejícího do  </w:t>
      </w:r>
      <w:r w:rsidRPr="00CD1298">
        <w:t xml:space="preserve">období </w:t>
      </w:r>
      <w:r w:rsidRPr="00CD1298">
        <w:rPr>
          <w:i/>
        </w:rPr>
        <w:t>D</w:t>
      </w:r>
      <w:r w:rsidRPr="00CD1298">
        <w:t>.</w:t>
      </w:r>
    </w:p>
    <w:p w14:paraId="595F0AE3" w14:textId="61E38D05" w:rsidR="005849A2" w:rsidRPr="00CD1298" w:rsidRDefault="005849A2" w:rsidP="005849A2">
      <w:pPr>
        <w:ind w:left="2160" w:hanging="1800"/>
        <w:jc w:val="both"/>
      </w:pPr>
      <w:r>
        <w:rPr>
          <w:noProof/>
        </w:rPr>
        <w:drawing>
          <wp:inline distT="0" distB="0" distL="0" distR="0" wp14:anchorId="595F0B5E" wp14:editId="595F0B5F">
            <wp:extent cx="685800" cy="342900"/>
            <wp:effectExtent l="0" t="0" r="0" b="0"/>
            <wp:docPr id="5" name="obráze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8"/>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685800" cy="342900"/>
                    </a:xfrm>
                    <a:prstGeom prst="rect">
                      <a:avLst/>
                    </a:prstGeom>
                    <a:noFill/>
                    <a:ln>
                      <a:noFill/>
                    </a:ln>
                  </pic:spPr>
                </pic:pic>
              </a:graphicData>
            </a:graphic>
          </wp:inline>
        </w:drawing>
      </w:r>
      <w:r w:rsidRPr="00CD1298">
        <w:tab/>
        <w:t xml:space="preserve">je součet přepočtených typových diagramů dodávky pro třídu TDD </w:t>
      </w:r>
      <w:r w:rsidRPr="00CD1298">
        <w:rPr>
          <w:i/>
        </w:rPr>
        <w:t>p</w:t>
      </w:r>
      <w:r>
        <w:rPr>
          <w:i/>
        </w:rPr>
        <w:t> </w:t>
      </w:r>
      <w:r w:rsidRPr="00CD1298">
        <w:t xml:space="preserve">platných </w:t>
      </w:r>
      <w:r>
        <w:t>v</w:t>
      </w:r>
      <w:r w:rsidR="003C14AE">
        <w:t> </w:t>
      </w:r>
      <w:r>
        <w:t>odběrném místě</w:t>
      </w:r>
      <w:r w:rsidRPr="00CD1298">
        <w:t xml:space="preserve"> </w:t>
      </w:r>
      <w:r w:rsidRPr="00CD1298">
        <w:rPr>
          <w:i/>
        </w:rPr>
        <w:t>i</w:t>
      </w:r>
      <w:r>
        <w:rPr>
          <w:i/>
        </w:rPr>
        <w:t> </w:t>
      </w:r>
      <w:r w:rsidRPr="00CD1298">
        <w:t>s měřením typu C</w:t>
      </w:r>
      <w:r>
        <w:t> nebo CM </w:t>
      </w:r>
      <w:r w:rsidRPr="00CD1298">
        <w:t xml:space="preserve"> za všechny plynárenské dny </w:t>
      </w:r>
      <w:r w:rsidRPr="00CD1298">
        <w:rPr>
          <w:i/>
        </w:rPr>
        <w:t>t</w:t>
      </w:r>
      <w:r>
        <w:rPr>
          <w:i/>
        </w:rPr>
        <w:t> </w:t>
      </w:r>
      <w:r w:rsidRPr="00CD1298">
        <w:t>v</w:t>
      </w:r>
      <w:r>
        <w:t> </w:t>
      </w:r>
      <w:r w:rsidRPr="00CD1298">
        <w:t xml:space="preserve">období </w:t>
      </w:r>
      <w:r w:rsidRPr="00CD1298">
        <w:rPr>
          <w:i/>
        </w:rPr>
        <w:t>D</w:t>
      </w:r>
      <w:r w:rsidRPr="00CD1298">
        <w:t>.</w:t>
      </w:r>
    </w:p>
    <w:p w14:paraId="595F0AE4" w14:textId="77777777" w:rsidR="005849A2" w:rsidRPr="00CD1298" w:rsidRDefault="005849A2" w:rsidP="005849A2">
      <w:pPr>
        <w:pStyle w:val="Zkladntext"/>
      </w:pPr>
    </w:p>
    <w:p w14:paraId="595F0AE5" w14:textId="77777777" w:rsidR="005849A2" w:rsidRDefault="005849A2">
      <w:pPr>
        <w:spacing w:after="200" w:line="276" w:lineRule="auto"/>
        <w:rPr>
          <w:b/>
          <w:sz w:val="20"/>
          <w:szCs w:val="20"/>
        </w:rPr>
      </w:pPr>
      <w:r>
        <w:rPr>
          <w:b/>
          <w:sz w:val="20"/>
          <w:szCs w:val="20"/>
        </w:rPr>
        <w:br w:type="page"/>
      </w:r>
    </w:p>
    <w:p w14:paraId="595F0AE6" w14:textId="77777777" w:rsidR="00F7042F" w:rsidRPr="00403E09" w:rsidRDefault="00F7042F" w:rsidP="0036149D">
      <w:pPr>
        <w:pStyle w:val="prilohykvyhlasce"/>
      </w:pPr>
      <w:r w:rsidRPr="00645323">
        <w:lastRenderedPageBreak/>
        <w:t>P</w:t>
      </w:r>
      <w:r w:rsidRPr="00645323">
        <w:rPr>
          <w:rFonts w:hint="eastAsia"/>
        </w:rPr>
        <w:t>ří</w:t>
      </w:r>
      <w:r w:rsidRPr="00645323">
        <w:t xml:space="preserve">loha </w:t>
      </w:r>
      <w:r w:rsidRPr="00645323">
        <w:rPr>
          <w:rFonts w:hint="eastAsia"/>
        </w:rPr>
        <w:t>č</w:t>
      </w:r>
      <w:r w:rsidRPr="00645323">
        <w:t>. </w:t>
      </w:r>
      <w:r w:rsidR="004649E4">
        <w:t>17</w:t>
      </w:r>
      <w:r w:rsidRPr="00645323">
        <w:t xml:space="preserve"> k vyhlášce </w:t>
      </w:r>
      <w:r w:rsidRPr="00645323">
        <w:rPr>
          <w:rFonts w:hint="eastAsia"/>
        </w:rPr>
        <w:t>č</w:t>
      </w:r>
      <w:r w:rsidRPr="00645323">
        <w:t xml:space="preserve">. </w:t>
      </w:r>
      <w:r w:rsidRPr="00786AC5">
        <w:t>X/2015 Sb.</w:t>
      </w:r>
    </w:p>
    <w:p w14:paraId="595F0AE8" w14:textId="032BD787" w:rsidR="00B74431" w:rsidRPr="00283312" w:rsidRDefault="00B74431" w:rsidP="00283312">
      <w:pPr>
        <w:pStyle w:val="Ploha"/>
      </w:pPr>
      <w:r w:rsidRPr="00283312">
        <w:t xml:space="preserve">Užití typových diagramů dodávek plynu při rozpočtení fakturované spotřeby pomocí typových diagramů dodávky plynu provozovatelem distribuční soustavy </w:t>
      </w:r>
      <w:r w:rsidR="002A68D9" w:rsidRPr="00283312">
        <w:t>a </w:t>
      </w:r>
      <w:r w:rsidRPr="00283312">
        <w:t>odhadu spotřeby v případě nedostupnosti údajů zaznamenaných měřicím zařízení v odběrném místě zákazníka s měřením typu C</w:t>
      </w:r>
      <w:r w:rsidR="003C14AE" w:rsidRPr="00283312">
        <w:t> </w:t>
      </w:r>
      <w:r w:rsidR="00F912CB" w:rsidRPr="00283312">
        <w:t>nebo CM</w:t>
      </w:r>
    </w:p>
    <w:p w14:paraId="595F0AEA" w14:textId="372B6E55" w:rsidR="00B74431" w:rsidRPr="00CD1298" w:rsidRDefault="00B74431" w:rsidP="00B74431">
      <w:pPr>
        <w:pStyle w:val="odst"/>
        <w:ind w:left="720" w:hanging="360"/>
      </w:pPr>
      <w:r w:rsidRPr="00CD1298">
        <w:rPr>
          <w:color w:val="auto"/>
        </w:rPr>
        <w:t xml:space="preserve">1. Spotřeba plynu </w:t>
      </w:r>
      <w:r w:rsidRPr="00CD1298">
        <w:rPr>
          <w:i/>
        </w:rPr>
        <w:t>O</w:t>
      </w:r>
      <w:r w:rsidRPr="00CD1298">
        <w:rPr>
          <w:i/>
          <w:vertAlign w:val="subscript"/>
        </w:rPr>
        <w:t>iDj</w:t>
      </w:r>
      <w:r w:rsidRPr="00CD1298">
        <w:rPr>
          <w:color w:val="auto"/>
        </w:rPr>
        <w:t xml:space="preserve"> v odběrném místě </w:t>
      </w:r>
      <w:r w:rsidR="002A68D9" w:rsidRPr="00CD1298">
        <w:rPr>
          <w:i/>
          <w:color w:val="auto"/>
        </w:rPr>
        <w:t>i</w:t>
      </w:r>
      <w:r w:rsidR="002A68D9">
        <w:rPr>
          <w:i/>
          <w:color w:val="auto"/>
        </w:rPr>
        <w:t> </w:t>
      </w:r>
      <w:r w:rsidRPr="00CD1298">
        <w:rPr>
          <w:color w:val="auto"/>
        </w:rPr>
        <w:t xml:space="preserve">s měřením typu </w:t>
      </w:r>
      <w:r w:rsidR="002A68D9" w:rsidRPr="00CD1298">
        <w:rPr>
          <w:color w:val="auto"/>
        </w:rPr>
        <w:t>C</w:t>
      </w:r>
      <w:r w:rsidR="003C14AE">
        <w:rPr>
          <w:color w:val="auto"/>
        </w:rPr>
        <w:t> </w:t>
      </w:r>
      <w:r w:rsidR="00F912CB">
        <w:rPr>
          <w:color w:val="auto"/>
        </w:rPr>
        <w:t>nebo CM</w:t>
      </w:r>
      <w:r w:rsidR="002A68D9">
        <w:rPr>
          <w:color w:val="auto"/>
        </w:rPr>
        <w:t> </w:t>
      </w:r>
      <w:r w:rsidRPr="00CD1298">
        <w:t xml:space="preserve">za období </w:t>
      </w:r>
      <w:r w:rsidRPr="00CD1298">
        <w:rPr>
          <w:i/>
        </w:rPr>
        <w:t>D</w:t>
      </w:r>
      <w:r w:rsidRPr="00CD1298">
        <w:rPr>
          <w:i/>
          <w:vertAlign w:val="subscript"/>
        </w:rPr>
        <w:t>j</w:t>
      </w:r>
      <w:r w:rsidRPr="00CD1298">
        <w:t xml:space="preserve"> </w:t>
      </w:r>
      <w:r w:rsidRPr="00CD1298">
        <w:rPr>
          <w:color w:val="auto"/>
        </w:rPr>
        <w:t xml:space="preserve">se </w:t>
      </w:r>
      <w:r w:rsidRPr="00CD1298">
        <w:t>vypočte následujícím způsobem:</w:t>
      </w:r>
    </w:p>
    <w:p w14:paraId="595F0AEB" w14:textId="77777777" w:rsidR="00B74431" w:rsidRPr="00CD1298" w:rsidRDefault="00B74431" w:rsidP="00B74431">
      <w:pPr>
        <w:pStyle w:val="odst"/>
        <w:jc w:val="center"/>
        <w:rPr>
          <w:color w:val="auto"/>
        </w:rPr>
      </w:pPr>
      <w:r w:rsidRPr="00CD1298">
        <w:rPr>
          <w:i/>
          <w:position w:val="-46"/>
          <w:sz w:val="22"/>
          <w:szCs w:val="22"/>
        </w:rPr>
        <w:object w:dxaOrig="2380" w:dyaOrig="1100" w14:anchorId="595F0B60">
          <v:shape id="_x0000_i1064" type="#_x0000_t75" style="width:117.1pt;height:50.7pt" o:ole="">
            <v:imagedata r:id="rId97" o:title=""/>
          </v:shape>
          <o:OLEObject Type="Embed" ProgID="Equation.3" ShapeID="_x0000_i1064" DrawAspect="Content" ObjectID="_1502081526" r:id="rId98"/>
        </w:object>
      </w:r>
      <w:r w:rsidRPr="00CD1298">
        <w:rPr>
          <w:i/>
          <w:sz w:val="22"/>
          <w:szCs w:val="22"/>
        </w:rPr>
        <w:t>,</w:t>
      </w:r>
    </w:p>
    <w:p w14:paraId="595F0AEC" w14:textId="77777777" w:rsidR="00B74431" w:rsidRPr="00CD1298" w:rsidRDefault="00B74431" w:rsidP="00B74431">
      <w:pPr>
        <w:ind w:left="900" w:hanging="540"/>
        <w:jc w:val="both"/>
      </w:pPr>
      <w:r w:rsidRPr="00CD1298">
        <w:t>kde</w:t>
      </w:r>
    </w:p>
    <w:p w14:paraId="595F0AED" w14:textId="77777777" w:rsidR="00B74431" w:rsidRPr="00CD1298" w:rsidRDefault="00B74431" w:rsidP="00B74431">
      <w:pPr>
        <w:spacing w:before="120"/>
        <w:ind w:left="902" w:hanging="540"/>
        <w:jc w:val="both"/>
      </w:pPr>
      <w:r w:rsidRPr="00CD1298">
        <w:rPr>
          <w:i/>
          <w:position w:val="-14"/>
          <w:sz w:val="22"/>
          <w:szCs w:val="22"/>
        </w:rPr>
        <w:object w:dxaOrig="340" w:dyaOrig="380" w14:anchorId="595F0B61">
          <v:shape id="_x0000_i1065" type="#_x0000_t75" style="width:21.3pt;height:21.3pt" o:ole="">
            <v:imagedata r:id="rId91" o:title=""/>
          </v:shape>
          <o:OLEObject Type="Embed" ProgID="Equation.3" ShapeID="_x0000_i1065" DrawAspect="Content" ObjectID="_1502081527" r:id="rId99"/>
        </w:object>
      </w:r>
      <w:r w:rsidRPr="00CD1298">
        <w:rPr>
          <w:i/>
          <w:sz w:val="22"/>
          <w:szCs w:val="22"/>
        </w:rPr>
        <w:tab/>
      </w:r>
      <w:r w:rsidRPr="00CD1298">
        <w:rPr>
          <w:i/>
          <w:sz w:val="22"/>
          <w:szCs w:val="22"/>
        </w:rPr>
        <w:tab/>
      </w:r>
      <w:r w:rsidRPr="00CD1298">
        <w:rPr>
          <w:i/>
          <w:sz w:val="22"/>
          <w:szCs w:val="22"/>
        </w:rPr>
        <w:tab/>
      </w:r>
      <w:r w:rsidRPr="00CD1298">
        <w:t xml:space="preserve">je období obsažené v období </w:t>
      </w:r>
      <w:r w:rsidR="002A68D9" w:rsidRPr="00CD1298">
        <w:rPr>
          <w:i/>
        </w:rPr>
        <w:t>D</w:t>
      </w:r>
      <w:r w:rsidR="002A68D9">
        <w:rPr>
          <w:i/>
        </w:rPr>
        <w:t> </w:t>
      </w:r>
      <w:r w:rsidR="002A68D9" w:rsidRPr="00CD1298">
        <w:t>a</w:t>
      </w:r>
      <w:r w:rsidR="002A68D9">
        <w:t> </w:t>
      </w:r>
      <w:r w:rsidRPr="00CD1298">
        <w:t>platí, že</w:t>
      </w:r>
      <w:r w:rsidRPr="00CD1298">
        <w:rPr>
          <w:sz w:val="22"/>
          <w:szCs w:val="22"/>
        </w:rPr>
        <w:t xml:space="preserve"> </w:t>
      </w:r>
      <w:r w:rsidRPr="00CD1298">
        <w:rPr>
          <w:i/>
          <w:position w:val="-30"/>
          <w:sz w:val="22"/>
          <w:szCs w:val="22"/>
        </w:rPr>
        <w:object w:dxaOrig="1060" w:dyaOrig="560" w14:anchorId="595F0B62">
          <v:shape id="_x0000_i1066" type="#_x0000_t75" style="width:50.7pt;height:27.55pt" o:ole="">
            <v:imagedata r:id="rId93" o:title=""/>
          </v:shape>
          <o:OLEObject Type="Embed" ProgID="Equation.3" ShapeID="_x0000_i1066" DrawAspect="Content" ObjectID="_1502081528" r:id="rId100"/>
        </w:object>
      </w:r>
      <w:r w:rsidRPr="00CD1298">
        <w:rPr>
          <w:sz w:val="22"/>
          <w:szCs w:val="22"/>
        </w:rPr>
        <w:t>,</w:t>
      </w:r>
    </w:p>
    <w:p w14:paraId="595F0AEE" w14:textId="526AFB99" w:rsidR="00B74431" w:rsidRPr="00CD1298" w:rsidRDefault="00B74431" w:rsidP="00B74431">
      <w:pPr>
        <w:ind w:left="900" w:hanging="540"/>
        <w:jc w:val="both"/>
      </w:pPr>
      <w:r>
        <w:rPr>
          <w:noProof/>
        </w:rPr>
        <w:drawing>
          <wp:inline distT="0" distB="0" distL="0" distR="0" wp14:anchorId="595F0B63" wp14:editId="595F0B64">
            <wp:extent cx="228600" cy="238125"/>
            <wp:effectExtent l="0" t="0" r="0" b="0"/>
            <wp:docPr id="49" name="obrázek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6"/>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a:ln>
                      <a:noFill/>
                    </a:ln>
                  </pic:spPr>
                </pic:pic>
              </a:graphicData>
            </a:graphic>
          </wp:inline>
        </w:drawing>
      </w:r>
      <w:r w:rsidRPr="00CD1298">
        <w:tab/>
      </w:r>
      <w:r w:rsidRPr="00CD1298">
        <w:tab/>
      </w:r>
      <w:r w:rsidRPr="00CD1298">
        <w:tab/>
        <w:t xml:space="preserve">je spotřeba plynu odběrného místa </w:t>
      </w:r>
      <w:r w:rsidR="002A68D9" w:rsidRPr="00CD1298">
        <w:rPr>
          <w:i/>
        </w:rPr>
        <w:t>i</w:t>
      </w:r>
      <w:r w:rsidR="002A68D9">
        <w:rPr>
          <w:i/>
        </w:rPr>
        <w:t> </w:t>
      </w:r>
      <w:r w:rsidR="002A68D9" w:rsidRPr="00CD1298">
        <w:t>s</w:t>
      </w:r>
      <w:r w:rsidR="002A68D9">
        <w:t> </w:t>
      </w:r>
      <w:r w:rsidRPr="00CD1298">
        <w:t xml:space="preserve">měřením typu </w:t>
      </w:r>
      <w:r w:rsidR="002A68D9" w:rsidRPr="00CD1298">
        <w:t>C</w:t>
      </w:r>
      <w:r w:rsidR="003C14AE">
        <w:t> </w:t>
      </w:r>
      <w:r w:rsidR="00F912CB">
        <w:t>nebo CM</w:t>
      </w:r>
      <w:r w:rsidR="002A68D9">
        <w:t> </w:t>
      </w:r>
      <w:r w:rsidRPr="00CD1298">
        <w:t xml:space="preserve">za období </w:t>
      </w:r>
      <w:r w:rsidRPr="00CD1298">
        <w:rPr>
          <w:i/>
        </w:rPr>
        <w:t>D</w:t>
      </w:r>
      <w:r w:rsidRPr="00CD1298">
        <w:t>,</w:t>
      </w:r>
    </w:p>
    <w:p w14:paraId="595F0AEF" w14:textId="3A63024F" w:rsidR="00B74431" w:rsidRPr="00CD1298" w:rsidRDefault="00B74431" w:rsidP="00B74431">
      <w:pPr>
        <w:ind w:left="2160" w:hanging="1800"/>
        <w:jc w:val="both"/>
      </w:pPr>
      <w:r>
        <w:rPr>
          <w:noProof/>
        </w:rPr>
        <w:drawing>
          <wp:inline distT="0" distB="0" distL="0" distR="0" wp14:anchorId="595F0B65" wp14:editId="595F0B66">
            <wp:extent cx="733425" cy="381000"/>
            <wp:effectExtent l="0" t="0" r="9525" b="0"/>
            <wp:docPr id="50" name="obrázek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7"/>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733425" cy="381000"/>
                    </a:xfrm>
                    <a:prstGeom prst="rect">
                      <a:avLst/>
                    </a:prstGeom>
                    <a:noFill/>
                    <a:ln>
                      <a:noFill/>
                    </a:ln>
                  </pic:spPr>
                </pic:pic>
              </a:graphicData>
            </a:graphic>
          </wp:inline>
        </w:drawing>
      </w:r>
      <w:r w:rsidRPr="00CD1298">
        <w:tab/>
        <w:t xml:space="preserve">je součet přepočtených typových diagramů dodávky pro třídu TDD </w:t>
      </w:r>
      <w:r w:rsidR="002A68D9" w:rsidRPr="00CD1298">
        <w:rPr>
          <w:i/>
        </w:rPr>
        <w:t>p</w:t>
      </w:r>
      <w:r w:rsidR="002A68D9">
        <w:rPr>
          <w:i/>
        </w:rPr>
        <w:t> </w:t>
      </w:r>
      <w:r w:rsidRPr="00CD1298">
        <w:t xml:space="preserve">platných k poslednímu dni období </w:t>
      </w:r>
      <w:r w:rsidR="002A68D9" w:rsidRPr="00CD1298">
        <w:t>D</w:t>
      </w:r>
      <w:r w:rsidR="002A68D9">
        <w:t> </w:t>
      </w:r>
      <w:r w:rsidRPr="00CD1298">
        <w:t xml:space="preserve">příslušnou odběrnému místu </w:t>
      </w:r>
      <w:r w:rsidR="002A68D9" w:rsidRPr="00CD1298">
        <w:rPr>
          <w:i/>
        </w:rPr>
        <w:t>i</w:t>
      </w:r>
      <w:r w:rsidR="002A68D9">
        <w:rPr>
          <w:i/>
        </w:rPr>
        <w:t> </w:t>
      </w:r>
      <w:r w:rsidRPr="00CD1298">
        <w:t xml:space="preserve">s měřením typu </w:t>
      </w:r>
      <w:r w:rsidR="002A68D9" w:rsidRPr="00CD1298">
        <w:t>C</w:t>
      </w:r>
      <w:r w:rsidR="003C14AE">
        <w:t> </w:t>
      </w:r>
      <w:r w:rsidR="00F912CB">
        <w:t>nebo CM </w:t>
      </w:r>
      <w:r w:rsidRPr="00CD1298">
        <w:t xml:space="preserve">za všechny plynárenské dny </w:t>
      </w:r>
      <w:r w:rsidR="002A68D9" w:rsidRPr="00CD1298">
        <w:rPr>
          <w:i/>
        </w:rPr>
        <w:t>d</w:t>
      </w:r>
      <w:r w:rsidR="002A68D9">
        <w:rPr>
          <w:i/>
        </w:rPr>
        <w:t> </w:t>
      </w:r>
      <w:r w:rsidR="002A68D9" w:rsidRPr="00CD1298">
        <w:t>v</w:t>
      </w:r>
      <w:r w:rsidR="002A68D9">
        <w:t> </w:t>
      </w:r>
      <w:r w:rsidRPr="00CD1298">
        <w:t xml:space="preserve">období </w:t>
      </w:r>
      <w:r w:rsidRPr="00CD1298">
        <w:rPr>
          <w:i/>
        </w:rPr>
        <w:t>D</w:t>
      </w:r>
      <w:r w:rsidRPr="00CD1298">
        <w:rPr>
          <w:i/>
          <w:vertAlign w:val="subscript"/>
        </w:rPr>
        <w:t>j</w:t>
      </w:r>
      <w:r w:rsidRPr="00CD1298">
        <w:t>.</w:t>
      </w:r>
    </w:p>
    <w:p w14:paraId="595F0AF0" w14:textId="77777777" w:rsidR="00B74431" w:rsidRPr="00CD1298" w:rsidRDefault="00B74431" w:rsidP="00B74431">
      <w:pPr>
        <w:ind w:left="2160" w:hanging="1800"/>
        <w:jc w:val="both"/>
      </w:pPr>
      <w:r>
        <w:rPr>
          <w:noProof/>
        </w:rPr>
        <w:drawing>
          <wp:inline distT="0" distB="0" distL="0" distR="0" wp14:anchorId="595F0B67" wp14:editId="595F0B68">
            <wp:extent cx="685800" cy="342900"/>
            <wp:effectExtent l="0" t="0" r="0" b="0"/>
            <wp:docPr id="51" name="obráze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8"/>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685800" cy="342900"/>
                    </a:xfrm>
                    <a:prstGeom prst="rect">
                      <a:avLst/>
                    </a:prstGeom>
                    <a:noFill/>
                    <a:ln>
                      <a:noFill/>
                    </a:ln>
                  </pic:spPr>
                </pic:pic>
              </a:graphicData>
            </a:graphic>
          </wp:inline>
        </w:drawing>
      </w:r>
      <w:r w:rsidRPr="00CD1298">
        <w:tab/>
        <w:t xml:space="preserve">je součet přepočtených typových diagramů dodávky pro třídu TDD </w:t>
      </w:r>
      <w:r w:rsidR="002A68D9" w:rsidRPr="00CD1298">
        <w:rPr>
          <w:i/>
        </w:rPr>
        <w:t>p</w:t>
      </w:r>
      <w:r w:rsidR="002A68D9">
        <w:rPr>
          <w:i/>
        </w:rPr>
        <w:t> </w:t>
      </w:r>
      <w:r w:rsidRPr="00CD1298">
        <w:t xml:space="preserve">platných k poslednímu dni období </w:t>
      </w:r>
      <w:r w:rsidR="002A68D9" w:rsidRPr="00CD1298">
        <w:t>D</w:t>
      </w:r>
      <w:r w:rsidR="002A68D9">
        <w:t> </w:t>
      </w:r>
      <w:r w:rsidRPr="00CD1298">
        <w:t xml:space="preserve">příslušnou odběrnému místu </w:t>
      </w:r>
      <w:r w:rsidR="002A68D9" w:rsidRPr="00CD1298">
        <w:rPr>
          <w:i/>
        </w:rPr>
        <w:t>i</w:t>
      </w:r>
      <w:r w:rsidR="002A68D9">
        <w:rPr>
          <w:i/>
        </w:rPr>
        <w:t> </w:t>
      </w:r>
      <w:r w:rsidRPr="00CD1298">
        <w:t xml:space="preserve">s měřením typu </w:t>
      </w:r>
      <w:r w:rsidR="002A68D9" w:rsidRPr="00CD1298">
        <w:t>C</w:t>
      </w:r>
      <w:r w:rsidR="002A68D9">
        <w:t> </w:t>
      </w:r>
      <w:r w:rsidR="00F912CB">
        <w:t>nebo CM </w:t>
      </w:r>
      <w:r w:rsidR="00F912CB" w:rsidRPr="00CD1298">
        <w:t xml:space="preserve"> </w:t>
      </w:r>
      <w:r w:rsidRPr="00CD1298">
        <w:t xml:space="preserve">za všechny plynárenské dny </w:t>
      </w:r>
      <w:r w:rsidR="002A68D9" w:rsidRPr="00CD1298">
        <w:rPr>
          <w:i/>
        </w:rPr>
        <w:t>t</w:t>
      </w:r>
      <w:r w:rsidR="002A68D9">
        <w:rPr>
          <w:i/>
        </w:rPr>
        <w:t> </w:t>
      </w:r>
      <w:r w:rsidR="002A68D9" w:rsidRPr="00CD1298">
        <w:t>v</w:t>
      </w:r>
      <w:r w:rsidR="002A68D9">
        <w:t> </w:t>
      </w:r>
      <w:r w:rsidRPr="00CD1298">
        <w:t xml:space="preserve">období </w:t>
      </w:r>
      <w:r w:rsidRPr="00CD1298">
        <w:rPr>
          <w:i/>
        </w:rPr>
        <w:t>D</w:t>
      </w:r>
      <w:r w:rsidRPr="00CD1298">
        <w:t>.</w:t>
      </w:r>
    </w:p>
    <w:p w14:paraId="595F0AF1" w14:textId="77777777" w:rsidR="00B74431" w:rsidRPr="00CD1298" w:rsidRDefault="00B74431" w:rsidP="00B74431">
      <w:pPr>
        <w:pStyle w:val="Zkladntext"/>
      </w:pPr>
    </w:p>
    <w:p w14:paraId="595F0AF2" w14:textId="77777777" w:rsidR="00B74431" w:rsidRPr="00CD1298" w:rsidRDefault="00B74431" w:rsidP="00B74431">
      <w:pPr>
        <w:pStyle w:val="Zkladntext"/>
      </w:pPr>
    </w:p>
    <w:p w14:paraId="595F0AF3" w14:textId="77777777" w:rsidR="00B74431" w:rsidRPr="00CD1298" w:rsidRDefault="00B74431" w:rsidP="00B74431">
      <w:pPr>
        <w:pStyle w:val="odst"/>
        <w:ind w:left="720" w:hanging="360"/>
        <w:rPr>
          <w:color w:val="auto"/>
        </w:rPr>
      </w:pPr>
      <w:r w:rsidRPr="00CD1298">
        <w:rPr>
          <w:color w:val="auto"/>
        </w:rPr>
        <w:t xml:space="preserve">2. Spotřeba plynu </w:t>
      </w:r>
      <w:r w:rsidRPr="00CD1298">
        <w:rPr>
          <w:color w:val="auto"/>
        </w:rPr>
        <w:object w:dxaOrig="380" w:dyaOrig="360" w14:anchorId="595F0B69">
          <v:shape id="_x0000_i1067" type="#_x0000_t75" style="width:21.3pt;height:21.3pt" o:ole="">
            <v:imagedata r:id="rId102" o:title=""/>
          </v:shape>
          <o:OLEObject Type="Embed" ProgID="Equation.3" ShapeID="_x0000_i1067" DrawAspect="Content" ObjectID="_1502081529" r:id="rId103"/>
        </w:object>
      </w:r>
      <w:r w:rsidRPr="00CD1298">
        <w:rPr>
          <w:color w:val="auto"/>
        </w:rPr>
        <w:t xml:space="preserve"> se </w:t>
      </w:r>
      <w:r w:rsidR="002A68D9" w:rsidRPr="00CD1298">
        <w:rPr>
          <w:color w:val="auto"/>
        </w:rPr>
        <w:t>v</w:t>
      </w:r>
      <w:r w:rsidR="002A68D9">
        <w:rPr>
          <w:color w:val="auto"/>
        </w:rPr>
        <w:t> </w:t>
      </w:r>
      <w:r w:rsidRPr="00CD1298">
        <w:rPr>
          <w:color w:val="auto"/>
        </w:rPr>
        <w:t xml:space="preserve">případě nedostupnosti údajů zaznamenaných měřicím zařízením v odběrném místě </w:t>
      </w:r>
      <w:r w:rsidR="002A68D9" w:rsidRPr="00CD1298">
        <w:rPr>
          <w:i/>
          <w:color w:val="auto"/>
        </w:rPr>
        <w:t>i</w:t>
      </w:r>
      <w:r w:rsidR="002A68D9">
        <w:rPr>
          <w:i/>
          <w:color w:val="auto"/>
        </w:rPr>
        <w:t> </w:t>
      </w:r>
      <w:r w:rsidRPr="00CD1298">
        <w:rPr>
          <w:color w:val="auto"/>
        </w:rPr>
        <w:t xml:space="preserve">s měřením typu </w:t>
      </w:r>
      <w:r w:rsidR="002A68D9" w:rsidRPr="00CD1298">
        <w:rPr>
          <w:color w:val="auto"/>
        </w:rPr>
        <w:t>C</w:t>
      </w:r>
      <w:r w:rsidR="002A68D9">
        <w:rPr>
          <w:color w:val="auto"/>
        </w:rPr>
        <w:t> </w:t>
      </w:r>
      <w:r w:rsidR="00F912CB">
        <w:t>nebo CM </w:t>
      </w:r>
      <w:r w:rsidR="00F912CB" w:rsidRPr="00CD1298">
        <w:rPr>
          <w:color w:val="auto"/>
        </w:rPr>
        <w:t xml:space="preserve"> </w:t>
      </w:r>
      <w:r w:rsidRPr="00CD1298">
        <w:rPr>
          <w:color w:val="auto"/>
        </w:rPr>
        <w:t xml:space="preserve">za období </w:t>
      </w:r>
      <w:r w:rsidR="002A68D9" w:rsidRPr="00CD1298">
        <w:rPr>
          <w:i/>
          <w:color w:val="auto"/>
        </w:rPr>
        <w:t>D</w:t>
      </w:r>
      <w:r w:rsidR="002A68D9">
        <w:rPr>
          <w:i/>
          <w:color w:val="auto"/>
        </w:rPr>
        <w:t> </w:t>
      </w:r>
      <w:r w:rsidRPr="00CD1298">
        <w:rPr>
          <w:color w:val="auto"/>
        </w:rPr>
        <w:t>stanoví náhradním způsobem:</w:t>
      </w:r>
    </w:p>
    <w:p w14:paraId="595F0AF4" w14:textId="77777777" w:rsidR="00B74431" w:rsidRPr="00CD1298" w:rsidRDefault="00B74431" w:rsidP="00B74431">
      <w:pPr>
        <w:pStyle w:val="Vzorec"/>
      </w:pPr>
      <w:r w:rsidRPr="00CD1298">
        <w:rPr>
          <w:position w:val="-46"/>
        </w:rPr>
        <w:object w:dxaOrig="2520" w:dyaOrig="1040" w14:anchorId="595F0B6A">
          <v:shape id="_x0000_i1068" type="#_x0000_t75" style="width:127.7pt;height:51.95pt" o:ole="">
            <v:imagedata r:id="rId104" o:title=""/>
          </v:shape>
          <o:OLEObject Type="Embed" ProgID="Equation.3" ShapeID="_x0000_i1068" DrawAspect="Content" ObjectID="_1502081530" r:id="rId105"/>
        </w:object>
      </w:r>
      <w:r w:rsidRPr="00CD1298">
        <w:t>,</w:t>
      </w:r>
    </w:p>
    <w:p w14:paraId="595F0AF5" w14:textId="77777777" w:rsidR="00B74431" w:rsidRPr="00CD1298" w:rsidRDefault="00B74431" w:rsidP="00B74431">
      <w:pPr>
        <w:ind w:left="900" w:hanging="540"/>
        <w:jc w:val="both"/>
      </w:pPr>
      <w:r w:rsidRPr="00CD1298">
        <w:t>kde</w:t>
      </w:r>
      <w:r w:rsidRPr="00CD1298">
        <w:tab/>
      </w:r>
    </w:p>
    <w:p w14:paraId="595F0AF6" w14:textId="0B0FFEFD" w:rsidR="00B74431" w:rsidRPr="00CD1298" w:rsidRDefault="00B74431" w:rsidP="00B74431">
      <w:pPr>
        <w:spacing w:before="120"/>
        <w:ind w:left="2160" w:hanging="1800"/>
        <w:jc w:val="both"/>
      </w:pPr>
      <w:r>
        <w:rPr>
          <w:noProof/>
        </w:rPr>
        <w:drawing>
          <wp:inline distT="0" distB="0" distL="0" distR="0" wp14:anchorId="595F0B6B" wp14:editId="595F0B6C">
            <wp:extent cx="371475" cy="247650"/>
            <wp:effectExtent l="0" t="0" r="0" b="0"/>
            <wp:docPr id="54" name="obrázek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1"/>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371475" cy="247650"/>
                    </a:xfrm>
                    <a:prstGeom prst="rect">
                      <a:avLst/>
                    </a:prstGeom>
                    <a:noFill/>
                    <a:ln>
                      <a:noFill/>
                    </a:ln>
                  </pic:spPr>
                </pic:pic>
              </a:graphicData>
            </a:graphic>
          </wp:inline>
        </w:drawing>
      </w:r>
      <w:r w:rsidRPr="00CD1298">
        <w:tab/>
        <w:t xml:space="preserve">je přepočtená roční spotřeba plynu v odběrném místě </w:t>
      </w:r>
      <w:r w:rsidR="002A68D9" w:rsidRPr="00CD1298">
        <w:rPr>
          <w:i/>
        </w:rPr>
        <w:t>i</w:t>
      </w:r>
      <w:r w:rsidR="002A68D9">
        <w:rPr>
          <w:i/>
        </w:rPr>
        <w:t> </w:t>
      </w:r>
      <w:r w:rsidRPr="00CD1298">
        <w:t>s měřením typu C</w:t>
      </w:r>
      <w:r w:rsidR="003C14AE">
        <w:t> </w:t>
      </w:r>
      <w:r w:rsidR="00F912CB">
        <w:t>nebo CM </w:t>
      </w:r>
      <w:r w:rsidRPr="00CD1298">
        <w:t>.</w:t>
      </w:r>
    </w:p>
    <w:p w14:paraId="595F0AF7" w14:textId="77777777" w:rsidR="00B74431" w:rsidRPr="00CD1298" w:rsidRDefault="00B74431" w:rsidP="00B74431">
      <w:pPr>
        <w:ind w:left="2160" w:hanging="1802"/>
        <w:jc w:val="both"/>
        <w:rPr>
          <w:bCs/>
        </w:rPr>
      </w:pPr>
      <w:r>
        <w:rPr>
          <w:noProof/>
        </w:rPr>
        <w:drawing>
          <wp:inline distT="0" distB="0" distL="0" distR="0" wp14:anchorId="595F0B6D" wp14:editId="595F0B6E">
            <wp:extent cx="714375" cy="342900"/>
            <wp:effectExtent l="0" t="0" r="9525" b="0"/>
            <wp:docPr id="55" name="obrázek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2"/>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714375" cy="342900"/>
                    </a:xfrm>
                    <a:prstGeom prst="rect">
                      <a:avLst/>
                    </a:prstGeom>
                    <a:noFill/>
                    <a:ln>
                      <a:noFill/>
                    </a:ln>
                  </pic:spPr>
                </pic:pic>
              </a:graphicData>
            </a:graphic>
          </wp:inline>
        </w:drawing>
      </w:r>
      <w:r w:rsidRPr="00CD1298">
        <w:rPr>
          <w:bCs/>
        </w:rPr>
        <w:tab/>
        <w:t xml:space="preserve">je součet přepočtených typových diagramů dodávky pro třídu TDD </w:t>
      </w:r>
      <w:r w:rsidR="002A68D9" w:rsidRPr="00CD1298">
        <w:rPr>
          <w:bCs/>
          <w:i/>
        </w:rPr>
        <w:t>p</w:t>
      </w:r>
      <w:r w:rsidR="002A68D9">
        <w:rPr>
          <w:bCs/>
          <w:i/>
        </w:rPr>
        <w:t> </w:t>
      </w:r>
      <w:r w:rsidRPr="00CD1298">
        <w:rPr>
          <w:bCs/>
        </w:rPr>
        <w:t xml:space="preserve">příslušnou odběrnému místu </w:t>
      </w:r>
      <w:r w:rsidR="002A68D9" w:rsidRPr="00CD1298">
        <w:rPr>
          <w:bCs/>
          <w:i/>
        </w:rPr>
        <w:t>i</w:t>
      </w:r>
      <w:r w:rsidR="002A68D9">
        <w:rPr>
          <w:bCs/>
          <w:i/>
        </w:rPr>
        <w:t> </w:t>
      </w:r>
      <w:r w:rsidRPr="00CD1298">
        <w:t xml:space="preserve">s měřením typu </w:t>
      </w:r>
      <w:r w:rsidR="002A68D9" w:rsidRPr="00CD1298">
        <w:t>C</w:t>
      </w:r>
      <w:r w:rsidR="002A68D9">
        <w:t> </w:t>
      </w:r>
      <w:r w:rsidR="00F912CB">
        <w:t>nebo CM </w:t>
      </w:r>
      <w:r w:rsidR="00F912CB" w:rsidRPr="00CD1298">
        <w:rPr>
          <w:bCs/>
        </w:rPr>
        <w:t xml:space="preserve"> </w:t>
      </w:r>
      <w:r w:rsidRPr="00CD1298">
        <w:rPr>
          <w:bCs/>
        </w:rPr>
        <w:t xml:space="preserve">za období </w:t>
      </w:r>
      <w:r w:rsidRPr="00CD1298">
        <w:rPr>
          <w:i/>
        </w:rPr>
        <w:t>D</w:t>
      </w:r>
      <w:r w:rsidRPr="00CD1298">
        <w:rPr>
          <w:bCs/>
        </w:rPr>
        <w:t>,</w:t>
      </w:r>
    </w:p>
    <w:p w14:paraId="595F0AF8" w14:textId="14281CD0" w:rsidR="001A7675" w:rsidRDefault="00B74431" w:rsidP="00B74431">
      <w:pPr>
        <w:ind w:left="2160" w:hanging="1800"/>
        <w:jc w:val="both"/>
      </w:pPr>
      <w:r>
        <w:rPr>
          <w:noProof/>
        </w:rPr>
        <w:lastRenderedPageBreak/>
        <w:drawing>
          <wp:inline distT="0" distB="0" distL="0" distR="0" wp14:anchorId="595F0B6F" wp14:editId="595F0B70">
            <wp:extent cx="685800" cy="342900"/>
            <wp:effectExtent l="0" t="0" r="0" b="0"/>
            <wp:docPr id="56" name="obrázek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3"/>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685800" cy="342900"/>
                    </a:xfrm>
                    <a:prstGeom prst="rect">
                      <a:avLst/>
                    </a:prstGeom>
                    <a:noFill/>
                    <a:ln>
                      <a:noFill/>
                    </a:ln>
                  </pic:spPr>
                </pic:pic>
              </a:graphicData>
            </a:graphic>
          </wp:inline>
        </w:drawing>
      </w:r>
      <w:r w:rsidRPr="00CD1298">
        <w:tab/>
        <w:t xml:space="preserve">je součet přepočtených typových diagramů dodávky platných k poslednímu dni období </w:t>
      </w:r>
      <w:r w:rsidR="002A68D9" w:rsidRPr="00CD1298">
        <w:t>Ω</w:t>
      </w:r>
      <w:r w:rsidR="002A68D9">
        <w:t> </w:t>
      </w:r>
      <w:r w:rsidRPr="00CD1298">
        <w:t xml:space="preserve">pro třídu TDD </w:t>
      </w:r>
      <w:r w:rsidR="002A68D9" w:rsidRPr="00BF307B">
        <w:rPr>
          <w:i/>
        </w:rPr>
        <w:t>p</w:t>
      </w:r>
      <w:r w:rsidR="002A68D9">
        <w:t> </w:t>
      </w:r>
      <w:r w:rsidRPr="00CD1298">
        <w:t xml:space="preserve">příslušnou zákazníkovi </w:t>
      </w:r>
      <w:r w:rsidR="002A68D9" w:rsidRPr="00F912CB">
        <w:rPr>
          <w:i/>
        </w:rPr>
        <w:t>i</w:t>
      </w:r>
      <w:r w:rsidR="002A68D9">
        <w:t> </w:t>
      </w:r>
      <w:r w:rsidRPr="00CD1298">
        <w:t xml:space="preserve">za období Ω. Období </w:t>
      </w:r>
      <w:r w:rsidR="002A68D9" w:rsidRPr="00CD1298">
        <w:t>Ω</w:t>
      </w:r>
      <w:r w:rsidR="002A68D9">
        <w:t> </w:t>
      </w:r>
      <w:r w:rsidRPr="00CD1298">
        <w:t xml:space="preserve">končí dnem posledního fakturačního období </w:t>
      </w:r>
      <w:r w:rsidR="002A68D9" w:rsidRPr="00CD1298">
        <w:t>a</w:t>
      </w:r>
      <w:r w:rsidR="002A68D9">
        <w:t> </w:t>
      </w:r>
      <w:r w:rsidRPr="00CD1298">
        <w:t xml:space="preserve">začíná dnem posledního fakturačního období mínus </w:t>
      </w:r>
      <w:r w:rsidR="002A68D9" w:rsidRPr="0031003A">
        <w:rPr>
          <w:rStyle w:val="PidnoChar"/>
          <w:b w:val="0"/>
          <w:bCs/>
        </w:rPr>
        <w:t>1</w:t>
      </w:r>
      <w:r w:rsidR="002A68D9">
        <w:rPr>
          <w:rStyle w:val="PidnoChar"/>
          <w:b w:val="0"/>
          <w:bCs/>
        </w:rPr>
        <w:t> </w:t>
      </w:r>
      <w:r w:rsidRPr="0031003A">
        <w:rPr>
          <w:rStyle w:val="PidnoChar"/>
          <w:b w:val="0"/>
          <w:bCs/>
        </w:rPr>
        <w:t>rok</w:t>
      </w:r>
      <w:r w:rsidRPr="0031003A">
        <w:t>.</w:t>
      </w:r>
      <w:r w:rsidRPr="00DF7066">
        <w:rPr>
          <w:b/>
        </w:rPr>
        <w:t xml:space="preserve"> </w:t>
      </w:r>
      <w:r w:rsidRPr="00CD1298">
        <w:t>V</w:t>
      </w:r>
      <w:r w:rsidR="00BF307B">
        <w:t> </w:t>
      </w:r>
      <w:r w:rsidRPr="00CD1298">
        <w:t>případě</w:t>
      </w:r>
      <w:r w:rsidR="00BF307B">
        <w:t>,</w:t>
      </w:r>
      <w:r w:rsidRPr="00CD1298">
        <w:t xml:space="preserve"> že není k dispozici poslední známá fakturovaná spotřeba plynu pokrývající alespoň 10 měsíců</w:t>
      </w:r>
      <w:r w:rsidR="00BF307B">
        <w:t>,</w:t>
      </w:r>
      <w:r w:rsidRPr="00CD1298">
        <w:t xml:space="preserve"> je tato hodnota nahrazena hodnotou 1.</w:t>
      </w:r>
    </w:p>
    <w:p w14:paraId="595F0AF9" w14:textId="77777777" w:rsidR="001A7675" w:rsidRDefault="001A7675">
      <w:pPr>
        <w:spacing w:after="200" w:line="276" w:lineRule="auto"/>
      </w:pPr>
      <w:r>
        <w:br w:type="page"/>
      </w:r>
    </w:p>
    <w:p w14:paraId="595F0AFB" w14:textId="29072E40" w:rsidR="00A0370D" w:rsidRPr="002629C6" w:rsidRDefault="00A0370D" w:rsidP="0036149D">
      <w:pPr>
        <w:pStyle w:val="prilohykvyhlasce"/>
        <w:rPr>
          <w:b w:val="0"/>
        </w:rPr>
      </w:pPr>
      <w:r w:rsidRPr="005849A2">
        <w:lastRenderedPageBreak/>
        <w:t>Příloha č. </w:t>
      </w:r>
      <w:r w:rsidR="004649E4" w:rsidRPr="005849A2">
        <w:t>18</w:t>
      </w:r>
      <w:r w:rsidRPr="005849A2">
        <w:t xml:space="preserve"> k </w:t>
      </w:r>
      <w:r w:rsidRPr="0036149D">
        <w:t>vyhlášce</w:t>
      </w:r>
      <w:r w:rsidRPr="005849A2">
        <w:t xml:space="preserve"> č. </w:t>
      </w:r>
      <w:r w:rsidR="00095DAC" w:rsidRPr="00645323">
        <w:rPr>
          <w:bCs w:val="0"/>
        </w:rPr>
        <w:t>X/2015 Sb.</w:t>
      </w:r>
    </w:p>
    <w:p w14:paraId="595F0AFC" w14:textId="77777777" w:rsidR="00A0370D" w:rsidRPr="00B81458" w:rsidRDefault="00A0370D" w:rsidP="0036149D">
      <w:pPr>
        <w:pStyle w:val="Ploha"/>
      </w:pPr>
      <w:r w:rsidRPr="00B81458">
        <w:t xml:space="preserve">Předání informací provozovatele distribuční nebo přepravní soustavy </w:t>
      </w:r>
      <w:r w:rsidR="002A68D9" w:rsidRPr="00B81458">
        <w:t>o</w:t>
      </w:r>
      <w:r w:rsidR="002A68D9">
        <w:t> </w:t>
      </w:r>
      <w:r w:rsidRPr="00B81458">
        <w:t>odběrných místech zákazníků operátorovi trhu</w:t>
      </w:r>
    </w:p>
    <w:p w14:paraId="595F0AFE" w14:textId="77777777" w:rsidR="00A0370D" w:rsidRPr="00AC3749" w:rsidRDefault="00A0370D" w:rsidP="00A0370D">
      <w:r w:rsidRPr="00AC3749">
        <w:t xml:space="preserve">Povinné registrované údaje </w:t>
      </w:r>
      <w:r w:rsidR="002A68D9" w:rsidRPr="00AC3749">
        <w:t>o</w:t>
      </w:r>
      <w:r w:rsidR="002A68D9">
        <w:t> </w:t>
      </w:r>
      <w:r w:rsidRPr="00AC3749">
        <w:t>odběrném místu zákazníka</w:t>
      </w:r>
      <w:r>
        <w:t>:</w:t>
      </w:r>
    </w:p>
    <w:p w14:paraId="595F0AFF" w14:textId="77777777" w:rsidR="00A0370D" w:rsidRPr="00AC3749" w:rsidRDefault="00A0370D" w:rsidP="00A0370D">
      <w:pPr>
        <w:rPr>
          <w:b/>
          <w:bCs/>
        </w:rPr>
      </w:pPr>
    </w:p>
    <w:p w14:paraId="595F0B00" w14:textId="77777777" w:rsidR="00A0370D" w:rsidRPr="00AC3749" w:rsidRDefault="00A0370D" w:rsidP="00377EBB">
      <w:pPr>
        <w:numPr>
          <w:ilvl w:val="0"/>
          <w:numId w:val="9"/>
        </w:numPr>
        <w:tabs>
          <w:tab w:val="clear" w:pos="2880"/>
          <w:tab w:val="num" w:pos="720"/>
        </w:tabs>
        <w:ind w:left="720"/>
        <w:rPr>
          <w:bCs/>
        </w:rPr>
      </w:pPr>
      <w:r>
        <w:rPr>
          <w:bCs/>
        </w:rPr>
        <w:t>j</w:t>
      </w:r>
      <w:r w:rsidRPr="00AC3749">
        <w:rPr>
          <w:bCs/>
        </w:rPr>
        <w:t>ednoznačný identifikátor odběrného místa zákazníka</w:t>
      </w:r>
      <w:r w:rsidR="000F7A74">
        <w:rPr>
          <w:bCs/>
        </w:rPr>
        <w:t xml:space="preserve"> (EIC kód)</w:t>
      </w:r>
    </w:p>
    <w:p w14:paraId="595F0B01" w14:textId="77777777" w:rsidR="00A0370D" w:rsidRPr="00AC3749" w:rsidRDefault="00A0370D" w:rsidP="00377EBB">
      <w:pPr>
        <w:numPr>
          <w:ilvl w:val="0"/>
          <w:numId w:val="9"/>
        </w:numPr>
        <w:tabs>
          <w:tab w:val="clear" w:pos="2880"/>
          <w:tab w:val="num" w:pos="720"/>
        </w:tabs>
        <w:ind w:left="720"/>
        <w:rPr>
          <w:bCs/>
        </w:rPr>
      </w:pPr>
      <w:r>
        <w:rPr>
          <w:bCs/>
        </w:rPr>
        <w:t>n</w:t>
      </w:r>
      <w:r w:rsidRPr="00AC3749">
        <w:rPr>
          <w:bCs/>
        </w:rPr>
        <w:t>ázev odběrného místa zákazníka</w:t>
      </w:r>
    </w:p>
    <w:p w14:paraId="595F0B02" w14:textId="77777777" w:rsidR="00A0370D" w:rsidRPr="00AC3749" w:rsidRDefault="00A0370D" w:rsidP="00377EBB">
      <w:pPr>
        <w:numPr>
          <w:ilvl w:val="0"/>
          <w:numId w:val="9"/>
        </w:numPr>
        <w:tabs>
          <w:tab w:val="clear" w:pos="2880"/>
          <w:tab w:val="num" w:pos="720"/>
        </w:tabs>
        <w:ind w:left="720"/>
        <w:rPr>
          <w:bCs/>
        </w:rPr>
      </w:pPr>
      <w:r>
        <w:rPr>
          <w:bCs/>
        </w:rPr>
        <w:t>d</w:t>
      </w:r>
      <w:r w:rsidRPr="00AC3749">
        <w:rPr>
          <w:bCs/>
        </w:rPr>
        <w:t>atum, od kterého bude operátor trhu přijímat data pro dané odběrné místo</w:t>
      </w:r>
    </w:p>
    <w:p w14:paraId="595F0B03" w14:textId="77777777" w:rsidR="00A0370D" w:rsidRPr="00AC3749" w:rsidRDefault="00A0370D" w:rsidP="00377EBB">
      <w:pPr>
        <w:numPr>
          <w:ilvl w:val="0"/>
          <w:numId w:val="9"/>
        </w:numPr>
        <w:tabs>
          <w:tab w:val="clear" w:pos="2880"/>
          <w:tab w:val="num" w:pos="720"/>
        </w:tabs>
        <w:ind w:left="720"/>
        <w:rPr>
          <w:bCs/>
        </w:rPr>
      </w:pPr>
      <w:r>
        <w:rPr>
          <w:bCs/>
        </w:rPr>
        <w:t>t</w:t>
      </w:r>
      <w:r w:rsidRPr="00AC3749">
        <w:rPr>
          <w:bCs/>
        </w:rPr>
        <w:t>yp měření</w:t>
      </w:r>
    </w:p>
    <w:p w14:paraId="595F0B04" w14:textId="77777777" w:rsidR="00A0370D" w:rsidRPr="00AC3749" w:rsidRDefault="00A0370D" w:rsidP="00377EBB">
      <w:pPr>
        <w:numPr>
          <w:ilvl w:val="0"/>
          <w:numId w:val="9"/>
        </w:numPr>
        <w:tabs>
          <w:tab w:val="clear" w:pos="2880"/>
          <w:tab w:val="num" w:pos="720"/>
        </w:tabs>
        <w:ind w:left="720"/>
        <w:rPr>
          <w:bCs/>
        </w:rPr>
      </w:pPr>
      <w:r>
        <w:rPr>
          <w:bCs/>
        </w:rPr>
        <w:t>d</w:t>
      </w:r>
      <w:r w:rsidRPr="00AC3749">
        <w:rPr>
          <w:bCs/>
        </w:rPr>
        <w:t>istribuční</w:t>
      </w:r>
      <w:r>
        <w:rPr>
          <w:bCs/>
        </w:rPr>
        <w:t xml:space="preserve"> nebo přepravní</w:t>
      </w:r>
      <w:r w:rsidRPr="00AC3749">
        <w:rPr>
          <w:bCs/>
        </w:rPr>
        <w:t xml:space="preserve"> kapacita </w:t>
      </w:r>
      <w:r w:rsidR="002A68D9" w:rsidRPr="00AC3749">
        <w:rPr>
          <w:bCs/>
        </w:rPr>
        <w:t>v</w:t>
      </w:r>
      <w:r w:rsidR="002A68D9">
        <w:rPr>
          <w:bCs/>
        </w:rPr>
        <w:t> </w:t>
      </w:r>
      <w:r w:rsidRPr="00AC3749">
        <w:rPr>
          <w:bCs/>
        </w:rPr>
        <w:t xml:space="preserve">odběrném místě zákazníka </w:t>
      </w:r>
      <w:r w:rsidR="002A68D9" w:rsidRPr="00AC3749">
        <w:rPr>
          <w:bCs/>
        </w:rPr>
        <w:t>s</w:t>
      </w:r>
      <w:r w:rsidR="002A68D9">
        <w:rPr>
          <w:bCs/>
        </w:rPr>
        <w:t> </w:t>
      </w:r>
      <w:r w:rsidRPr="00AC3749">
        <w:rPr>
          <w:bCs/>
        </w:rPr>
        <w:t xml:space="preserve">měřením typu </w:t>
      </w:r>
      <w:r w:rsidR="002A68D9" w:rsidRPr="00AC3749">
        <w:rPr>
          <w:bCs/>
        </w:rPr>
        <w:t>A</w:t>
      </w:r>
      <w:r w:rsidR="002A68D9">
        <w:rPr>
          <w:bCs/>
        </w:rPr>
        <w:t> </w:t>
      </w:r>
      <w:r w:rsidRPr="00AC3749">
        <w:rPr>
          <w:bCs/>
        </w:rPr>
        <w:t>nebo B</w:t>
      </w:r>
    </w:p>
    <w:p w14:paraId="595F0B05" w14:textId="77777777" w:rsidR="00A0370D" w:rsidRPr="00AC3749" w:rsidRDefault="00A0370D" w:rsidP="00377EBB">
      <w:pPr>
        <w:numPr>
          <w:ilvl w:val="0"/>
          <w:numId w:val="9"/>
        </w:numPr>
        <w:tabs>
          <w:tab w:val="clear" w:pos="2880"/>
          <w:tab w:val="num" w:pos="720"/>
        </w:tabs>
        <w:ind w:left="720"/>
        <w:rPr>
          <w:bCs/>
        </w:rPr>
      </w:pPr>
      <w:r>
        <w:rPr>
          <w:bCs/>
        </w:rPr>
        <w:t>i</w:t>
      </w:r>
      <w:r w:rsidRPr="00AC3749">
        <w:rPr>
          <w:bCs/>
        </w:rPr>
        <w:t>dentifikátor s</w:t>
      </w:r>
      <w:r w:rsidR="00B24B41">
        <w:rPr>
          <w:bCs/>
        </w:rPr>
        <w:t>ítě</w:t>
      </w:r>
      <w:r w:rsidRPr="00AC3749">
        <w:rPr>
          <w:bCs/>
        </w:rPr>
        <w:t>, ke které je odběrného místa zákazníka připojeno</w:t>
      </w:r>
    </w:p>
    <w:p w14:paraId="595F0B06" w14:textId="00A48F5F" w:rsidR="00A0370D" w:rsidRDefault="00A0370D" w:rsidP="00377EBB">
      <w:pPr>
        <w:numPr>
          <w:ilvl w:val="0"/>
          <w:numId w:val="9"/>
        </w:numPr>
        <w:tabs>
          <w:tab w:val="clear" w:pos="2880"/>
          <w:tab w:val="num" w:pos="720"/>
        </w:tabs>
        <w:ind w:left="720"/>
        <w:rPr>
          <w:bCs/>
        </w:rPr>
      </w:pPr>
      <w:r>
        <w:rPr>
          <w:bCs/>
        </w:rPr>
        <w:t>p</w:t>
      </w:r>
      <w:r w:rsidRPr="00AC3749">
        <w:rPr>
          <w:bCs/>
        </w:rPr>
        <w:t>lánovaná roční spotřeb</w:t>
      </w:r>
      <w:r>
        <w:rPr>
          <w:bCs/>
        </w:rPr>
        <w:t>a</w:t>
      </w:r>
      <w:r w:rsidRPr="00AC3749">
        <w:rPr>
          <w:bCs/>
        </w:rPr>
        <w:t xml:space="preserve"> </w:t>
      </w:r>
      <w:r w:rsidR="002A68D9" w:rsidRPr="00AC3749">
        <w:rPr>
          <w:bCs/>
        </w:rPr>
        <w:t>v</w:t>
      </w:r>
      <w:r w:rsidR="002A68D9">
        <w:rPr>
          <w:bCs/>
        </w:rPr>
        <w:t> </w:t>
      </w:r>
      <w:r w:rsidRPr="00AC3749">
        <w:rPr>
          <w:bCs/>
        </w:rPr>
        <w:t>MWh zaokrouhlen</w:t>
      </w:r>
      <w:r>
        <w:rPr>
          <w:bCs/>
        </w:rPr>
        <w:t>á</w:t>
      </w:r>
      <w:r w:rsidRPr="00AC3749">
        <w:rPr>
          <w:bCs/>
        </w:rPr>
        <w:t xml:space="preserve"> na tři desetinná místa </w:t>
      </w:r>
      <w:r w:rsidR="002A68D9" w:rsidRPr="00AC3749">
        <w:rPr>
          <w:bCs/>
        </w:rPr>
        <w:t>a</w:t>
      </w:r>
      <w:r w:rsidR="002A68D9">
        <w:rPr>
          <w:bCs/>
        </w:rPr>
        <w:t> </w:t>
      </w:r>
      <w:r w:rsidRPr="00AC3749">
        <w:rPr>
          <w:bCs/>
        </w:rPr>
        <w:t xml:space="preserve">třída přiřazeného typového diagramu dodávky v odběrném místě zákazníka </w:t>
      </w:r>
      <w:r w:rsidR="002A68D9" w:rsidRPr="00AC3749">
        <w:rPr>
          <w:bCs/>
        </w:rPr>
        <w:t>s</w:t>
      </w:r>
      <w:r w:rsidR="002A68D9">
        <w:rPr>
          <w:bCs/>
        </w:rPr>
        <w:t> </w:t>
      </w:r>
      <w:r w:rsidRPr="00AC3749">
        <w:rPr>
          <w:bCs/>
        </w:rPr>
        <w:t>měřením typu C</w:t>
      </w:r>
      <w:r w:rsidR="003C14AE">
        <w:rPr>
          <w:bCs/>
        </w:rPr>
        <w:t> </w:t>
      </w:r>
      <w:r w:rsidR="000F7A74">
        <w:rPr>
          <w:bCs/>
        </w:rPr>
        <w:t>nebo CM</w:t>
      </w:r>
    </w:p>
    <w:p w14:paraId="595F0B07" w14:textId="77777777" w:rsidR="00A0370D" w:rsidRDefault="00A0370D" w:rsidP="00377EBB">
      <w:pPr>
        <w:numPr>
          <w:ilvl w:val="0"/>
          <w:numId w:val="9"/>
        </w:numPr>
        <w:tabs>
          <w:tab w:val="clear" w:pos="2880"/>
          <w:tab w:val="num" w:pos="720"/>
        </w:tabs>
        <w:ind w:left="720"/>
        <w:rPr>
          <w:bCs/>
        </w:rPr>
      </w:pPr>
      <w:r>
        <w:rPr>
          <w:bCs/>
        </w:rPr>
        <w:t xml:space="preserve">zařazení zákazníka do kategorie podle přílohy č. </w:t>
      </w:r>
      <w:r w:rsidR="002A68D9">
        <w:rPr>
          <w:bCs/>
        </w:rPr>
        <w:t>2 </w:t>
      </w:r>
      <w:r>
        <w:rPr>
          <w:bCs/>
        </w:rPr>
        <w:t>k této vyhlášce</w:t>
      </w:r>
    </w:p>
    <w:p w14:paraId="595F0B08" w14:textId="77777777" w:rsidR="00A0370D" w:rsidRPr="00AC3749" w:rsidRDefault="00A0370D" w:rsidP="00377EBB">
      <w:pPr>
        <w:numPr>
          <w:ilvl w:val="0"/>
          <w:numId w:val="9"/>
        </w:numPr>
        <w:tabs>
          <w:tab w:val="clear" w:pos="2880"/>
          <w:tab w:val="num" w:pos="720"/>
        </w:tabs>
        <w:ind w:left="720"/>
        <w:rPr>
          <w:bCs/>
        </w:rPr>
      </w:pPr>
      <w:r w:rsidRPr="00235EBB">
        <w:rPr>
          <w:bCs/>
        </w:rPr>
        <w:t>zařazení zákazníka do skupin pro účely stavů nouze v plynárenství podle právního předpisu</w:t>
      </w:r>
      <w:r>
        <w:rPr>
          <w:bCs/>
        </w:rPr>
        <w:t>, který upravuje stavy nouze v plynárenství</w:t>
      </w:r>
      <w:r w:rsidR="004A4266" w:rsidRPr="004A4266">
        <w:rPr>
          <w:bCs/>
          <w:vertAlign w:val="superscript"/>
        </w:rPr>
        <w:fldChar w:fldCharType="begin"/>
      </w:r>
      <w:r w:rsidR="004A4266" w:rsidRPr="004A4266">
        <w:rPr>
          <w:bCs/>
          <w:vertAlign w:val="superscript"/>
        </w:rPr>
        <w:instrText xml:space="preserve"> NOTEREF _Ref427673264 \h  \* MERGEFORMAT </w:instrText>
      </w:r>
      <w:r w:rsidR="004A4266" w:rsidRPr="004A4266">
        <w:rPr>
          <w:bCs/>
          <w:vertAlign w:val="superscript"/>
        </w:rPr>
      </w:r>
      <w:r w:rsidR="004A4266" w:rsidRPr="004A4266">
        <w:rPr>
          <w:bCs/>
          <w:vertAlign w:val="superscript"/>
        </w:rPr>
        <w:fldChar w:fldCharType="separate"/>
      </w:r>
      <w:r w:rsidR="0039259B">
        <w:rPr>
          <w:bCs/>
          <w:vertAlign w:val="superscript"/>
        </w:rPr>
        <w:t>5</w:t>
      </w:r>
      <w:r w:rsidR="004A4266" w:rsidRPr="004A4266">
        <w:rPr>
          <w:bCs/>
          <w:vertAlign w:val="superscript"/>
        </w:rPr>
        <w:fldChar w:fldCharType="end"/>
      </w:r>
      <w:r w:rsidRPr="004A4266">
        <w:rPr>
          <w:bCs/>
          <w:vertAlign w:val="superscript"/>
        </w:rPr>
        <w:t>)</w:t>
      </w:r>
      <w:r>
        <w:rPr>
          <w:bCs/>
        </w:rPr>
        <w:t>.</w:t>
      </w:r>
    </w:p>
    <w:p w14:paraId="595F0B09" w14:textId="77777777" w:rsidR="00A0370D" w:rsidRPr="00AC3749" w:rsidRDefault="00A0370D" w:rsidP="00A0370D">
      <w:pPr>
        <w:rPr>
          <w:bCs/>
        </w:rPr>
      </w:pPr>
    </w:p>
    <w:p w14:paraId="595F0B0A" w14:textId="77777777" w:rsidR="00A0370D" w:rsidRPr="00AC3749" w:rsidRDefault="00A0370D" w:rsidP="00A0370D">
      <w:pPr>
        <w:rPr>
          <w:bCs/>
        </w:rPr>
      </w:pPr>
    </w:p>
    <w:p w14:paraId="595F0B0B" w14:textId="77777777" w:rsidR="00A0370D" w:rsidRPr="00AC3749" w:rsidRDefault="00A0370D" w:rsidP="00A0370D">
      <w:pPr>
        <w:rPr>
          <w:bCs/>
        </w:rPr>
      </w:pPr>
      <w:r w:rsidRPr="00AC3749">
        <w:rPr>
          <w:bCs/>
        </w:rPr>
        <w:t xml:space="preserve">Nepovinné údaje </w:t>
      </w:r>
      <w:r w:rsidR="002A68D9" w:rsidRPr="00AC3749">
        <w:rPr>
          <w:bCs/>
        </w:rPr>
        <w:t>o</w:t>
      </w:r>
      <w:r w:rsidR="002A68D9">
        <w:rPr>
          <w:bCs/>
        </w:rPr>
        <w:t> </w:t>
      </w:r>
      <w:r w:rsidRPr="00AC3749">
        <w:rPr>
          <w:bCs/>
        </w:rPr>
        <w:t>odběrném místě zákazníka</w:t>
      </w:r>
      <w:r>
        <w:rPr>
          <w:bCs/>
        </w:rPr>
        <w:t>:</w:t>
      </w:r>
    </w:p>
    <w:p w14:paraId="595F0B0C" w14:textId="77777777" w:rsidR="00A0370D" w:rsidRPr="00AC3749" w:rsidRDefault="00A0370D" w:rsidP="00A0370D">
      <w:pPr>
        <w:rPr>
          <w:bCs/>
        </w:rPr>
      </w:pPr>
    </w:p>
    <w:p w14:paraId="595F0B0D" w14:textId="77777777" w:rsidR="00A0370D" w:rsidRPr="00AC3749" w:rsidRDefault="00A0370D" w:rsidP="00377EBB">
      <w:pPr>
        <w:numPr>
          <w:ilvl w:val="0"/>
          <w:numId w:val="10"/>
        </w:numPr>
        <w:tabs>
          <w:tab w:val="clear" w:pos="2880"/>
          <w:tab w:val="num" w:pos="720"/>
        </w:tabs>
        <w:ind w:hanging="2520"/>
        <w:rPr>
          <w:bCs/>
        </w:rPr>
      </w:pPr>
      <w:r>
        <w:rPr>
          <w:bCs/>
        </w:rPr>
        <w:t>v</w:t>
      </w:r>
      <w:r w:rsidRPr="00AC3749">
        <w:rPr>
          <w:bCs/>
        </w:rPr>
        <w:t>lastník odběrného místa zákazníka</w:t>
      </w:r>
    </w:p>
    <w:p w14:paraId="595F0B0E" w14:textId="77777777" w:rsidR="00A0370D" w:rsidRPr="00AC3749" w:rsidRDefault="00A0370D" w:rsidP="00377EBB">
      <w:pPr>
        <w:numPr>
          <w:ilvl w:val="0"/>
          <w:numId w:val="10"/>
        </w:numPr>
        <w:tabs>
          <w:tab w:val="clear" w:pos="2880"/>
          <w:tab w:val="num" w:pos="720"/>
        </w:tabs>
        <w:ind w:hanging="2520"/>
        <w:rPr>
          <w:bCs/>
        </w:rPr>
      </w:pPr>
      <w:r>
        <w:rPr>
          <w:bCs/>
        </w:rPr>
        <w:t>o</w:t>
      </w:r>
      <w:r w:rsidRPr="00AC3749">
        <w:rPr>
          <w:bCs/>
        </w:rPr>
        <w:t xml:space="preserve">značení </w:t>
      </w:r>
      <w:r w:rsidR="002A68D9" w:rsidRPr="00AC3749">
        <w:rPr>
          <w:bCs/>
        </w:rPr>
        <w:t>a</w:t>
      </w:r>
      <w:r w:rsidR="002A68D9">
        <w:rPr>
          <w:bCs/>
        </w:rPr>
        <w:t> </w:t>
      </w:r>
      <w:r w:rsidRPr="00AC3749">
        <w:rPr>
          <w:bCs/>
        </w:rPr>
        <w:t>adresa odběrného místa (</w:t>
      </w:r>
      <w:r>
        <w:rPr>
          <w:bCs/>
        </w:rPr>
        <w:t>č</w:t>
      </w:r>
      <w:r w:rsidRPr="00AC3749">
        <w:rPr>
          <w:bCs/>
        </w:rPr>
        <w:t>íslo domu</w:t>
      </w:r>
      <w:r>
        <w:rPr>
          <w:bCs/>
        </w:rPr>
        <w:t>; u</w:t>
      </w:r>
      <w:r w:rsidRPr="00AC3749">
        <w:rPr>
          <w:bCs/>
        </w:rPr>
        <w:t>lice</w:t>
      </w:r>
      <w:r>
        <w:rPr>
          <w:bCs/>
        </w:rPr>
        <w:t>; m</w:t>
      </w:r>
      <w:r w:rsidRPr="00AC3749">
        <w:rPr>
          <w:bCs/>
        </w:rPr>
        <w:t>ísto/</w:t>
      </w:r>
      <w:r>
        <w:rPr>
          <w:bCs/>
        </w:rPr>
        <w:t>o</w:t>
      </w:r>
      <w:r w:rsidRPr="00AC3749">
        <w:rPr>
          <w:bCs/>
        </w:rPr>
        <w:t>bec</w:t>
      </w:r>
      <w:r>
        <w:rPr>
          <w:bCs/>
        </w:rPr>
        <w:t xml:space="preserve">, </w:t>
      </w:r>
      <w:r w:rsidRPr="00AC3749">
        <w:rPr>
          <w:bCs/>
        </w:rPr>
        <w:t>PSČ)</w:t>
      </w:r>
    </w:p>
    <w:p w14:paraId="595F0B0F" w14:textId="77777777" w:rsidR="00A0370D" w:rsidRPr="00AC3749" w:rsidRDefault="00A0370D" w:rsidP="00377EBB">
      <w:pPr>
        <w:numPr>
          <w:ilvl w:val="0"/>
          <w:numId w:val="10"/>
        </w:numPr>
        <w:tabs>
          <w:tab w:val="clear" w:pos="2880"/>
          <w:tab w:val="num" w:pos="720"/>
        </w:tabs>
        <w:ind w:hanging="2520"/>
        <w:rPr>
          <w:bCs/>
        </w:rPr>
      </w:pPr>
      <w:r>
        <w:rPr>
          <w:bCs/>
        </w:rPr>
        <w:t>t</w:t>
      </w:r>
      <w:r w:rsidRPr="00AC3749">
        <w:rPr>
          <w:bCs/>
        </w:rPr>
        <w:t xml:space="preserve">yp </w:t>
      </w:r>
      <w:r w:rsidR="002A68D9" w:rsidRPr="00AC3749">
        <w:rPr>
          <w:bCs/>
        </w:rPr>
        <w:t>a</w:t>
      </w:r>
      <w:r w:rsidR="002A68D9">
        <w:rPr>
          <w:bCs/>
        </w:rPr>
        <w:t> </w:t>
      </w:r>
      <w:r w:rsidRPr="00AC3749">
        <w:rPr>
          <w:bCs/>
        </w:rPr>
        <w:t>cyklus zasílání doplňujících údajů pro fakturaci distribuce</w:t>
      </w:r>
      <w:r>
        <w:rPr>
          <w:bCs/>
        </w:rPr>
        <w:t xml:space="preserve"> nebo přepravy plynu</w:t>
      </w:r>
    </w:p>
    <w:p w14:paraId="595F0B10" w14:textId="77777777" w:rsidR="00A0370D" w:rsidRPr="00AC3749" w:rsidRDefault="00A0370D" w:rsidP="00377EBB">
      <w:pPr>
        <w:numPr>
          <w:ilvl w:val="0"/>
          <w:numId w:val="10"/>
        </w:numPr>
        <w:tabs>
          <w:tab w:val="clear" w:pos="2880"/>
          <w:tab w:val="num" w:pos="720"/>
        </w:tabs>
        <w:ind w:hanging="2520"/>
        <w:rPr>
          <w:bCs/>
        </w:rPr>
      </w:pPr>
      <w:r>
        <w:rPr>
          <w:bCs/>
        </w:rPr>
        <w:t>p</w:t>
      </w:r>
      <w:r w:rsidRPr="00AC3749">
        <w:rPr>
          <w:bCs/>
        </w:rPr>
        <w:t xml:space="preserve">ředpokládaný měsíc prvního odečtového cyklu (první měsíc odečtu </w:t>
      </w:r>
      <w:r w:rsidR="002A68D9" w:rsidRPr="00AC3749">
        <w:rPr>
          <w:bCs/>
        </w:rPr>
        <w:t>v</w:t>
      </w:r>
      <w:r w:rsidR="002A68D9">
        <w:rPr>
          <w:bCs/>
        </w:rPr>
        <w:t> </w:t>
      </w:r>
      <w:r w:rsidRPr="00AC3749">
        <w:rPr>
          <w:bCs/>
        </w:rPr>
        <w:t>roce).</w:t>
      </w:r>
    </w:p>
    <w:p w14:paraId="595F0B16" w14:textId="77777777" w:rsidR="00786AC5" w:rsidRDefault="00786AC5">
      <w:pPr>
        <w:spacing w:after="200" w:line="276" w:lineRule="auto"/>
        <w:rPr>
          <w:b/>
          <w:sz w:val="20"/>
          <w:szCs w:val="20"/>
        </w:rPr>
      </w:pPr>
      <w:r>
        <w:rPr>
          <w:b/>
          <w:sz w:val="20"/>
        </w:rPr>
        <w:br w:type="page"/>
      </w:r>
    </w:p>
    <w:p w14:paraId="595F0B17" w14:textId="77777777" w:rsidR="007B4239" w:rsidRPr="00AC3749" w:rsidRDefault="007B4239" w:rsidP="007B4239">
      <w:pPr>
        <w:pStyle w:val="prilohykvyhlasce"/>
      </w:pPr>
      <w:r w:rsidRPr="00AC3749">
        <w:lastRenderedPageBreak/>
        <w:t xml:space="preserve">Příloha č. </w:t>
      </w:r>
      <w:r w:rsidR="004649E4">
        <w:t>19</w:t>
      </w:r>
      <w:r w:rsidRPr="00AC3749">
        <w:t xml:space="preserve"> k vyhlášce č</w:t>
      </w:r>
      <w:r>
        <w:t xml:space="preserve">. /2015 </w:t>
      </w:r>
      <w:r w:rsidRPr="00AC3749">
        <w:t>Sb.</w:t>
      </w:r>
    </w:p>
    <w:p w14:paraId="595F0B18" w14:textId="77777777" w:rsidR="007B4239" w:rsidRPr="00AC3749" w:rsidRDefault="007B4239" w:rsidP="0036149D">
      <w:pPr>
        <w:pStyle w:val="Ploha"/>
      </w:pPr>
      <w:r w:rsidRPr="00570BE9">
        <w:t>Kategorizace</w:t>
      </w:r>
      <w:r w:rsidRPr="00AC3749">
        <w:t xml:space="preserve"> </w:t>
      </w:r>
      <w:r w:rsidRPr="00D37F9F">
        <w:t>zákazníků</w:t>
      </w:r>
    </w:p>
    <w:p w14:paraId="595F0B1A" w14:textId="77777777" w:rsidR="007B4239" w:rsidRPr="00AC3749" w:rsidRDefault="007B4239" w:rsidP="007B4239">
      <w:pPr>
        <w:jc w:val="both"/>
        <w:rPr>
          <w:sz w:val="12"/>
          <w:szCs w:val="12"/>
        </w:rPr>
      </w:pPr>
    </w:p>
    <w:p w14:paraId="595F0B1B" w14:textId="77777777" w:rsidR="007B4239" w:rsidRPr="00AC3749" w:rsidRDefault="007B4239" w:rsidP="007B4239">
      <w:pPr>
        <w:ind w:firstLine="720"/>
        <w:jc w:val="both"/>
      </w:pPr>
      <w:r w:rsidRPr="00AC3749">
        <w:t>Zákazníci se dělí pro potřeby trhu s plynem do následujících kategorií</w:t>
      </w:r>
    </w:p>
    <w:p w14:paraId="595F0B1C" w14:textId="77777777" w:rsidR="007B4239" w:rsidRPr="00AC3749" w:rsidRDefault="007B4239" w:rsidP="007B4239">
      <w:pPr>
        <w:jc w:val="both"/>
        <w:rPr>
          <w:sz w:val="12"/>
          <w:szCs w:val="12"/>
        </w:rPr>
      </w:pPr>
    </w:p>
    <w:p w14:paraId="595F0B1D" w14:textId="77777777" w:rsidR="007B4239" w:rsidRPr="00AC3749" w:rsidRDefault="007B4239" w:rsidP="007B4239">
      <w:pPr>
        <w:ind w:left="705" w:hanging="345"/>
        <w:jc w:val="both"/>
      </w:pPr>
      <w:r w:rsidRPr="00AC3749">
        <w:t>a)</w:t>
      </w:r>
      <w:r w:rsidRPr="00AC3749">
        <w:tab/>
        <w:t xml:space="preserve">kategorie velkoodběratel – fyzická či právnická osoba, jejíž odběrné plynové zařízení je připojeno k přepravní nebo distribuční soustavě </w:t>
      </w:r>
      <w:r w:rsidR="002A68D9" w:rsidRPr="00AC3749">
        <w:t>a</w:t>
      </w:r>
      <w:r w:rsidR="002A68D9">
        <w:t> </w:t>
      </w:r>
      <w:r w:rsidRPr="00AC3749">
        <w:t xml:space="preserve">jejíž roční odběr plynu v odběrném místě přesahuje 4 200 MWh, </w:t>
      </w:r>
    </w:p>
    <w:p w14:paraId="595F0B1E" w14:textId="77777777" w:rsidR="007B4239" w:rsidRPr="00AC3749" w:rsidRDefault="007B4239" w:rsidP="007B4239">
      <w:pPr>
        <w:jc w:val="both"/>
        <w:rPr>
          <w:sz w:val="12"/>
          <w:szCs w:val="12"/>
        </w:rPr>
      </w:pPr>
    </w:p>
    <w:p w14:paraId="595F0B1F" w14:textId="77777777" w:rsidR="007B4239" w:rsidRPr="00AC3749" w:rsidRDefault="007B4239" w:rsidP="007B4239">
      <w:pPr>
        <w:ind w:left="705" w:hanging="345"/>
        <w:jc w:val="both"/>
      </w:pPr>
      <w:r w:rsidRPr="00AC3749">
        <w:t>b)</w:t>
      </w:r>
      <w:r w:rsidRPr="00AC3749">
        <w:tab/>
        <w:t xml:space="preserve">kategorie střední odběratel – fyzická či právnická osoba, jejíž odběrné plynové zařízení je připojeno k přepravní nebo distribuční soustavě </w:t>
      </w:r>
      <w:r w:rsidR="002A68D9" w:rsidRPr="00AC3749">
        <w:t>a</w:t>
      </w:r>
      <w:r w:rsidR="002A68D9">
        <w:t> </w:t>
      </w:r>
      <w:r w:rsidRPr="00AC3749">
        <w:t xml:space="preserve">jejíž plánovaná roční spotřeba plynu stanovená </w:t>
      </w:r>
      <w:r>
        <w:t>po</w:t>
      </w:r>
      <w:r w:rsidRPr="00AC3749">
        <w:t xml:space="preserve">dle přílohy č. </w:t>
      </w:r>
      <w:r w:rsidR="000F7A74">
        <w:t>15</w:t>
      </w:r>
      <w:r w:rsidRPr="00AC3749">
        <w:t xml:space="preserve"> k této vyhlášce v odb</w:t>
      </w:r>
      <w:r>
        <w:t>ěrném místě přesahuje 630 MWh a </w:t>
      </w:r>
      <w:r w:rsidRPr="00AC3749">
        <w:t xml:space="preserve">roční odběr plynu nepřesahuje </w:t>
      </w:r>
      <w:r w:rsidR="002A68D9" w:rsidRPr="00AC3749">
        <w:t>4</w:t>
      </w:r>
      <w:r w:rsidR="002A68D9">
        <w:t> </w:t>
      </w:r>
      <w:r w:rsidRPr="00AC3749">
        <w:t>200 MWh,</w:t>
      </w:r>
    </w:p>
    <w:p w14:paraId="595F0B20" w14:textId="77777777" w:rsidR="007B4239" w:rsidRPr="00AC3749" w:rsidRDefault="007B4239" w:rsidP="007B4239">
      <w:pPr>
        <w:jc w:val="both"/>
        <w:rPr>
          <w:sz w:val="12"/>
          <w:szCs w:val="12"/>
        </w:rPr>
      </w:pPr>
    </w:p>
    <w:p w14:paraId="595F0B21" w14:textId="77777777" w:rsidR="007B4239" w:rsidRPr="00AC3749" w:rsidRDefault="007B4239" w:rsidP="007B4239">
      <w:pPr>
        <w:ind w:left="705" w:hanging="345"/>
        <w:jc w:val="both"/>
      </w:pPr>
      <w:r w:rsidRPr="00AC3749">
        <w:t>c)</w:t>
      </w:r>
      <w:r w:rsidRPr="00AC3749">
        <w:tab/>
        <w:t xml:space="preserve">kategorie domácnost – fyzická osoba, která odebírá plyn </w:t>
      </w:r>
      <w:r w:rsidR="002A68D9" w:rsidRPr="00AC3749">
        <w:t>k</w:t>
      </w:r>
      <w:r w:rsidR="002A68D9">
        <w:t> </w:t>
      </w:r>
      <w:r w:rsidRPr="00AC3749">
        <w:t xml:space="preserve">uspokojování své osobní potřeby související </w:t>
      </w:r>
      <w:r w:rsidR="002A68D9" w:rsidRPr="00AC3749">
        <w:t>s</w:t>
      </w:r>
      <w:r w:rsidR="002A68D9">
        <w:t> </w:t>
      </w:r>
      <w:r w:rsidRPr="00AC3749">
        <w:t xml:space="preserve">bydlením nebo osobních potřeb členů její domácnosti, </w:t>
      </w:r>
    </w:p>
    <w:p w14:paraId="595F0B22" w14:textId="77777777" w:rsidR="007B4239" w:rsidRPr="00AC3749" w:rsidRDefault="007B4239" w:rsidP="007B4239">
      <w:pPr>
        <w:jc w:val="both"/>
        <w:rPr>
          <w:sz w:val="12"/>
          <w:szCs w:val="12"/>
        </w:rPr>
      </w:pPr>
    </w:p>
    <w:p w14:paraId="595F0B23" w14:textId="77777777" w:rsidR="007B4239" w:rsidRPr="00AC3749" w:rsidRDefault="007B4239" w:rsidP="007B4239">
      <w:pPr>
        <w:ind w:left="705" w:hanging="345"/>
        <w:jc w:val="both"/>
      </w:pPr>
      <w:r w:rsidRPr="00AC3749">
        <w:t>d)</w:t>
      </w:r>
      <w:r w:rsidRPr="00AC3749">
        <w:tab/>
        <w:t>kategorie maloodběratel – zákazník, který není velkoodběratelem, středním odběratelem ani domácností.</w:t>
      </w:r>
    </w:p>
    <w:sectPr w:rsidR="007B4239" w:rsidRPr="00AC374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825EFF" w14:textId="77777777" w:rsidR="00BF307B" w:rsidRDefault="00BF307B" w:rsidP="006F73E2">
      <w:r>
        <w:separator/>
      </w:r>
    </w:p>
  </w:endnote>
  <w:endnote w:type="continuationSeparator" w:id="0">
    <w:p w14:paraId="51FF43D5" w14:textId="77777777" w:rsidR="00BF307B" w:rsidRDefault="00BF307B" w:rsidP="006F73E2">
      <w:r>
        <w:continuationSeparator/>
      </w:r>
    </w:p>
  </w:endnote>
  <w:endnote w:type="continuationNotice" w:id="1">
    <w:p w14:paraId="74CC673E" w14:textId="77777777" w:rsidR="00BF307B" w:rsidRDefault="00BF30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Math">
    <w:panose1 w:val="02040503050406030204"/>
    <w:charset w:val="EE"/>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BB019E" w14:textId="77777777" w:rsidR="00BF307B" w:rsidRDefault="00BF307B" w:rsidP="006F73E2">
      <w:r>
        <w:separator/>
      </w:r>
    </w:p>
  </w:footnote>
  <w:footnote w:type="continuationSeparator" w:id="0">
    <w:p w14:paraId="723B4941" w14:textId="77777777" w:rsidR="00BF307B" w:rsidRDefault="00BF307B" w:rsidP="006F73E2">
      <w:r>
        <w:continuationSeparator/>
      </w:r>
    </w:p>
  </w:footnote>
  <w:footnote w:type="continuationNotice" w:id="1">
    <w:p w14:paraId="3F7537AB" w14:textId="77777777" w:rsidR="00BF307B" w:rsidRDefault="00BF307B"/>
  </w:footnote>
  <w:footnote w:id="2">
    <w:p w14:paraId="595F0BA0" w14:textId="161987D1" w:rsidR="00BF307B" w:rsidRDefault="00BF307B" w:rsidP="00F308BD">
      <w:pPr>
        <w:pStyle w:val="Textpoznpodarou"/>
      </w:pPr>
      <w:r>
        <w:rPr>
          <w:rStyle w:val="Znakapoznpodarou"/>
        </w:rPr>
        <w:footnoteRef/>
      </w:r>
      <w:r>
        <w:t>) Nařízení Evropského parlamentu a Rady (ES) č. 715/2009 ze dne 13. července 2009 o podmínkách přístupu k plynárenským přepravním soustavám a o zrušení nařízení (ES) č. 1775/2005.</w:t>
      </w:r>
    </w:p>
    <w:p w14:paraId="595F0BA1" w14:textId="78316540" w:rsidR="00BF307B" w:rsidRDefault="00BF307B" w:rsidP="00F308BD">
      <w:pPr>
        <w:pStyle w:val="Textpoznpodarou"/>
      </w:pPr>
      <w:r>
        <w:t>Nařízení Komise (EU) č. 984/2013 ze dne 14. října 2013, kterým se zavádí kodex sítě pro mechanismy přidělování kapacity v plynárenských přepravních soustavách a kterým se doplňuje nařízení (ES) č. 715/2009.</w:t>
      </w:r>
    </w:p>
    <w:p w14:paraId="595F0BA2" w14:textId="0D82A88F" w:rsidR="00BF307B" w:rsidRDefault="00BF307B" w:rsidP="00F308BD">
      <w:pPr>
        <w:pStyle w:val="Textpoznpodarou"/>
      </w:pPr>
      <w:r>
        <w:t>Nařízení Komise (EU) č. 312/2014 ze dne 26. března 2014, kterým se stanoví kodex sítě pro vyrovnávání plynu v přepravních sítích.</w:t>
      </w:r>
    </w:p>
  </w:footnote>
  <w:footnote w:id="3">
    <w:p w14:paraId="595F0BA3" w14:textId="0954BD4B" w:rsidR="00BF307B" w:rsidRDefault="00BF307B">
      <w:pPr>
        <w:pStyle w:val="Textpoznpodarou"/>
      </w:pPr>
      <w:r>
        <w:rPr>
          <w:rStyle w:val="Znakapoznpodarou"/>
        </w:rPr>
        <w:footnoteRef/>
      </w:r>
      <w:r>
        <w:t>) Nařízení Komise (EU) č. 984/2013</w:t>
      </w:r>
    </w:p>
  </w:footnote>
  <w:footnote w:id="4">
    <w:p w14:paraId="595F0BA4" w14:textId="5424A2A1" w:rsidR="00BF307B" w:rsidRDefault="00BF307B">
      <w:pPr>
        <w:pStyle w:val="Textpoznpodarou"/>
      </w:pPr>
      <w:r>
        <w:rPr>
          <w:rStyle w:val="Znakapoznpodarou"/>
        </w:rPr>
        <w:footnoteRef/>
      </w:r>
      <w:r>
        <w:t xml:space="preserve">) Vyhláška č. 195/2015 Sb., </w:t>
      </w:r>
      <w:r w:rsidRPr="00C41E69">
        <w:t>o</w:t>
      </w:r>
      <w:r>
        <w:t> </w:t>
      </w:r>
      <w:r w:rsidRPr="00C41E69">
        <w:t>způsobu regulace cen a</w:t>
      </w:r>
      <w:r>
        <w:t> </w:t>
      </w:r>
      <w:r w:rsidRPr="00C41E69">
        <w:t>postupech pro regulaci cen v</w:t>
      </w:r>
      <w:r>
        <w:t> </w:t>
      </w:r>
      <w:r w:rsidRPr="00C41E69">
        <w:t>plynárenství</w:t>
      </w:r>
    </w:p>
  </w:footnote>
  <w:footnote w:id="5">
    <w:p w14:paraId="595F0BA5" w14:textId="57FF71A3" w:rsidR="00BF307B" w:rsidRDefault="00BF307B">
      <w:pPr>
        <w:pStyle w:val="Textpoznpodarou"/>
      </w:pPr>
      <w:r>
        <w:rPr>
          <w:rStyle w:val="Znakapoznpodarou"/>
        </w:rPr>
        <w:footnoteRef/>
      </w:r>
      <w:r>
        <w:t>) Článek 14 odst. 5 a 6 a článek 15 odst. 2 a 3 nařízení Komise (EU) č. 984/2013</w:t>
      </w:r>
    </w:p>
  </w:footnote>
  <w:footnote w:id="6">
    <w:p w14:paraId="595F0BA6" w14:textId="1EF18958" w:rsidR="00BF307B" w:rsidRDefault="00BF307B" w:rsidP="00864CB9">
      <w:pPr>
        <w:pStyle w:val="Textpoznpodarou"/>
        <w:jc w:val="both"/>
      </w:pPr>
      <w:r>
        <w:rPr>
          <w:rStyle w:val="Znakapoznpodarou"/>
        </w:rPr>
        <w:footnoteRef/>
      </w:r>
      <w:r>
        <w:t xml:space="preserve">) Vyhláška č. 344/2012 Sb., </w:t>
      </w:r>
      <w:r w:rsidRPr="00864CB9">
        <w:t>o</w:t>
      </w:r>
      <w:r>
        <w:t> </w:t>
      </w:r>
      <w:r w:rsidRPr="00864CB9">
        <w:t>stavu nouze v</w:t>
      </w:r>
      <w:r>
        <w:t> </w:t>
      </w:r>
      <w:r w:rsidRPr="00864CB9">
        <w:t>plynárenství a</w:t>
      </w:r>
      <w:r>
        <w:t> </w:t>
      </w:r>
      <w:r w:rsidRPr="00864CB9">
        <w:t>o</w:t>
      </w:r>
      <w:r>
        <w:t> </w:t>
      </w:r>
      <w:r w:rsidRPr="00864CB9">
        <w:t>způsobu zajištění bezpečnostního standardu dodávky plynu</w:t>
      </w:r>
    </w:p>
  </w:footnote>
  <w:footnote w:id="7">
    <w:p w14:paraId="595F0BA7" w14:textId="6297556B" w:rsidR="00BF307B" w:rsidRDefault="00BF307B" w:rsidP="008E09FF">
      <w:pPr>
        <w:pStyle w:val="Textpoznpodarou"/>
      </w:pPr>
      <w:r>
        <w:rPr>
          <w:rStyle w:val="Znakapoznpodarou"/>
        </w:rPr>
        <w:footnoteRef/>
      </w:r>
      <w:r>
        <w:t>) Článek 17 nařízení Komise (EU) č. 984/2013</w:t>
      </w:r>
    </w:p>
  </w:footnote>
  <w:footnote w:id="8">
    <w:p w14:paraId="595F0BA8" w14:textId="62B4D6D1" w:rsidR="00BF307B" w:rsidRDefault="00BF307B" w:rsidP="008E09FF">
      <w:pPr>
        <w:pStyle w:val="Textpoznpodarou"/>
      </w:pPr>
      <w:r>
        <w:rPr>
          <w:rStyle w:val="Znakapoznpodarou"/>
        </w:rPr>
        <w:footnoteRef/>
      </w:r>
      <w:r>
        <w:t>) Článek 18 nařízení Komise (EU) č. 984/2013</w:t>
      </w:r>
    </w:p>
  </w:footnote>
  <w:footnote w:id="9">
    <w:p w14:paraId="595F0BA9" w14:textId="6BCA8F0A" w:rsidR="00BF307B" w:rsidRDefault="00BF307B" w:rsidP="008E09FF">
      <w:pPr>
        <w:pStyle w:val="Textpoznpodarou"/>
      </w:pPr>
      <w:r>
        <w:rPr>
          <w:rStyle w:val="Znakapoznpodarou"/>
        </w:rPr>
        <w:footnoteRef/>
      </w:r>
      <w:r>
        <w:t>) Článek 14 odst. 7 nařízení Komise (EU) č. 984/2013a Článek 15 odst. 8 nařízení Komise (EU) č. 984/2013</w:t>
      </w:r>
    </w:p>
  </w:footnote>
  <w:footnote w:id="10">
    <w:p w14:paraId="595F0BAA" w14:textId="54DE6C9D" w:rsidR="00BF307B" w:rsidRDefault="00BF307B" w:rsidP="008E09FF">
      <w:pPr>
        <w:pStyle w:val="Textpoznpodarou"/>
      </w:pPr>
      <w:r>
        <w:rPr>
          <w:rStyle w:val="Znakapoznpodarou"/>
        </w:rPr>
        <w:footnoteRef/>
      </w:r>
      <w:r>
        <w:t>) Články 22 až 25 nařízení Komise (EU) č. 984/2013</w:t>
      </w:r>
    </w:p>
  </w:footnote>
  <w:footnote w:id="11">
    <w:p w14:paraId="595F0BAB" w14:textId="3C4F1813" w:rsidR="00BF307B" w:rsidRDefault="00BF307B">
      <w:pPr>
        <w:pStyle w:val="Textpoznpodarou"/>
      </w:pPr>
      <w:r>
        <w:rPr>
          <w:rStyle w:val="Znakapoznpodarou"/>
        </w:rPr>
        <w:footnoteRef/>
      </w:r>
      <w:r>
        <w:t>) § 67a odst. 3 zákona č. 458/2000 Sb., o podmínkách podnikání a o výkonu státní správy v energetických odvětvích a o změně některých zákonů (energetický zákon), ve znění pozdějších předpisů</w:t>
      </w:r>
    </w:p>
  </w:footnote>
  <w:footnote w:id="12">
    <w:p w14:paraId="595F0BAC" w14:textId="062F13BB" w:rsidR="00BF307B" w:rsidRDefault="00BF307B" w:rsidP="0094535B">
      <w:pPr>
        <w:pStyle w:val="Textpoznpodarou"/>
      </w:pPr>
      <w:r>
        <w:rPr>
          <w:rStyle w:val="Znakapoznpodarou"/>
        </w:rPr>
        <w:footnoteRef/>
      </w:r>
      <w:r>
        <w:t>) Článek 7 odst. 3 nařízení Komise (EU) č. 312/2014</w:t>
      </w:r>
    </w:p>
  </w:footnote>
  <w:footnote w:id="13">
    <w:p w14:paraId="595F0BAD" w14:textId="674B0860" w:rsidR="00BF307B" w:rsidRDefault="00BF307B" w:rsidP="002E18CA">
      <w:r>
        <w:rPr>
          <w:rStyle w:val="Znakapoznpodarou"/>
        </w:rPr>
        <w:footnoteRef/>
      </w:r>
      <w:r>
        <w:t xml:space="preserve">) </w:t>
      </w:r>
      <w:r w:rsidRPr="002E18CA">
        <w:rPr>
          <w:color w:val="000000"/>
          <w:sz w:val="20"/>
          <w:szCs w:val="20"/>
        </w:rPr>
        <w:t xml:space="preserve">Vyhláška č. 108/2011 Sb., </w:t>
      </w:r>
      <w:r>
        <w:rPr>
          <w:color w:val="000000"/>
          <w:sz w:val="20"/>
          <w:szCs w:val="20"/>
        </w:rPr>
        <w:t>o měření plynu a o způsobu stanovení náhrady škody při neoprávněném odběru, neoprávněné dodávce, neoprávněném uskladňování, neoprávněné přepravě nebo neoprávněné distribuci plynu</w:t>
      </w:r>
    </w:p>
  </w:footnote>
  <w:footnote w:id="14">
    <w:p w14:paraId="595F0BAE" w14:textId="0E959394" w:rsidR="00BF307B" w:rsidRDefault="00BF307B" w:rsidP="00E83E4D">
      <w:pPr>
        <w:pStyle w:val="Textpoznpodarou"/>
      </w:pPr>
      <w:r>
        <w:rPr>
          <w:rStyle w:val="Znakapoznpodarou"/>
        </w:rPr>
        <w:footnoteRef/>
      </w:r>
      <w:r>
        <w:t>) Zákon č. 89/2012 Sb., občanský zákoník</w:t>
      </w:r>
    </w:p>
  </w:footnote>
  <w:footnote w:id="15">
    <w:p w14:paraId="595F0BAF" w14:textId="27AB7522" w:rsidR="00BF307B" w:rsidRDefault="00BF307B">
      <w:pPr>
        <w:pStyle w:val="Textpoznpodarou"/>
      </w:pPr>
      <w:r>
        <w:rPr>
          <w:rStyle w:val="Znakapoznpodarou"/>
        </w:rPr>
        <w:footnoteRef/>
      </w:r>
      <w:r>
        <w:t xml:space="preserve">) </w:t>
      </w:r>
      <w:r w:rsidRPr="00A15505">
        <w:t>Zákon č. 458/2000 Sb., ve znění pozdějších předpisů</w:t>
      </w:r>
    </w:p>
  </w:footnote>
  <w:footnote w:id="16">
    <w:p w14:paraId="595F0BB0" w14:textId="2B5D6D3C" w:rsidR="00BF307B" w:rsidRDefault="00BF307B">
      <w:pPr>
        <w:pStyle w:val="Textpoznpodarou"/>
      </w:pPr>
      <w:r>
        <w:rPr>
          <w:rStyle w:val="Znakapoznpodarou"/>
        </w:rPr>
        <w:footnoteRef/>
      </w:r>
      <w:r>
        <w:t>) Vyhláška č. 545/2006 Sb., o kvalitě dodávek plynu a souvisejících služeb v plynárenství</w:t>
      </w:r>
    </w:p>
  </w:footnote>
  <w:footnote w:id="17">
    <w:p w14:paraId="595F0BB1" w14:textId="3740385D" w:rsidR="00BF307B" w:rsidRDefault="00BF307B" w:rsidP="00854AC2">
      <w:pPr>
        <w:pStyle w:val="Textpoznpodarou"/>
      </w:pPr>
      <w:r>
        <w:rPr>
          <w:rStyle w:val="Znakapoznpodarou"/>
        </w:rPr>
        <w:footnoteRef/>
      </w:r>
      <w:r>
        <w:t>) Vyhláška č. 210/2011 Sb.,</w:t>
      </w:r>
      <w:r w:rsidRPr="000A4CF6">
        <w:t xml:space="preserve"> o rozsahu, náležitostech a termínech vyúčtování dodávek elektřiny, plynu nebo tepelné energie a souvisejících služeb</w:t>
      </w:r>
    </w:p>
  </w:footnote>
  <w:footnote w:id="18">
    <w:p w14:paraId="595F0BB2" w14:textId="579CC66B" w:rsidR="00BF307B" w:rsidRDefault="00BF307B">
      <w:pPr>
        <w:pStyle w:val="Textpoznpodarou"/>
      </w:pPr>
      <w:r>
        <w:rPr>
          <w:rStyle w:val="Znakapoznpodarou"/>
        </w:rPr>
        <w:footnoteRef/>
      </w:r>
      <w:r>
        <w:t>) Článek 9 nařízení Komise (EU) č. 312/2014 ze dne 26. března 2014, kterým se stanoví kodex sítě pro vyrovnávání plynu v přepravních sítích.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E189D"/>
    <w:multiLevelType w:val="hybridMultilevel"/>
    <w:tmpl w:val="E214D7BE"/>
    <w:lvl w:ilvl="0" w:tplc="65B442EC">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60C1811"/>
    <w:multiLevelType w:val="hybridMultilevel"/>
    <w:tmpl w:val="13C00A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0A651E2"/>
    <w:multiLevelType w:val="hybridMultilevel"/>
    <w:tmpl w:val="79925C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1B32B62"/>
    <w:multiLevelType w:val="multilevel"/>
    <w:tmpl w:val="7CA8B9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upperRoman"/>
      <w:lvlText w:val="%5."/>
      <w:lvlJc w:val="righ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2CE22C3"/>
    <w:multiLevelType w:val="multilevel"/>
    <w:tmpl w:val="7CA8B9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upperRoman"/>
      <w:lvlText w:val="%5."/>
      <w:lvlJc w:val="righ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830256D"/>
    <w:multiLevelType w:val="multilevel"/>
    <w:tmpl w:val="90209542"/>
    <w:lvl w:ilvl="0">
      <w:start w:val="1"/>
      <w:numFmt w:val="decimal"/>
      <w:pStyle w:val="aStylodstavec"/>
      <w:lvlText w:val="(%1)"/>
      <w:lvlJc w:val="center"/>
      <w:pPr>
        <w:tabs>
          <w:tab w:val="num" w:pos="360"/>
        </w:tabs>
        <w:ind w:left="-340" w:firstLine="340"/>
      </w:pPr>
      <w:rPr>
        <w:rFonts w:cs="Times New Roman" w:hint="default"/>
      </w:rPr>
    </w:lvl>
    <w:lvl w:ilvl="1">
      <w:start w:val="1"/>
      <w:numFmt w:val="lowerLetter"/>
      <w:lvlText w:val="%2)"/>
      <w:lvlJc w:val="left"/>
      <w:pPr>
        <w:tabs>
          <w:tab w:val="num" w:pos="1724"/>
        </w:tabs>
        <w:ind w:left="1724" w:hanging="360"/>
      </w:pPr>
      <w:rPr>
        <w:rFonts w:cs="Times New Roman" w:hint="default"/>
      </w:rPr>
    </w:lvl>
    <w:lvl w:ilvl="2">
      <w:start w:val="1"/>
      <w:numFmt w:val="lowerRoman"/>
      <w:lvlText w:val="%3."/>
      <w:lvlJc w:val="right"/>
      <w:pPr>
        <w:tabs>
          <w:tab w:val="num" w:pos="2444"/>
        </w:tabs>
        <w:ind w:left="2444" w:hanging="180"/>
      </w:pPr>
      <w:rPr>
        <w:rFonts w:cs="Times New Roman" w:hint="default"/>
      </w:rPr>
    </w:lvl>
    <w:lvl w:ilvl="3">
      <w:start w:val="1"/>
      <w:numFmt w:val="decimal"/>
      <w:lvlText w:val="%4."/>
      <w:lvlJc w:val="left"/>
      <w:pPr>
        <w:tabs>
          <w:tab w:val="num" w:pos="3164"/>
        </w:tabs>
        <w:ind w:left="3164" w:hanging="360"/>
      </w:pPr>
      <w:rPr>
        <w:rFonts w:cs="Times New Roman" w:hint="default"/>
      </w:rPr>
    </w:lvl>
    <w:lvl w:ilvl="4">
      <w:start w:val="1"/>
      <w:numFmt w:val="lowerLetter"/>
      <w:lvlText w:val="%5."/>
      <w:lvlJc w:val="left"/>
      <w:pPr>
        <w:tabs>
          <w:tab w:val="num" w:pos="3884"/>
        </w:tabs>
        <w:ind w:left="3884" w:hanging="360"/>
      </w:pPr>
      <w:rPr>
        <w:rFonts w:cs="Times New Roman" w:hint="default"/>
      </w:rPr>
    </w:lvl>
    <w:lvl w:ilvl="5">
      <w:start w:val="1"/>
      <w:numFmt w:val="lowerRoman"/>
      <w:lvlText w:val="%6."/>
      <w:lvlJc w:val="right"/>
      <w:pPr>
        <w:tabs>
          <w:tab w:val="num" w:pos="4604"/>
        </w:tabs>
        <w:ind w:left="4604" w:hanging="180"/>
      </w:pPr>
      <w:rPr>
        <w:rFonts w:cs="Times New Roman" w:hint="default"/>
      </w:rPr>
    </w:lvl>
    <w:lvl w:ilvl="6">
      <w:start w:val="1"/>
      <w:numFmt w:val="decimal"/>
      <w:lvlText w:val="%7."/>
      <w:lvlJc w:val="left"/>
      <w:pPr>
        <w:tabs>
          <w:tab w:val="num" w:pos="5324"/>
        </w:tabs>
        <w:ind w:left="5324" w:hanging="360"/>
      </w:pPr>
      <w:rPr>
        <w:rFonts w:cs="Times New Roman" w:hint="default"/>
      </w:rPr>
    </w:lvl>
    <w:lvl w:ilvl="7">
      <w:start w:val="1"/>
      <w:numFmt w:val="lowerLetter"/>
      <w:lvlText w:val="%8."/>
      <w:lvlJc w:val="left"/>
      <w:pPr>
        <w:tabs>
          <w:tab w:val="num" w:pos="6044"/>
        </w:tabs>
        <w:ind w:left="6044" w:hanging="360"/>
      </w:pPr>
      <w:rPr>
        <w:rFonts w:cs="Times New Roman" w:hint="default"/>
      </w:rPr>
    </w:lvl>
    <w:lvl w:ilvl="8">
      <w:start w:val="1"/>
      <w:numFmt w:val="lowerRoman"/>
      <w:lvlText w:val="%9."/>
      <w:lvlJc w:val="right"/>
      <w:pPr>
        <w:tabs>
          <w:tab w:val="num" w:pos="6764"/>
        </w:tabs>
        <w:ind w:left="6764" w:hanging="180"/>
      </w:pPr>
      <w:rPr>
        <w:rFonts w:cs="Times New Roman" w:hint="default"/>
      </w:rPr>
    </w:lvl>
  </w:abstractNum>
  <w:abstractNum w:abstractNumId="6">
    <w:nsid w:val="1B4C7165"/>
    <w:multiLevelType w:val="hybridMultilevel"/>
    <w:tmpl w:val="109A6202"/>
    <w:lvl w:ilvl="0" w:tplc="04050017">
      <w:start w:val="1"/>
      <w:numFmt w:val="lowerLetter"/>
      <w:lvlText w:val="%1)"/>
      <w:lvlJc w:val="left"/>
      <w:pPr>
        <w:ind w:left="901" w:hanging="360"/>
      </w:pPr>
    </w:lvl>
    <w:lvl w:ilvl="1" w:tplc="04050019" w:tentative="1">
      <w:start w:val="1"/>
      <w:numFmt w:val="lowerLetter"/>
      <w:lvlText w:val="%2."/>
      <w:lvlJc w:val="left"/>
      <w:pPr>
        <w:ind w:left="1621" w:hanging="360"/>
      </w:pPr>
    </w:lvl>
    <w:lvl w:ilvl="2" w:tplc="0405001B" w:tentative="1">
      <w:start w:val="1"/>
      <w:numFmt w:val="lowerRoman"/>
      <w:lvlText w:val="%3."/>
      <w:lvlJc w:val="right"/>
      <w:pPr>
        <w:ind w:left="2341" w:hanging="180"/>
      </w:pPr>
    </w:lvl>
    <w:lvl w:ilvl="3" w:tplc="0405000F" w:tentative="1">
      <w:start w:val="1"/>
      <w:numFmt w:val="decimal"/>
      <w:lvlText w:val="%4."/>
      <w:lvlJc w:val="left"/>
      <w:pPr>
        <w:ind w:left="3061" w:hanging="360"/>
      </w:pPr>
    </w:lvl>
    <w:lvl w:ilvl="4" w:tplc="04050019" w:tentative="1">
      <w:start w:val="1"/>
      <w:numFmt w:val="lowerLetter"/>
      <w:lvlText w:val="%5."/>
      <w:lvlJc w:val="left"/>
      <w:pPr>
        <w:ind w:left="3781" w:hanging="360"/>
      </w:pPr>
    </w:lvl>
    <w:lvl w:ilvl="5" w:tplc="0405001B" w:tentative="1">
      <w:start w:val="1"/>
      <w:numFmt w:val="lowerRoman"/>
      <w:lvlText w:val="%6."/>
      <w:lvlJc w:val="right"/>
      <w:pPr>
        <w:ind w:left="4501" w:hanging="180"/>
      </w:pPr>
    </w:lvl>
    <w:lvl w:ilvl="6" w:tplc="0405000F" w:tentative="1">
      <w:start w:val="1"/>
      <w:numFmt w:val="decimal"/>
      <w:lvlText w:val="%7."/>
      <w:lvlJc w:val="left"/>
      <w:pPr>
        <w:ind w:left="5221" w:hanging="360"/>
      </w:pPr>
    </w:lvl>
    <w:lvl w:ilvl="7" w:tplc="04050019" w:tentative="1">
      <w:start w:val="1"/>
      <w:numFmt w:val="lowerLetter"/>
      <w:lvlText w:val="%8."/>
      <w:lvlJc w:val="left"/>
      <w:pPr>
        <w:ind w:left="5941" w:hanging="360"/>
      </w:pPr>
    </w:lvl>
    <w:lvl w:ilvl="8" w:tplc="0405001B" w:tentative="1">
      <w:start w:val="1"/>
      <w:numFmt w:val="lowerRoman"/>
      <w:lvlText w:val="%9."/>
      <w:lvlJc w:val="right"/>
      <w:pPr>
        <w:ind w:left="6661" w:hanging="180"/>
      </w:pPr>
    </w:lvl>
  </w:abstractNum>
  <w:abstractNum w:abstractNumId="7">
    <w:nsid w:val="1FCC1BCA"/>
    <w:multiLevelType w:val="hybridMultilevel"/>
    <w:tmpl w:val="85EC257A"/>
    <w:lvl w:ilvl="0" w:tplc="2E46BB3A">
      <w:start w:val="1"/>
      <w:numFmt w:val="decimal"/>
      <w:lvlText w:val="%1."/>
      <w:lvlJc w:val="left"/>
      <w:pPr>
        <w:tabs>
          <w:tab w:val="num" w:pos="1065"/>
        </w:tabs>
        <w:ind w:left="1065"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nsid w:val="21F02558"/>
    <w:multiLevelType w:val="hybridMultilevel"/>
    <w:tmpl w:val="B05C411A"/>
    <w:lvl w:ilvl="0" w:tplc="0405000F">
      <w:start w:val="1"/>
      <w:numFmt w:val="decimal"/>
      <w:lvlText w:val="%1."/>
      <w:lvlJc w:val="left"/>
      <w:pPr>
        <w:tabs>
          <w:tab w:val="num" w:pos="2880"/>
        </w:tabs>
        <w:ind w:left="2880" w:hanging="360"/>
      </w:pPr>
      <w:rPr>
        <w:rFonts w:cs="Times New Roman"/>
      </w:rPr>
    </w:lvl>
    <w:lvl w:ilvl="1" w:tplc="04050019" w:tentative="1">
      <w:start w:val="1"/>
      <w:numFmt w:val="lowerLetter"/>
      <w:lvlText w:val="%2."/>
      <w:lvlJc w:val="left"/>
      <w:pPr>
        <w:tabs>
          <w:tab w:val="num" w:pos="3600"/>
        </w:tabs>
        <w:ind w:left="3600" w:hanging="360"/>
      </w:pPr>
      <w:rPr>
        <w:rFonts w:cs="Times New Roman"/>
      </w:rPr>
    </w:lvl>
    <w:lvl w:ilvl="2" w:tplc="0405001B" w:tentative="1">
      <w:start w:val="1"/>
      <w:numFmt w:val="lowerRoman"/>
      <w:lvlText w:val="%3."/>
      <w:lvlJc w:val="right"/>
      <w:pPr>
        <w:tabs>
          <w:tab w:val="num" w:pos="4320"/>
        </w:tabs>
        <w:ind w:left="4320" w:hanging="180"/>
      </w:pPr>
      <w:rPr>
        <w:rFonts w:cs="Times New Roman"/>
      </w:rPr>
    </w:lvl>
    <w:lvl w:ilvl="3" w:tplc="0405000F" w:tentative="1">
      <w:start w:val="1"/>
      <w:numFmt w:val="decimal"/>
      <w:lvlText w:val="%4."/>
      <w:lvlJc w:val="left"/>
      <w:pPr>
        <w:tabs>
          <w:tab w:val="num" w:pos="5040"/>
        </w:tabs>
        <w:ind w:left="5040" w:hanging="360"/>
      </w:pPr>
      <w:rPr>
        <w:rFonts w:cs="Times New Roman"/>
      </w:rPr>
    </w:lvl>
    <w:lvl w:ilvl="4" w:tplc="04050019" w:tentative="1">
      <w:start w:val="1"/>
      <w:numFmt w:val="lowerLetter"/>
      <w:lvlText w:val="%5."/>
      <w:lvlJc w:val="left"/>
      <w:pPr>
        <w:tabs>
          <w:tab w:val="num" w:pos="5760"/>
        </w:tabs>
        <w:ind w:left="5760" w:hanging="360"/>
      </w:pPr>
      <w:rPr>
        <w:rFonts w:cs="Times New Roman"/>
      </w:rPr>
    </w:lvl>
    <w:lvl w:ilvl="5" w:tplc="0405001B" w:tentative="1">
      <w:start w:val="1"/>
      <w:numFmt w:val="lowerRoman"/>
      <w:lvlText w:val="%6."/>
      <w:lvlJc w:val="right"/>
      <w:pPr>
        <w:tabs>
          <w:tab w:val="num" w:pos="6480"/>
        </w:tabs>
        <w:ind w:left="6480" w:hanging="180"/>
      </w:pPr>
      <w:rPr>
        <w:rFonts w:cs="Times New Roman"/>
      </w:rPr>
    </w:lvl>
    <w:lvl w:ilvl="6" w:tplc="0405000F" w:tentative="1">
      <w:start w:val="1"/>
      <w:numFmt w:val="decimal"/>
      <w:lvlText w:val="%7."/>
      <w:lvlJc w:val="left"/>
      <w:pPr>
        <w:tabs>
          <w:tab w:val="num" w:pos="7200"/>
        </w:tabs>
        <w:ind w:left="7200" w:hanging="360"/>
      </w:pPr>
      <w:rPr>
        <w:rFonts w:cs="Times New Roman"/>
      </w:rPr>
    </w:lvl>
    <w:lvl w:ilvl="7" w:tplc="04050019" w:tentative="1">
      <w:start w:val="1"/>
      <w:numFmt w:val="lowerLetter"/>
      <w:lvlText w:val="%8."/>
      <w:lvlJc w:val="left"/>
      <w:pPr>
        <w:tabs>
          <w:tab w:val="num" w:pos="7920"/>
        </w:tabs>
        <w:ind w:left="7920" w:hanging="360"/>
      </w:pPr>
      <w:rPr>
        <w:rFonts w:cs="Times New Roman"/>
      </w:rPr>
    </w:lvl>
    <w:lvl w:ilvl="8" w:tplc="0405001B" w:tentative="1">
      <w:start w:val="1"/>
      <w:numFmt w:val="lowerRoman"/>
      <w:lvlText w:val="%9."/>
      <w:lvlJc w:val="right"/>
      <w:pPr>
        <w:tabs>
          <w:tab w:val="num" w:pos="8640"/>
        </w:tabs>
        <w:ind w:left="8640" w:hanging="180"/>
      </w:pPr>
      <w:rPr>
        <w:rFonts w:cs="Times New Roman"/>
      </w:rPr>
    </w:lvl>
  </w:abstractNum>
  <w:abstractNum w:abstractNumId="9">
    <w:nsid w:val="23430B6A"/>
    <w:multiLevelType w:val="hybridMultilevel"/>
    <w:tmpl w:val="BE10EA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8C672D9"/>
    <w:multiLevelType w:val="hybridMultilevel"/>
    <w:tmpl w:val="5F0A6E34"/>
    <w:lvl w:ilvl="0" w:tplc="9CF87C88">
      <w:start w:val="1"/>
      <w:numFmt w:val="decimal"/>
      <w:lvlText w:val="%1."/>
      <w:lvlJc w:val="left"/>
      <w:pPr>
        <w:tabs>
          <w:tab w:val="num" w:pos="357"/>
        </w:tabs>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nsid w:val="313D31C3"/>
    <w:multiLevelType w:val="multilevel"/>
    <w:tmpl w:val="7CA8B9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upperRoman"/>
      <w:lvlText w:val="%5."/>
      <w:lvlJc w:val="righ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32BE689F"/>
    <w:multiLevelType w:val="hybridMultilevel"/>
    <w:tmpl w:val="EB3602C6"/>
    <w:lvl w:ilvl="0" w:tplc="04050017">
      <w:start w:val="1"/>
      <w:numFmt w:val="lowerLetter"/>
      <w:lvlText w:val="%1)"/>
      <w:lvlJc w:val="left"/>
      <w:pPr>
        <w:ind w:left="1259" w:hanging="360"/>
      </w:pPr>
    </w:lvl>
    <w:lvl w:ilvl="1" w:tplc="04050019">
      <w:start w:val="1"/>
      <w:numFmt w:val="lowerLetter"/>
      <w:lvlText w:val="%2."/>
      <w:lvlJc w:val="left"/>
      <w:pPr>
        <w:ind w:left="1979" w:hanging="360"/>
      </w:pPr>
    </w:lvl>
    <w:lvl w:ilvl="2" w:tplc="0405001B">
      <w:start w:val="1"/>
      <w:numFmt w:val="lowerRoman"/>
      <w:lvlText w:val="%3."/>
      <w:lvlJc w:val="right"/>
      <w:pPr>
        <w:ind w:left="2699" w:hanging="180"/>
      </w:pPr>
    </w:lvl>
    <w:lvl w:ilvl="3" w:tplc="0405000F">
      <w:start w:val="1"/>
      <w:numFmt w:val="decimal"/>
      <w:lvlText w:val="%4."/>
      <w:lvlJc w:val="left"/>
      <w:pPr>
        <w:ind w:left="3419" w:hanging="360"/>
      </w:pPr>
    </w:lvl>
    <w:lvl w:ilvl="4" w:tplc="04050019">
      <w:start w:val="1"/>
      <w:numFmt w:val="lowerLetter"/>
      <w:lvlText w:val="%5."/>
      <w:lvlJc w:val="left"/>
      <w:pPr>
        <w:ind w:left="4139" w:hanging="360"/>
      </w:pPr>
    </w:lvl>
    <w:lvl w:ilvl="5" w:tplc="0405001B">
      <w:start w:val="1"/>
      <w:numFmt w:val="lowerRoman"/>
      <w:lvlText w:val="%6."/>
      <w:lvlJc w:val="right"/>
      <w:pPr>
        <w:ind w:left="4859" w:hanging="180"/>
      </w:pPr>
    </w:lvl>
    <w:lvl w:ilvl="6" w:tplc="0405000F">
      <w:start w:val="1"/>
      <w:numFmt w:val="decimal"/>
      <w:lvlText w:val="%7."/>
      <w:lvlJc w:val="left"/>
      <w:pPr>
        <w:ind w:left="5579" w:hanging="360"/>
      </w:pPr>
    </w:lvl>
    <w:lvl w:ilvl="7" w:tplc="04050019">
      <w:start w:val="1"/>
      <w:numFmt w:val="lowerLetter"/>
      <w:lvlText w:val="%8."/>
      <w:lvlJc w:val="left"/>
      <w:pPr>
        <w:ind w:left="6299" w:hanging="360"/>
      </w:pPr>
    </w:lvl>
    <w:lvl w:ilvl="8" w:tplc="0405001B">
      <w:start w:val="1"/>
      <w:numFmt w:val="lowerRoman"/>
      <w:lvlText w:val="%9."/>
      <w:lvlJc w:val="right"/>
      <w:pPr>
        <w:ind w:left="7019" w:hanging="180"/>
      </w:pPr>
    </w:lvl>
  </w:abstractNum>
  <w:abstractNum w:abstractNumId="13">
    <w:nsid w:val="334F1490"/>
    <w:multiLevelType w:val="hybridMultilevel"/>
    <w:tmpl w:val="12CA1B58"/>
    <w:lvl w:ilvl="0" w:tplc="04050017">
      <w:start w:val="1"/>
      <w:numFmt w:val="lowerLetter"/>
      <w:lvlText w:val="%1)"/>
      <w:lvlJc w:val="left"/>
      <w:pPr>
        <w:ind w:left="901" w:hanging="360"/>
      </w:pPr>
    </w:lvl>
    <w:lvl w:ilvl="1" w:tplc="04050019" w:tentative="1">
      <w:start w:val="1"/>
      <w:numFmt w:val="lowerLetter"/>
      <w:lvlText w:val="%2."/>
      <w:lvlJc w:val="left"/>
      <w:pPr>
        <w:ind w:left="1621" w:hanging="360"/>
      </w:pPr>
    </w:lvl>
    <w:lvl w:ilvl="2" w:tplc="0405001B" w:tentative="1">
      <w:start w:val="1"/>
      <w:numFmt w:val="lowerRoman"/>
      <w:lvlText w:val="%3."/>
      <w:lvlJc w:val="right"/>
      <w:pPr>
        <w:ind w:left="2341" w:hanging="180"/>
      </w:pPr>
    </w:lvl>
    <w:lvl w:ilvl="3" w:tplc="0405000F" w:tentative="1">
      <w:start w:val="1"/>
      <w:numFmt w:val="decimal"/>
      <w:lvlText w:val="%4."/>
      <w:lvlJc w:val="left"/>
      <w:pPr>
        <w:ind w:left="3061" w:hanging="360"/>
      </w:pPr>
    </w:lvl>
    <w:lvl w:ilvl="4" w:tplc="04050019" w:tentative="1">
      <w:start w:val="1"/>
      <w:numFmt w:val="lowerLetter"/>
      <w:lvlText w:val="%5."/>
      <w:lvlJc w:val="left"/>
      <w:pPr>
        <w:ind w:left="3781" w:hanging="360"/>
      </w:pPr>
    </w:lvl>
    <w:lvl w:ilvl="5" w:tplc="0405001B" w:tentative="1">
      <w:start w:val="1"/>
      <w:numFmt w:val="lowerRoman"/>
      <w:lvlText w:val="%6."/>
      <w:lvlJc w:val="right"/>
      <w:pPr>
        <w:ind w:left="4501" w:hanging="180"/>
      </w:pPr>
    </w:lvl>
    <w:lvl w:ilvl="6" w:tplc="0405000F" w:tentative="1">
      <w:start w:val="1"/>
      <w:numFmt w:val="decimal"/>
      <w:lvlText w:val="%7."/>
      <w:lvlJc w:val="left"/>
      <w:pPr>
        <w:ind w:left="5221" w:hanging="360"/>
      </w:pPr>
    </w:lvl>
    <w:lvl w:ilvl="7" w:tplc="04050019" w:tentative="1">
      <w:start w:val="1"/>
      <w:numFmt w:val="lowerLetter"/>
      <w:lvlText w:val="%8."/>
      <w:lvlJc w:val="left"/>
      <w:pPr>
        <w:ind w:left="5941" w:hanging="360"/>
      </w:pPr>
    </w:lvl>
    <w:lvl w:ilvl="8" w:tplc="0405001B" w:tentative="1">
      <w:start w:val="1"/>
      <w:numFmt w:val="lowerRoman"/>
      <w:lvlText w:val="%9."/>
      <w:lvlJc w:val="right"/>
      <w:pPr>
        <w:ind w:left="6661" w:hanging="180"/>
      </w:pPr>
    </w:lvl>
  </w:abstractNum>
  <w:abstractNum w:abstractNumId="14">
    <w:nsid w:val="3AE10057"/>
    <w:multiLevelType w:val="hybridMultilevel"/>
    <w:tmpl w:val="24AC410E"/>
    <w:lvl w:ilvl="0" w:tplc="7B78268E">
      <w:start w:val="1"/>
      <w:numFmt w:val="upperLetter"/>
      <w:lvlText w:val="%1."/>
      <w:lvlJc w:val="left"/>
      <w:pPr>
        <w:tabs>
          <w:tab w:val="num" w:pos="1080"/>
        </w:tabs>
        <w:ind w:left="1080" w:hanging="360"/>
      </w:pPr>
      <w:rPr>
        <w:rFonts w:ascii="Times New Roman" w:eastAsia="Times New Roman" w:hAnsi="Times New Roman" w:cs="Times New Roman"/>
      </w:rPr>
    </w:lvl>
    <w:lvl w:ilvl="1" w:tplc="1FA67314">
      <w:start w:val="1"/>
      <w:numFmt w:val="decimal"/>
      <w:lvlText w:val="%2."/>
      <w:lvlJc w:val="left"/>
      <w:pPr>
        <w:tabs>
          <w:tab w:val="num" w:pos="1440"/>
        </w:tabs>
        <w:ind w:left="1440" w:hanging="360"/>
      </w:pPr>
      <w:rPr>
        <w:rFonts w:ascii="Times New Roman" w:eastAsia="Times New Roman" w:hAnsi="Times New Roman" w:cs="Times New Roman"/>
      </w:rPr>
    </w:lvl>
    <w:lvl w:ilvl="2" w:tplc="CFD25D80">
      <w:start w:val="1"/>
      <w:numFmt w:val="lowerLetter"/>
      <w:lvlText w:val="%3)"/>
      <w:lvlJc w:val="right"/>
      <w:pPr>
        <w:tabs>
          <w:tab w:val="num" w:pos="2160"/>
        </w:tabs>
        <w:ind w:left="2160" w:hanging="180"/>
      </w:pPr>
      <w:rPr>
        <w:rFonts w:cs="Times New Roman" w:hint="default"/>
      </w:rPr>
    </w:lvl>
    <w:lvl w:ilvl="3" w:tplc="5D005334">
      <w:start w:val="1"/>
      <w:numFmt w:val="lowerRoman"/>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nsid w:val="41BA4C69"/>
    <w:multiLevelType w:val="hybridMultilevel"/>
    <w:tmpl w:val="16700AB2"/>
    <w:lvl w:ilvl="0" w:tplc="04050017">
      <w:start w:val="1"/>
      <w:numFmt w:val="lowerLetter"/>
      <w:lvlText w:val="%1)"/>
      <w:lvlJc w:val="left"/>
      <w:pPr>
        <w:ind w:left="901" w:hanging="360"/>
      </w:pPr>
    </w:lvl>
    <w:lvl w:ilvl="1" w:tplc="04050019" w:tentative="1">
      <w:start w:val="1"/>
      <w:numFmt w:val="lowerLetter"/>
      <w:lvlText w:val="%2."/>
      <w:lvlJc w:val="left"/>
      <w:pPr>
        <w:ind w:left="1621" w:hanging="360"/>
      </w:pPr>
    </w:lvl>
    <w:lvl w:ilvl="2" w:tplc="0405001B" w:tentative="1">
      <w:start w:val="1"/>
      <w:numFmt w:val="lowerRoman"/>
      <w:lvlText w:val="%3."/>
      <w:lvlJc w:val="right"/>
      <w:pPr>
        <w:ind w:left="2341" w:hanging="180"/>
      </w:pPr>
    </w:lvl>
    <w:lvl w:ilvl="3" w:tplc="0405000F" w:tentative="1">
      <w:start w:val="1"/>
      <w:numFmt w:val="decimal"/>
      <w:lvlText w:val="%4."/>
      <w:lvlJc w:val="left"/>
      <w:pPr>
        <w:ind w:left="3061" w:hanging="360"/>
      </w:pPr>
    </w:lvl>
    <w:lvl w:ilvl="4" w:tplc="04050019" w:tentative="1">
      <w:start w:val="1"/>
      <w:numFmt w:val="lowerLetter"/>
      <w:lvlText w:val="%5."/>
      <w:lvlJc w:val="left"/>
      <w:pPr>
        <w:ind w:left="3781" w:hanging="360"/>
      </w:pPr>
    </w:lvl>
    <w:lvl w:ilvl="5" w:tplc="0405001B" w:tentative="1">
      <w:start w:val="1"/>
      <w:numFmt w:val="lowerRoman"/>
      <w:lvlText w:val="%6."/>
      <w:lvlJc w:val="right"/>
      <w:pPr>
        <w:ind w:left="4501" w:hanging="180"/>
      </w:pPr>
    </w:lvl>
    <w:lvl w:ilvl="6" w:tplc="0405000F" w:tentative="1">
      <w:start w:val="1"/>
      <w:numFmt w:val="decimal"/>
      <w:lvlText w:val="%7."/>
      <w:lvlJc w:val="left"/>
      <w:pPr>
        <w:ind w:left="5221" w:hanging="360"/>
      </w:pPr>
    </w:lvl>
    <w:lvl w:ilvl="7" w:tplc="04050019" w:tentative="1">
      <w:start w:val="1"/>
      <w:numFmt w:val="lowerLetter"/>
      <w:lvlText w:val="%8."/>
      <w:lvlJc w:val="left"/>
      <w:pPr>
        <w:ind w:left="5941" w:hanging="360"/>
      </w:pPr>
    </w:lvl>
    <w:lvl w:ilvl="8" w:tplc="0405001B" w:tentative="1">
      <w:start w:val="1"/>
      <w:numFmt w:val="lowerRoman"/>
      <w:lvlText w:val="%9."/>
      <w:lvlJc w:val="right"/>
      <w:pPr>
        <w:ind w:left="6661" w:hanging="180"/>
      </w:pPr>
    </w:lvl>
  </w:abstractNum>
  <w:abstractNum w:abstractNumId="16">
    <w:nsid w:val="42CB31EC"/>
    <w:multiLevelType w:val="hybridMultilevel"/>
    <w:tmpl w:val="EC8C3E9A"/>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7">
    <w:nsid w:val="4DA32705"/>
    <w:multiLevelType w:val="hybridMultilevel"/>
    <w:tmpl w:val="3C88BB5E"/>
    <w:lvl w:ilvl="0" w:tplc="2E46BB3A">
      <w:start w:val="1"/>
      <w:numFmt w:val="decimal"/>
      <w:lvlText w:val="%1."/>
      <w:lvlJc w:val="left"/>
      <w:pPr>
        <w:ind w:left="1440" w:hanging="360"/>
      </w:pPr>
      <w:rPr>
        <w:rFonts w:cs="Times New Roman"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nsid w:val="4F8E342B"/>
    <w:multiLevelType w:val="hybridMultilevel"/>
    <w:tmpl w:val="5F0A6E34"/>
    <w:lvl w:ilvl="0" w:tplc="9CF87C88">
      <w:start w:val="1"/>
      <w:numFmt w:val="decimal"/>
      <w:lvlText w:val="%1."/>
      <w:lvlJc w:val="left"/>
      <w:pPr>
        <w:tabs>
          <w:tab w:val="num" w:pos="357"/>
        </w:tabs>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nsid w:val="53727B4C"/>
    <w:multiLevelType w:val="hybridMultilevel"/>
    <w:tmpl w:val="AF90B69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592D5167"/>
    <w:multiLevelType w:val="hybridMultilevel"/>
    <w:tmpl w:val="2DFEC000"/>
    <w:lvl w:ilvl="0" w:tplc="F146956E">
      <w:start w:val="1"/>
      <w:numFmt w:val="lowerLetter"/>
      <w:lvlText w:val="%1)"/>
      <w:lvlJc w:val="left"/>
      <w:pPr>
        <w:ind w:left="722" w:hanging="360"/>
      </w:pPr>
      <w:rPr>
        <w:rFonts w:hint="default"/>
        <w:b w:val="0"/>
      </w:rPr>
    </w:lvl>
    <w:lvl w:ilvl="1" w:tplc="04050019" w:tentative="1">
      <w:start w:val="1"/>
      <w:numFmt w:val="lowerLetter"/>
      <w:lvlText w:val="%2."/>
      <w:lvlJc w:val="left"/>
      <w:pPr>
        <w:ind w:left="1621" w:hanging="360"/>
      </w:pPr>
    </w:lvl>
    <w:lvl w:ilvl="2" w:tplc="0405001B" w:tentative="1">
      <w:start w:val="1"/>
      <w:numFmt w:val="lowerRoman"/>
      <w:lvlText w:val="%3."/>
      <w:lvlJc w:val="right"/>
      <w:pPr>
        <w:ind w:left="2341" w:hanging="180"/>
      </w:pPr>
    </w:lvl>
    <w:lvl w:ilvl="3" w:tplc="0405000F" w:tentative="1">
      <w:start w:val="1"/>
      <w:numFmt w:val="decimal"/>
      <w:lvlText w:val="%4."/>
      <w:lvlJc w:val="left"/>
      <w:pPr>
        <w:ind w:left="3061" w:hanging="360"/>
      </w:pPr>
    </w:lvl>
    <w:lvl w:ilvl="4" w:tplc="04050019" w:tentative="1">
      <w:start w:val="1"/>
      <w:numFmt w:val="lowerLetter"/>
      <w:lvlText w:val="%5."/>
      <w:lvlJc w:val="left"/>
      <w:pPr>
        <w:ind w:left="3781" w:hanging="360"/>
      </w:pPr>
    </w:lvl>
    <w:lvl w:ilvl="5" w:tplc="0405001B" w:tentative="1">
      <w:start w:val="1"/>
      <w:numFmt w:val="lowerRoman"/>
      <w:lvlText w:val="%6."/>
      <w:lvlJc w:val="right"/>
      <w:pPr>
        <w:ind w:left="4501" w:hanging="180"/>
      </w:pPr>
    </w:lvl>
    <w:lvl w:ilvl="6" w:tplc="0405000F" w:tentative="1">
      <w:start w:val="1"/>
      <w:numFmt w:val="decimal"/>
      <w:lvlText w:val="%7."/>
      <w:lvlJc w:val="left"/>
      <w:pPr>
        <w:ind w:left="5221" w:hanging="360"/>
      </w:pPr>
    </w:lvl>
    <w:lvl w:ilvl="7" w:tplc="04050019" w:tentative="1">
      <w:start w:val="1"/>
      <w:numFmt w:val="lowerLetter"/>
      <w:lvlText w:val="%8."/>
      <w:lvlJc w:val="left"/>
      <w:pPr>
        <w:ind w:left="5941" w:hanging="360"/>
      </w:pPr>
    </w:lvl>
    <w:lvl w:ilvl="8" w:tplc="0405001B" w:tentative="1">
      <w:start w:val="1"/>
      <w:numFmt w:val="lowerRoman"/>
      <w:lvlText w:val="%9."/>
      <w:lvlJc w:val="right"/>
      <w:pPr>
        <w:ind w:left="6661" w:hanging="180"/>
      </w:pPr>
    </w:lvl>
  </w:abstractNum>
  <w:abstractNum w:abstractNumId="21">
    <w:nsid w:val="5B0931B4"/>
    <w:multiLevelType w:val="hybridMultilevel"/>
    <w:tmpl w:val="07A23AA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12628C9"/>
    <w:multiLevelType w:val="hybridMultilevel"/>
    <w:tmpl w:val="27A417FC"/>
    <w:lvl w:ilvl="0" w:tplc="0405000F">
      <w:start w:val="1"/>
      <w:numFmt w:val="decimal"/>
      <w:lvlText w:val="%1."/>
      <w:lvlJc w:val="left"/>
      <w:pPr>
        <w:tabs>
          <w:tab w:val="num" w:pos="2508"/>
        </w:tabs>
        <w:ind w:left="2508" w:hanging="360"/>
      </w:pPr>
      <w:rPr>
        <w:rFonts w:cs="Times New Roman"/>
      </w:rPr>
    </w:lvl>
    <w:lvl w:ilvl="1" w:tplc="04050019">
      <w:start w:val="1"/>
      <w:numFmt w:val="lowerLetter"/>
      <w:lvlText w:val="%2."/>
      <w:lvlJc w:val="left"/>
      <w:pPr>
        <w:tabs>
          <w:tab w:val="num" w:pos="3228"/>
        </w:tabs>
        <w:ind w:left="3228" w:hanging="360"/>
      </w:pPr>
      <w:rPr>
        <w:rFonts w:cs="Times New Roman"/>
      </w:rPr>
    </w:lvl>
    <w:lvl w:ilvl="2" w:tplc="0405001B">
      <w:start w:val="1"/>
      <w:numFmt w:val="lowerRoman"/>
      <w:lvlText w:val="%3."/>
      <w:lvlJc w:val="right"/>
      <w:pPr>
        <w:tabs>
          <w:tab w:val="num" w:pos="3948"/>
        </w:tabs>
        <w:ind w:left="3948" w:hanging="180"/>
      </w:pPr>
      <w:rPr>
        <w:rFonts w:cs="Times New Roman"/>
      </w:rPr>
    </w:lvl>
    <w:lvl w:ilvl="3" w:tplc="0405000F">
      <w:start w:val="1"/>
      <w:numFmt w:val="decimal"/>
      <w:lvlText w:val="%4."/>
      <w:lvlJc w:val="left"/>
      <w:pPr>
        <w:tabs>
          <w:tab w:val="num" w:pos="4668"/>
        </w:tabs>
        <w:ind w:left="4668" w:hanging="360"/>
      </w:pPr>
      <w:rPr>
        <w:rFonts w:cs="Times New Roman"/>
      </w:rPr>
    </w:lvl>
    <w:lvl w:ilvl="4" w:tplc="04050019">
      <w:start w:val="1"/>
      <w:numFmt w:val="lowerLetter"/>
      <w:lvlText w:val="%5."/>
      <w:lvlJc w:val="left"/>
      <w:pPr>
        <w:tabs>
          <w:tab w:val="num" w:pos="5388"/>
        </w:tabs>
        <w:ind w:left="5388" w:hanging="360"/>
      </w:pPr>
      <w:rPr>
        <w:rFonts w:cs="Times New Roman"/>
      </w:rPr>
    </w:lvl>
    <w:lvl w:ilvl="5" w:tplc="0405001B">
      <w:start w:val="1"/>
      <w:numFmt w:val="lowerRoman"/>
      <w:lvlText w:val="%6."/>
      <w:lvlJc w:val="right"/>
      <w:pPr>
        <w:tabs>
          <w:tab w:val="num" w:pos="6108"/>
        </w:tabs>
        <w:ind w:left="6108" w:hanging="180"/>
      </w:pPr>
      <w:rPr>
        <w:rFonts w:cs="Times New Roman"/>
      </w:rPr>
    </w:lvl>
    <w:lvl w:ilvl="6" w:tplc="0405000F">
      <w:start w:val="1"/>
      <w:numFmt w:val="decimal"/>
      <w:lvlText w:val="%7."/>
      <w:lvlJc w:val="left"/>
      <w:pPr>
        <w:tabs>
          <w:tab w:val="num" w:pos="6828"/>
        </w:tabs>
        <w:ind w:left="6828" w:hanging="360"/>
      </w:pPr>
      <w:rPr>
        <w:rFonts w:cs="Times New Roman"/>
      </w:rPr>
    </w:lvl>
    <w:lvl w:ilvl="7" w:tplc="04050019">
      <w:start w:val="1"/>
      <w:numFmt w:val="lowerLetter"/>
      <w:lvlText w:val="%8."/>
      <w:lvlJc w:val="left"/>
      <w:pPr>
        <w:tabs>
          <w:tab w:val="num" w:pos="7548"/>
        </w:tabs>
        <w:ind w:left="7548" w:hanging="360"/>
      </w:pPr>
      <w:rPr>
        <w:rFonts w:cs="Times New Roman"/>
      </w:rPr>
    </w:lvl>
    <w:lvl w:ilvl="8" w:tplc="0405001B">
      <w:start w:val="1"/>
      <w:numFmt w:val="lowerRoman"/>
      <w:lvlText w:val="%9."/>
      <w:lvlJc w:val="right"/>
      <w:pPr>
        <w:tabs>
          <w:tab w:val="num" w:pos="8268"/>
        </w:tabs>
        <w:ind w:left="8268" w:hanging="180"/>
      </w:pPr>
      <w:rPr>
        <w:rFonts w:cs="Times New Roman"/>
      </w:rPr>
    </w:lvl>
  </w:abstractNum>
  <w:abstractNum w:abstractNumId="23">
    <w:nsid w:val="6193009B"/>
    <w:multiLevelType w:val="multilevel"/>
    <w:tmpl w:val="839ECC02"/>
    <w:lvl w:ilvl="0">
      <w:start w:val="1"/>
      <w:numFmt w:val="lowerLetter"/>
      <w:pStyle w:val="Nadpisplohy1"/>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65C86943"/>
    <w:multiLevelType w:val="hybridMultilevel"/>
    <w:tmpl w:val="70502738"/>
    <w:lvl w:ilvl="0" w:tplc="F146956E">
      <w:start w:val="1"/>
      <w:numFmt w:val="lowerLetter"/>
      <w:lvlText w:val="%1)"/>
      <w:lvlJc w:val="left"/>
      <w:pPr>
        <w:ind w:left="541"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69424D14"/>
    <w:multiLevelType w:val="hybridMultilevel"/>
    <w:tmpl w:val="9D36AD6E"/>
    <w:lvl w:ilvl="0" w:tplc="0405000F">
      <w:start w:val="1"/>
      <w:numFmt w:val="decimal"/>
      <w:lvlText w:val="%1."/>
      <w:lvlJc w:val="left"/>
      <w:pPr>
        <w:tabs>
          <w:tab w:val="num" w:pos="2880"/>
        </w:tabs>
        <w:ind w:left="2880" w:hanging="360"/>
      </w:pPr>
      <w:rPr>
        <w:rFonts w:cs="Times New Roman"/>
      </w:rPr>
    </w:lvl>
    <w:lvl w:ilvl="1" w:tplc="04050019" w:tentative="1">
      <w:start w:val="1"/>
      <w:numFmt w:val="lowerLetter"/>
      <w:lvlText w:val="%2."/>
      <w:lvlJc w:val="left"/>
      <w:pPr>
        <w:tabs>
          <w:tab w:val="num" w:pos="3600"/>
        </w:tabs>
        <w:ind w:left="3600" w:hanging="360"/>
      </w:pPr>
      <w:rPr>
        <w:rFonts w:cs="Times New Roman"/>
      </w:rPr>
    </w:lvl>
    <w:lvl w:ilvl="2" w:tplc="0405001B" w:tentative="1">
      <w:start w:val="1"/>
      <w:numFmt w:val="lowerRoman"/>
      <w:lvlText w:val="%3."/>
      <w:lvlJc w:val="right"/>
      <w:pPr>
        <w:tabs>
          <w:tab w:val="num" w:pos="4320"/>
        </w:tabs>
        <w:ind w:left="4320" w:hanging="180"/>
      </w:pPr>
      <w:rPr>
        <w:rFonts w:cs="Times New Roman"/>
      </w:rPr>
    </w:lvl>
    <w:lvl w:ilvl="3" w:tplc="0405000F" w:tentative="1">
      <w:start w:val="1"/>
      <w:numFmt w:val="decimal"/>
      <w:lvlText w:val="%4."/>
      <w:lvlJc w:val="left"/>
      <w:pPr>
        <w:tabs>
          <w:tab w:val="num" w:pos="5040"/>
        </w:tabs>
        <w:ind w:left="5040" w:hanging="360"/>
      </w:pPr>
      <w:rPr>
        <w:rFonts w:cs="Times New Roman"/>
      </w:rPr>
    </w:lvl>
    <w:lvl w:ilvl="4" w:tplc="04050019" w:tentative="1">
      <w:start w:val="1"/>
      <w:numFmt w:val="lowerLetter"/>
      <w:lvlText w:val="%5."/>
      <w:lvlJc w:val="left"/>
      <w:pPr>
        <w:tabs>
          <w:tab w:val="num" w:pos="5760"/>
        </w:tabs>
        <w:ind w:left="5760" w:hanging="360"/>
      </w:pPr>
      <w:rPr>
        <w:rFonts w:cs="Times New Roman"/>
      </w:rPr>
    </w:lvl>
    <w:lvl w:ilvl="5" w:tplc="0405001B" w:tentative="1">
      <w:start w:val="1"/>
      <w:numFmt w:val="lowerRoman"/>
      <w:lvlText w:val="%6."/>
      <w:lvlJc w:val="right"/>
      <w:pPr>
        <w:tabs>
          <w:tab w:val="num" w:pos="6480"/>
        </w:tabs>
        <w:ind w:left="6480" w:hanging="180"/>
      </w:pPr>
      <w:rPr>
        <w:rFonts w:cs="Times New Roman"/>
      </w:rPr>
    </w:lvl>
    <w:lvl w:ilvl="6" w:tplc="0405000F" w:tentative="1">
      <w:start w:val="1"/>
      <w:numFmt w:val="decimal"/>
      <w:lvlText w:val="%7."/>
      <w:lvlJc w:val="left"/>
      <w:pPr>
        <w:tabs>
          <w:tab w:val="num" w:pos="7200"/>
        </w:tabs>
        <w:ind w:left="7200" w:hanging="360"/>
      </w:pPr>
      <w:rPr>
        <w:rFonts w:cs="Times New Roman"/>
      </w:rPr>
    </w:lvl>
    <w:lvl w:ilvl="7" w:tplc="04050019" w:tentative="1">
      <w:start w:val="1"/>
      <w:numFmt w:val="lowerLetter"/>
      <w:lvlText w:val="%8."/>
      <w:lvlJc w:val="left"/>
      <w:pPr>
        <w:tabs>
          <w:tab w:val="num" w:pos="7920"/>
        </w:tabs>
        <w:ind w:left="7920" w:hanging="360"/>
      </w:pPr>
      <w:rPr>
        <w:rFonts w:cs="Times New Roman"/>
      </w:rPr>
    </w:lvl>
    <w:lvl w:ilvl="8" w:tplc="0405001B" w:tentative="1">
      <w:start w:val="1"/>
      <w:numFmt w:val="lowerRoman"/>
      <w:lvlText w:val="%9."/>
      <w:lvlJc w:val="right"/>
      <w:pPr>
        <w:tabs>
          <w:tab w:val="num" w:pos="8640"/>
        </w:tabs>
        <w:ind w:left="8640" w:hanging="180"/>
      </w:pPr>
      <w:rPr>
        <w:rFonts w:cs="Times New Roman"/>
      </w:rPr>
    </w:lvl>
  </w:abstractNum>
  <w:abstractNum w:abstractNumId="26">
    <w:nsid w:val="6AAF1A1F"/>
    <w:multiLevelType w:val="multilevel"/>
    <w:tmpl w:val="9DE03266"/>
    <w:lvl w:ilvl="0">
      <w:start w:val="1"/>
      <w:numFmt w:val="decimal"/>
      <w:pStyle w:val="Textodstavce"/>
      <w:isLgl/>
      <w:lvlText w:val="(%1)"/>
      <w:lvlJc w:val="left"/>
      <w:pPr>
        <w:tabs>
          <w:tab w:val="num" w:pos="1440"/>
        </w:tabs>
        <w:ind w:left="295" w:firstLine="425"/>
      </w:pPr>
      <w:rPr>
        <w:rFonts w:cs="Times New Roman" w:hint="default"/>
        <w:b w:val="0"/>
        <w:i w:val="0"/>
      </w:rPr>
    </w:lvl>
    <w:lvl w:ilvl="1">
      <w:start w:val="1"/>
      <w:numFmt w:val="lowerLetter"/>
      <w:lvlText w:val="%2)"/>
      <w:lvlJc w:val="left"/>
      <w:pPr>
        <w:tabs>
          <w:tab w:val="num" w:pos="785"/>
        </w:tabs>
        <w:ind w:left="785" w:hanging="360"/>
      </w:pPr>
      <w:rPr>
        <w:rFonts w:cs="Times New Roman" w:hint="default"/>
      </w:rPr>
    </w:lvl>
    <w:lvl w:ilvl="2">
      <w:start w:val="1"/>
      <w:numFmt w:val="decimal"/>
      <w:isLgl/>
      <w:lvlText w:val="%3."/>
      <w:lvlJc w:val="left"/>
      <w:pPr>
        <w:tabs>
          <w:tab w:val="num" w:pos="851"/>
        </w:tabs>
        <w:ind w:left="851" w:hanging="426"/>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52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600"/>
        </w:tabs>
        <w:ind w:left="3240" w:hanging="360"/>
      </w:pPr>
      <w:rPr>
        <w:rFonts w:cs="Times New Roman" w:hint="default"/>
      </w:rPr>
    </w:lvl>
  </w:abstractNum>
  <w:abstractNum w:abstractNumId="27">
    <w:nsid w:val="6DDB477E"/>
    <w:multiLevelType w:val="hybridMultilevel"/>
    <w:tmpl w:val="27A417FC"/>
    <w:lvl w:ilvl="0" w:tplc="0405000F">
      <w:start w:val="1"/>
      <w:numFmt w:val="decimal"/>
      <w:lvlText w:val="%1."/>
      <w:lvlJc w:val="left"/>
      <w:pPr>
        <w:tabs>
          <w:tab w:val="num" w:pos="1068"/>
        </w:tabs>
        <w:ind w:left="1068" w:hanging="360"/>
      </w:pPr>
      <w:rPr>
        <w:rFonts w:cs="Times New Roman"/>
      </w:rPr>
    </w:lvl>
    <w:lvl w:ilvl="1" w:tplc="04050019">
      <w:start w:val="1"/>
      <w:numFmt w:val="lowerLetter"/>
      <w:lvlText w:val="%2."/>
      <w:lvlJc w:val="left"/>
      <w:pPr>
        <w:tabs>
          <w:tab w:val="num" w:pos="1788"/>
        </w:tabs>
        <w:ind w:left="1788" w:hanging="360"/>
      </w:pPr>
      <w:rPr>
        <w:rFonts w:cs="Times New Roman"/>
      </w:rPr>
    </w:lvl>
    <w:lvl w:ilvl="2" w:tplc="0405001B">
      <w:start w:val="1"/>
      <w:numFmt w:val="lowerRoman"/>
      <w:lvlText w:val="%3."/>
      <w:lvlJc w:val="right"/>
      <w:pPr>
        <w:tabs>
          <w:tab w:val="num" w:pos="2508"/>
        </w:tabs>
        <w:ind w:left="2508" w:hanging="180"/>
      </w:pPr>
      <w:rPr>
        <w:rFonts w:cs="Times New Roman"/>
      </w:rPr>
    </w:lvl>
    <w:lvl w:ilvl="3" w:tplc="0405000F">
      <w:start w:val="1"/>
      <w:numFmt w:val="decimal"/>
      <w:lvlText w:val="%4."/>
      <w:lvlJc w:val="left"/>
      <w:pPr>
        <w:tabs>
          <w:tab w:val="num" w:pos="3228"/>
        </w:tabs>
        <w:ind w:left="3228" w:hanging="360"/>
      </w:pPr>
      <w:rPr>
        <w:rFonts w:cs="Times New Roman"/>
      </w:rPr>
    </w:lvl>
    <w:lvl w:ilvl="4" w:tplc="04050019">
      <w:start w:val="1"/>
      <w:numFmt w:val="lowerLetter"/>
      <w:lvlText w:val="%5."/>
      <w:lvlJc w:val="left"/>
      <w:pPr>
        <w:tabs>
          <w:tab w:val="num" w:pos="3948"/>
        </w:tabs>
        <w:ind w:left="3948" w:hanging="360"/>
      </w:pPr>
      <w:rPr>
        <w:rFonts w:cs="Times New Roman"/>
      </w:rPr>
    </w:lvl>
    <w:lvl w:ilvl="5" w:tplc="0405001B">
      <w:start w:val="1"/>
      <w:numFmt w:val="lowerRoman"/>
      <w:lvlText w:val="%6."/>
      <w:lvlJc w:val="right"/>
      <w:pPr>
        <w:tabs>
          <w:tab w:val="num" w:pos="4668"/>
        </w:tabs>
        <w:ind w:left="4668" w:hanging="180"/>
      </w:pPr>
      <w:rPr>
        <w:rFonts w:cs="Times New Roman"/>
      </w:rPr>
    </w:lvl>
    <w:lvl w:ilvl="6" w:tplc="0405000F">
      <w:start w:val="1"/>
      <w:numFmt w:val="decimal"/>
      <w:lvlText w:val="%7."/>
      <w:lvlJc w:val="left"/>
      <w:pPr>
        <w:tabs>
          <w:tab w:val="num" w:pos="5388"/>
        </w:tabs>
        <w:ind w:left="5388" w:hanging="360"/>
      </w:pPr>
      <w:rPr>
        <w:rFonts w:cs="Times New Roman"/>
      </w:rPr>
    </w:lvl>
    <w:lvl w:ilvl="7" w:tplc="04050019">
      <w:start w:val="1"/>
      <w:numFmt w:val="lowerLetter"/>
      <w:lvlText w:val="%8."/>
      <w:lvlJc w:val="left"/>
      <w:pPr>
        <w:tabs>
          <w:tab w:val="num" w:pos="6108"/>
        </w:tabs>
        <w:ind w:left="6108" w:hanging="360"/>
      </w:pPr>
      <w:rPr>
        <w:rFonts w:cs="Times New Roman"/>
      </w:rPr>
    </w:lvl>
    <w:lvl w:ilvl="8" w:tplc="0405001B">
      <w:start w:val="1"/>
      <w:numFmt w:val="lowerRoman"/>
      <w:lvlText w:val="%9."/>
      <w:lvlJc w:val="right"/>
      <w:pPr>
        <w:tabs>
          <w:tab w:val="num" w:pos="6828"/>
        </w:tabs>
        <w:ind w:left="6828" w:hanging="180"/>
      </w:pPr>
      <w:rPr>
        <w:rFonts w:cs="Times New Roman"/>
      </w:rPr>
    </w:lvl>
  </w:abstractNum>
  <w:abstractNum w:abstractNumId="28">
    <w:nsid w:val="72EA5550"/>
    <w:multiLevelType w:val="hybridMultilevel"/>
    <w:tmpl w:val="2FA89244"/>
    <w:lvl w:ilvl="0" w:tplc="2E46BB3A">
      <w:start w:val="1"/>
      <w:numFmt w:val="decimal"/>
      <w:lvlText w:val="%1."/>
      <w:lvlJc w:val="left"/>
      <w:pPr>
        <w:tabs>
          <w:tab w:val="num" w:pos="1065"/>
        </w:tabs>
        <w:ind w:left="1065" w:hanging="360"/>
      </w:pPr>
      <w:rPr>
        <w:rFonts w:cs="Times New Roman" w:hint="default"/>
      </w:rPr>
    </w:lvl>
    <w:lvl w:ilvl="1" w:tplc="04050019">
      <w:start w:val="1"/>
      <w:numFmt w:val="lowerLetter"/>
      <w:lvlText w:val="%2."/>
      <w:lvlJc w:val="left"/>
      <w:pPr>
        <w:tabs>
          <w:tab w:val="num" w:pos="1785"/>
        </w:tabs>
        <w:ind w:left="1785" w:hanging="360"/>
      </w:pPr>
      <w:rPr>
        <w:rFonts w:cs="Times New Roman"/>
      </w:rPr>
    </w:lvl>
    <w:lvl w:ilvl="2" w:tplc="0405001B" w:tentative="1">
      <w:start w:val="1"/>
      <w:numFmt w:val="lowerRoman"/>
      <w:lvlText w:val="%3."/>
      <w:lvlJc w:val="right"/>
      <w:pPr>
        <w:tabs>
          <w:tab w:val="num" w:pos="2505"/>
        </w:tabs>
        <w:ind w:left="2505" w:hanging="180"/>
      </w:pPr>
      <w:rPr>
        <w:rFonts w:cs="Times New Roman"/>
      </w:rPr>
    </w:lvl>
    <w:lvl w:ilvl="3" w:tplc="0405000F" w:tentative="1">
      <w:start w:val="1"/>
      <w:numFmt w:val="decimal"/>
      <w:lvlText w:val="%4."/>
      <w:lvlJc w:val="left"/>
      <w:pPr>
        <w:tabs>
          <w:tab w:val="num" w:pos="3225"/>
        </w:tabs>
        <w:ind w:left="3225" w:hanging="360"/>
      </w:pPr>
      <w:rPr>
        <w:rFonts w:cs="Times New Roman"/>
      </w:rPr>
    </w:lvl>
    <w:lvl w:ilvl="4" w:tplc="04050019" w:tentative="1">
      <w:start w:val="1"/>
      <w:numFmt w:val="lowerLetter"/>
      <w:lvlText w:val="%5."/>
      <w:lvlJc w:val="left"/>
      <w:pPr>
        <w:tabs>
          <w:tab w:val="num" w:pos="3945"/>
        </w:tabs>
        <w:ind w:left="3945" w:hanging="360"/>
      </w:pPr>
      <w:rPr>
        <w:rFonts w:cs="Times New Roman"/>
      </w:rPr>
    </w:lvl>
    <w:lvl w:ilvl="5" w:tplc="0405001B" w:tentative="1">
      <w:start w:val="1"/>
      <w:numFmt w:val="lowerRoman"/>
      <w:lvlText w:val="%6."/>
      <w:lvlJc w:val="right"/>
      <w:pPr>
        <w:tabs>
          <w:tab w:val="num" w:pos="4665"/>
        </w:tabs>
        <w:ind w:left="4665" w:hanging="180"/>
      </w:pPr>
      <w:rPr>
        <w:rFonts w:cs="Times New Roman"/>
      </w:rPr>
    </w:lvl>
    <w:lvl w:ilvl="6" w:tplc="0405000F" w:tentative="1">
      <w:start w:val="1"/>
      <w:numFmt w:val="decimal"/>
      <w:lvlText w:val="%7."/>
      <w:lvlJc w:val="left"/>
      <w:pPr>
        <w:tabs>
          <w:tab w:val="num" w:pos="5385"/>
        </w:tabs>
        <w:ind w:left="5385" w:hanging="360"/>
      </w:pPr>
      <w:rPr>
        <w:rFonts w:cs="Times New Roman"/>
      </w:rPr>
    </w:lvl>
    <w:lvl w:ilvl="7" w:tplc="04050019" w:tentative="1">
      <w:start w:val="1"/>
      <w:numFmt w:val="lowerLetter"/>
      <w:lvlText w:val="%8."/>
      <w:lvlJc w:val="left"/>
      <w:pPr>
        <w:tabs>
          <w:tab w:val="num" w:pos="6105"/>
        </w:tabs>
        <w:ind w:left="6105" w:hanging="360"/>
      </w:pPr>
      <w:rPr>
        <w:rFonts w:cs="Times New Roman"/>
      </w:rPr>
    </w:lvl>
    <w:lvl w:ilvl="8" w:tplc="0405001B" w:tentative="1">
      <w:start w:val="1"/>
      <w:numFmt w:val="lowerRoman"/>
      <w:lvlText w:val="%9."/>
      <w:lvlJc w:val="right"/>
      <w:pPr>
        <w:tabs>
          <w:tab w:val="num" w:pos="6825"/>
        </w:tabs>
        <w:ind w:left="6825" w:hanging="180"/>
      </w:pPr>
      <w:rPr>
        <w:rFonts w:cs="Times New Roman"/>
      </w:rPr>
    </w:lvl>
  </w:abstractNum>
  <w:abstractNum w:abstractNumId="29">
    <w:nsid w:val="7C9419DC"/>
    <w:multiLevelType w:val="hybridMultilevel"/>
    <w:tmpl w:val="13C00A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7FD03285"/>
    <w:multiLevelType w:val="hybridMultilevel"/>
    <w:tmpl w:val="F1AE3852"/>
    <w:lvl w:ilvl="0" w:tplc="73FAB5DA">
      <w:start w:val="1"/>
      <w:numFmt w:val="lowerLetter"/>
      <w:lvlText w:val="(%1)"/>
      <w:lvlJc w:val="left"/>
      <w:pPr>
        <w:tabs>
          <w:tab w:val="num" w:pos="1065"/>
        </w:tabs>
        <w:ind w:left="1065" w:hanging="360"/>
      </w:pPr>
      <w:rPr>
        <w:rFonts w:cs="Times New Roman" w:hint="default"/>
      </w:rPr>
    </w:lvl>
    <w:lvl w:ilvl="1" w:tplc="04050019" w:tentative="1">
      <w:start w:val="1"/>
      <w:numFmt w:val="lowerLetter"/>
      <w:lvlText w:val="%2."/>
      <w:lvlJc w:val="left"/>
      <w:pPr>
        <w:tabs>
          <w:tab w:val="num" w:pos="1785"/>
        </w:tabs>
        <w:ind w:left="1785" w:hanging="360"/>
      </w:pPr>
      <w:rPr>
        <w:rFonts w:cs="Times New Roman"/>
      </w:rPr>
    </w:lvl>
    <w:lvl w:ilvl="2" w:tplc="0405001B" w:tentative="1">
      <w:start w:val="1"/>
      <w:numFmt w:val="lowerRoman"/>
      <w:lvlText w:val="%3."/>
      <w:lvlJc w:val="right"/>
      <w:pPr>
        <w:tabs>
          <w:tab w:val="num" w:pos="2505"/>
        </w:tabs>
        <w:ind w:left="2505" w:hanging="180"/>
      </w:pPr>
      <w:rPr>
        <w:rFonts w:cs="Times New Roman"/>
      </w:rPr>
    </w:lvl>
    <w:lvl w:ilvl="3" w:tplc="0405000F" w:tentative="1">
      <w:start w:val="1"/>
      <w:numFmt w:val="decimal"/>
      <w:lvlText w:val="%4."/>
      <w:lvlJc w:val="left"/>
      <w:pPr>
        <w:tabs>
          <w:tab w:val="num" w:pos="3225"/>
        </w:tabs>
        <w:ind w:left="3225" w:hanging="360"/>
      </w:pPr>
      <w:rPr>
        <w:rFonts w:cs="Times New Roman"/>
      </w:rPr>
    </w:lvl>
    <w:lvl w:ilvl="4" w:tplc="04050019" w:tentative="1">
      <w:start w:val="1"/>
      <w:numFmt w:val="lowerLetter"/>
      <w:lvlText w:val="%5."/>
      <w:lvlJc w:val="left"/>
      <w:pPr>
        <w:tabs>
          <w:tab w:val="num" w:pos="3945"/>
        </w:tabs>
        <w:ind w:left="3945" w:hanging="360"/>
      </w:pPr>
      <w:rPr>
        <w:rFonts w:cs="Times New Roman"/>
      </w:rPr>
    </w:lvl>
    <w:lvl w:ilvl="5" w:tplc="0405001B" w:tentative="1">
      <w:start w:val="1"/>
      <w:numFmt w:val="lowerRoman"/>
      <w:lvlText w:val="%6."/>
      <w:lvlJc w:val="right"/>
      <w:pPr>
        <w:tabs>
          <w:tab w:val="num" w:pos="4665"/>
        </w:tabs>
        <w:ind w:left="4665" w:hanging="180"/>
      </w:pPr>
      <w:rPr>
        <w:rFonts w:cs="Times New Roman"/>
      </w:rPr>
    </w:lvl>
    <w:lvl w:ilvl="6" w:tplc="0405000F" w:tentative="1">
      <w:start w:val="1"/>
      <w:numFmt w:val="decimal"/>
      <w:lvlText w:val="%7."/>
      <w:lvlJc w:val="left"/>
      <w:pPr>
        <w:tabs>
          <w:tab w:val="num" w:pos="5385"/>
        </w:tabs>
        <w:ind w:left="5385" w:hanging="360"/>
      </w:pPr>
      <w:rPr>
        <w:rFonts w:cs="Times New Roman"/>
      </w:rPr>
    </w:lvl>
    <w:lvl w:ilvl="7" w:tplc="04050019" w:tentative="1">
      <w:start w:val="1"/>
      <w:numFmt w:val="lowerLetter"/>
      <w:lvlText w:val="%8."/>
      <w:lvlJc w:val="left"/>
      <w:pPr>
        <w:tabs>
          <w:tab w:val="num" w:pos="6105"/>
        </w:tabs>
        <w:ind w:left="6105" w:hanging="360"/>
      </w:pPr>
      <w:rPr>
        <w:rFonts w:cs="Times New Roman"/>
      </w:rPr>
    </w:lvl>
    <w:lvl w:ilvl="8" w:tplc="0405001B" w:tentative="1">
      <w:start w:val="1"/>
      <w:numFmt w:val="lowerRoman"/>
      <w:lvlText w:val="%9."/>
      <w:lvlJc w:val="right"/>
      <w:pPr>
        <w:tabs>
          <w:tab w:val="num" w:pos="6825"/>
        </w:tabs>
        <w:ind w:left="6825" w:hanging="180"/>
      </w:pPr>
      <w:rPr>
        <w:rFonts w:cs="Times New Roman"/>
      </w:rPr>
    </w:lvl>
  </w:abstractNum>
  <w:num w:numId="1">
    <w:abstractNumId w:val="21"/>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num>
  <w:num w:numId="5">
    <w:abstractNumId w:val="7"/>
  </w:num>
  <w:num w:numId="6">
    <w:abstractNumId w:val="30"/>
  </w:num>
  <w:num w:numId="7">
    <w:abstractNumId w:val="14"/>
  </w:num>
  <w:num w:numId="8">
    <w:abstractNumId w:val="23"/>
  </w:num>
  <w:num w:numId="9">
    <w:abstractNumId w:val="25"/>
  </w:num>
  <w:num w:numId="10">
    <w:abstractNumId w:val="8"/>
  </w:num>
  <w:num w:numId="11">
    <w:abstractNumId w:val="0"/>
  </w:num>
  <w:num w:numId="12">
    <w:abstractNumId w:val="9"/>
  </w:num>
  <w:num w:numId="13">
    <w:abstractNumId w:val="6"/>
  </w:num>
  <w:num w:numId="14">
    <w:abstractNumId w:val="17"/>
  </w:num>
  <w:num w:numId="15">
    <w:abstractNumId w:val="19"/>
  </w:num>
  <w:num w:numId="16">
    <w:abstractNumId w:val="13"/>
  </w:num>
  <w:num w:numId="17">
    <w:abstractNumId w:val="15"/>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8"/>
    <w:lvlOverride w:ilvl="0">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1"/>
  </w:num>
  <w:num w:numId="24">
    <w:abstractNumId w:val="4"/>
  </w:num>
  <w:num w:numId="25">
    <w:abstractNumId w:val="29"/>
  </w:num>
  <w:num w:numId="26">
    <w:abstractNumId w:val="11"/>
  </w:num>
  <w:num w:numId="27">
    <w:abstractNumId w:val="16"/>
  </w:num>
  <w:num w:numId="28">
    <w:abstractNumId w:val="10"/>
  </w:num>
  <w:num w:numId="29">
    <w:abstractNumId w:val="3"/>
  </w:num>
  <w:num w:numId="30">
    <w:abstractNumId w:val="24"/>
  </w:num>
  <w:num w:numId="31">
    <w:abstractNumId w:val="2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762"/>
    <w:rsid w:val="000021CD"/>
    <w:rsid w:val="000155FA"/>
    <w:rsid w:val="00016F30"/>
    <w:rsid w:val="00025F5B"/>
    <w:rsid w:val="0002637D"/>
    <w:rsid w:val="00030E0B"/>
    <w:rsid w:val="000324DC"/>
    <w:rsid w:val="0004065E"/>
    <w:rsid w:val="00044D25"/>
    <w:rsid w:val="00046C6A"/>
    <w:rsid w:val="0005174B"/>
    <w:rsid w:val="00054535"/>
    <w:rsid w:val="000601F3"/>
    <w:rsid w:val="000660F6"/>
    <w:rsid w:val="0006658F"/>
    <w:rsid w:val="00067411"/>
    <w:rsid w:val="000710F5"/>
    <w:rsid w:val="00073910"/>
    <w:rsid w:val="00074F77"/>
    <w:rsid w:val="00077241"/>
    <w:rsid w:val="000775F1"/>
    <w:rsid w:val="000821F6"/>
    <w:rsid w:val="000859AB"/>
    <w:rsid w:val="00090D40"/>
    <w:rsid w:val="00093491"/>
    <w:rsid w:val="00093681"/>
    <w:rsid w:val="00093AB9"/>
    <w:rsid w:val="00095D31"/>
    <w:rsid w:val="00095DAC"/>
    <w:rsid w:val="0009664A"/>
    <w:rsid w:val="000A1CC1"/>
    <w:rsid w:val="000A228E"/>
    <w:rsid w:val="000A385B"/>
    <w:rsid w:val="000A4CF6"/>
    <w:rsid w:val="000A587A"/>
    <w:rsid w:val="000B4D46"/>
    <w:rsid w:val="000B4DB8"/>
    <w:rsid w:val="000B57F8"/>
    <w:rsid w:val="000B786F"/>
    <w:rsid w:val="000C4B84"/>
    <w:rsid w:val="000C59A7"/>
    <w:rsid w:val="000D2442"/>
    <w:rsid w:val="000E129B"/>
    <w:rsid w:val="000E139A"/>
    <w:rsid w:val="000E37FD"/>
    <w:rsid w:val="000F0DE5"/>
    <w:rsid w:val="000F5490"/>
    <w:rsid w:val="000F583E"/>
    <w:rsid w:val="000F70B9"/>
    <w:rsid w:val="000F7A74"/>
    <w:rsid w:val="00111E4C"/>
    <w:rsid w:val="0012004E"/>
    <w:rsid w:val="0012092F"/>
    <w:rsid w:val="00120AF8"/>
    <w:rsid w:val="0012327A"/>
    <w:rsid w:val="001269F9"/>
    <w:rsid w:val="00133113"/>
    <w:rsid w:val="00136BB3"/>
    <w:rsid w:val="0014015B"/>
    <w:rsid w:val="00142233"/>
    <w:rsid w:val="00143837"/>
    <w:rsid w:val="00146AE7"/>
    <w:rsid w:val="00154322"/>
    <w:rsid w:val="0015505D"/>
    <w:rsid w:val="001554B7"/>
    <w:rsid w:val="001558D3"/>
    <w:rsid w:val="00156E72"/>
    <w:rsid w:val="00164B7E"/>
    <w:rsid w:val="00171CFF"/>
    <w:rsid w:val="00172AA6"/>
    <w:rsid w:val="001759B2"/>
    <w:rsid w:val="00180525"/>
    <w:rsid w:val="001812FA"/>
    <w:rsid w:val="0018321D"/>
    <w:rsid w:val="001865F2"/>
    <w:rsid w:val="00192A42"/>
    <w:rsid w:val="00193FEF"/>
    <w:rsid w:val="0019544E"/>
    <w:rsid w:val="001A35C0"/>
    <w:rsid w:val="001A41EE"/>
    <w:rsid w:val="001A4D5A"/>
    <w:rsid w:val="001A4E94"/>
    <w:rsid w:val="001A640C"/>
    <w:rsid w:val="001A760D"/>
    <w:rsid w:val="001A7675"/>
    <w:rsid w:val="001B236D"/>
    <w:rsid w:val="001B2F54"/>
    <w:rsid w:val="001C60BA"/>
    <w:rsid w:val="001C6EBB"/>
    <w:rsid w:val="001D3B4A"/>
    <w:rsid w:val="001E1B23"/>
    <w:rsid w:val="001E41CC"/>
    <w:rsid w:val="001F3AF8"/>
    <w:rsid w:val="001F3FE5"/>
    <w:rsid w:val="001F6548"/>
    <w:rsid w:val="00200A04"/>
    <w:rsid w:val="002012C3"/>
    <w:rsid w:val="00206609"/>
    <w:rsid w:val="002137EF"/>
    <w:rsid w:val="00213DD2"/>
    <w:rsid w:val="002201AD"/>
    <w:rsid w:val="002233D7"/>
    <w:rsid w:val="00223BEF"/>
    <w:rsid w:val="002278A2"/>
    <w:rsid w:val="00233820"/>
    <w:rsid w:val="00233877"/>
    <w:rsid w:val="002371DF"/>
    <w:rsid w:val="0023762B"/>
    <w:rsid w:val="00240B24"/>
    <w:rsid w:val="002429BC"/>
    <w:rsid w:val="00243029"/>
    <w:rsid w:val="00244515"/>
    <w:rsid w:val="00244CA5"/>
    <w:rsid w:val="00247578"/>
    <w:rsid w:val="00247720"/>
    <w:rsid w:val="0025304D"/>
    <w:rsid w:val="00254EBE"/>
    <w:rsid w:val="00254F1E"/>
    <w:rsid w:val="0026007D"/>
    <w:rsid w:val="002610B9"/>
    <w:rsid w:val="002630AF"/>
    <w:rsid w:val="00263872"/>
    <w:rsid w:val="00267426"/>
    <w:rsid w:val="00270161"/>
    <w:rsid w:val="00271F9E"/>
    <w:rsid w:val="002753C1"/>
    <w:rsid w:val="00283312"/>
    <w:rsid w:val="00287855"/>
    <w:rsid w:val="002934A4"/>
    <w:rsid w:val="002A0D55"/>
    <w:rsid w:val="002A1246"/>
    <w:rsid w:val="002A1799"/>
    <w:rsid w:val="002A2502"/>
    <w:rsid w:val="002A578F"/>
    <w:rsid w:val="002A6895"/>
    <w:rsid w:val="002A68D9"/>
    <w:rsid w:val="002C2AF1"/>
    <w:rsid w:val="002C478E"/>
    <w:rsid w:val="002D5EDD"/>
    <w:rsid w:val="002D7612"/>
    <w:rsid w:val="002E18CA"/>
    <w:rsid w:val="002E3C40"/>
    <w:rsid w:val="002E665B"/>
    <w:rsid w:val="002F197B"/>
    <w:rsid w:val="002F44A1"/>
    <w:rsid w:val="002F7B5F"/>
    <w:rsid w:val="00300135"/>
    <w:rsid w:val="00303AFA"/>
    <w:rsid w:val="00307368"/>
    <w:rsid w:val="0031003A"/>
    <w:rsid w:val="00311A2F"/>
    <w:rsid w:val="00315D25"/>
    <w:rsid w:val="00317D6F"/>
    <w:rsid w:val="00324A95"/>
    <w:rsid w:val="00330ADD"/>
    <w:rsid w:val="00332930"/>
    <w:rsid w:val="00333973"/>
    <w:rsid w:val="00333E1F"/>
    <w:rsid w:val="00334D3D"/>
    <w:rsid w:val="0033642D"/>
    <w:rsid w:val="00336CFE"/>
    <w:rsid w:val="00336EA6"/>
    <w:rsid w:val="00342B36"/>
    <w:rsid w:val="00343888"/>
    <w:rsid w:val="00345629"/>
    <w:rsid w:val="003547A7"/>
    <w:rsid w:val="003606A1"/>
    <w:rsid w:val="00360975"/>
    <w:rsid w:val="00361087"/>
    <w:rsid w:val="0036149D"/>
    <w:rsid w:val="003616AC"/>
    <w:rsid w:val="003626CD"/>
    <w:rsid w:val="00363053"/>
    <w:rsid w:val="00372E57"/>
    <w:rsid w:val="00373288"/>
    <w:rsid w:val="00375563"/>
    <w:rsid w:val="00377EBB"/>
    <w:rsid w:val="0039259B"/>
    <w:rsid w:val="003961A6"/>
    <w:rsid w:val="003961FB"/>
    <w:rsid w:val="00396C80"/>
    <w:rsid w:val="00397AA4"/>
    <w:rsid w:val="003A1DD6"/>
    <w:rsid w:val="003A26EF"/>
    <w:rsid w:val="003A34DB"/>
    <w:rsid w:val="003A6917"/>
    <w:rsid w:val="003A696F"/>
    <w:rsid w:val="003B4DC0"/>
    <w:rsid w:val="003C02B7"/>
    <w:rsid w:val="003C0B7C"/>
    <w:rsid w:val="003C14AE"/>
    <w:rsid w:val="003C1B26"/>
    <w:rsid w:val="003C4177"/>
    <w:rsid w:val="003C7651"/>
    <w:rsid w:val="003C783D"/>
    <w:rsid w:val="003D0254"/>
    <w:rsid w:val="003D4840"/>
    <w:rsid w:val="003D5208"/>
    <w:rsid w:val="003E6088"/>
    <w:rsid w:val="003E7AB2"/>
    <w:rsid w:val="003F046E"/>
    <w:rsid w:val="003F1BAD"/>
    <w:rsid w:val="003F1D75"/>
    <w:rsid w:val="00403E09"/>
    <w:rsid w:val="00404757"/>
    <w:rsid w:val="00405D5D"/>
    <w:rsid w:val="00406333"/>
    <w:rsid w:val="00406E52"/>
    <w:rsid w:val="0041170C"/>
    <w:rsid w:val="00421265"/>
    <w:rsid w:val="00423173"/>
    <w:rsid w:val="00425D3E"/>
    <w:rsid w:val="004329E8"/>
    <w:rsid w:val="00434B09"/>
    <w:rsid w:val="00436781"/>
    <w:rsid w:val="00437DC0"/>
    <w:rsid w:val="00440117"/>
    <w:rsid w:val="0044225D"/>
    <w:rsid w:val="00444756"/>
    <w:rsid w:val="00444AA6"/>
    <w:rsid w:val="00447D58"/>
    <w:rsid w:val="004554A6"/>
    <w:rsid w:val="00456AFE"/>
    <w:rsid w:val="004609F1"/>
    <w:rsid w:val="004649E4"/>
    <w:rsid w:val="00466F10"/>
    <w:rsid w:val="00467EAD"/>
    <w:rsid w:val="004734AA"/>
    <w:rsid w:val="0048666D"/>
    <w:rsid w:val="004868ED"/>
    <w:rsid w:val="004967CC"/>
    <w:rsid w:val="004968E0"/>
    <w:rsid w:val="0049724C"/>
    <w:rsid w:val="00497378"/>
    <w:rsid w:val="004A0384"/>
    <w:rsid w:val="004A1431"/>
    <w:rsid w:val="004A1756"/>
    <w:rsid w:val="004A4266"/>
    <w:rsid w:val="004B770C"/>
    <w:rsid w:val="004B7B33"/>
    <w:rsid w:val="004C0333"/>
    <w:rsid w:val="004C2C13"/>
    <w:rsid w:val="004C3ADD"/>
    <w:rsid w:val="004D268B"/>
    <w:rsid w:val="004D2BA3"/>
    <w:rsid w:val="004D7403"/>
    <w:rsid w:val="004E6CD2"/>
    <w:rsid w:val="004F0145"/>
    <w:rsid w:val="004F0E1C"/>
    <w:rsid w:val="004F7E85"/>
    <w:rsid w:val="005047B3"/>
    <w:rsid w:val="00504A5D"/>
    <w:rsid w:val="00504B7E"/>
    <w:rsid w:val="00507A39"/>
    <w:rsid w:val="005140B9"/>
    <w:rsid w:val="00523B3A"/>
    <w:rsid w:val="00527258"/>
    <w:rsid w:val="00530497"/>
    <w:rsid w:val="005309E2"/>
    <w:rsid w:val="005350D6"/>
    <w:rsid w:val="00550F15"/>
    <w:rsid w:val="00552ABF"/>
    <w:rsid w:val="00552DC0"/>
    <w:rsid w:val="0055355F"/>
    <w:rsid w:val="00563CAD"/>
    <w:rsid w:val="00563E83"/>
    <w:rsid w:val="00564F27"/>
    <w:rsid w:val="00565CD5"/>
    <w:rsid w:val="00570A52"/>
    <w:rsid w:val="00570BE9"/>
    <w:rsid w:val="00571C46"/>
    <w:rsid w:val="005722E0"/>
    <w:rsid w:val="00572E64"/>
    <w:rsid w:val="00573B6C"/>
    <w:rsid w:val="00580241"/>
    <w:rsid w:val="00580ECA"/>
    <w:rsid w:val="00583887"/>
    <w:rsid w:val="005849A2"/>
    <w:rsid w:val="00584EE3"/>
    <w:rsid w:val="0058677A"/>
    <w:rsid w:val="00587F96"/>
    <w:rsid w:val="005909CB"/>
    <w:rsid w:val="00590AB3"/>
    <w:rsid w:val="005A13E6"/>
    <w:rsid w:val="005A3C7D"/>
    <w:rsid w:val="005B09FD"/>
    <w:rsid w:val="005B2C36"/>
    <w:rsid w:val="005B4D9F"/>
    <w:rsid w:val="005C16CF"/>
    <w:rsid w:val="005C4B79"/>
    <w:rsid w:val="005C4EBE"/>
    <w:rsid w:val="005C4F03"/>
    <w:rsid w:val="005C6C9D"/>
    <w:rsid w:val="005C7610"/>
    <w:rsid w:val="005D2C69"/>
    <w:rsid w:val="005D6927"/>
    <w:rsid w:val="005E31FA"/>
    <w:rsid w:val="005E343C"/>
    <w:rsid w:val="005E5B09"/>
    <w:rsid w:val="005E6A62"/>
    <w:rsid w:val="005E704F"/>
    <w:rsid w:val="005F5A7E"/>
    <w:rsid w:val="006000C4"/>
    <w:rsid w:val="00601735"/>
    <w:rsid w:val="00610489"/>
    <w:rsid w:val="006160F4"/>
    <w:rsid w:val="0062067A"/>
    <w:rsid w:val="0062678E"/>
    <w:rsid w:val="00631C14"/>
    <w:rsid w:val="00632ACA"/>
    <w:rsid w:val="0063362B"/>
    <w:rsid w:val="00637E6E"/>
    <w:rsid w:val="00641F21"/>
    <w:rsid w:val="00644C4F"/>
    <w:rsid w:val="00645008"/>
    <w:rsid w:val="00645323"/>
    <w:rsid w:val="00646348"/>
    <w:rsid w:val="00647DF9"/>
    <w:rsid w:val="00660D53"/>
    <w:rsid w:val="006610BC"/>
    <w:rsid w:val="00663DF6"/>
    <w:rsid w:val="006705E9"/>
    <w:rsid w:val="00670DB4"/>
    <w:rsid w:val="006716C9"/>
    <w:rsid w:val="00674A69"/>
    <w:rsid w:val="006754D0"/>
    <w:rsid w:val="006763BB"/>
    <w:rsid w:val="00677F98"/>
    <w:rsid w:val="00685002"/>
    <w:rsid w:val="00685AE7"/>
    <w:rsid w:val="0069052F"/>
    <w:rsid w:val="00690787"/>
    <w:rsid w:val="006A1288"/>
    <w:rsid w:val="006A1ABF"/>
    <w:rsid w:val="006A3762"/>
    <w:rsid w:val="006A7552"/>
    <w:rsid w:val="006A767A"/>
    <w:rsid w:val="006B1045"/>
    <w:rsid w:val="006B2109"/>
    <w:rsid w:val="006B234A"/>
    <w:rsid w:val="006B50E1"/>
    <w:rsid w:val="006C317D"/>
    <w:rsid w:val="006C36CE"/>
    <w:rsid w:val="006C6990"/>
    <w:rsid w:val="006D0662"/>
    <w:rsid w:val="006D4972"/>
    <w:rsid w:val="006D65A9"/>
    <w:rsid w:val="006E14ED"/>
    <w:rsid w:val="006E3E28"/>
    <w:rsid w:val="006E4B79"/>
    <w:rsid w:val="006E5662"/>
    <w:rsid w:val="006F0D18"/>
    <w:rsid w:val="006F11B1"/>
    <w:rsid w:val="006F3881"/>
    <w:rsid w:val="006F49C2"/>
    <w:rsid w:val="006F5798"/>
    <w:rsid w:val="006F73E2"/>
    <w:rsid w:val="0070661F"/>
    <w:rsid w:val="00711060"/>
    <w:rsid w:val="00713DAB"/>
    <w:rsid w:val="0072377A"/>
    <w:rsid w:val="00726F57"/>
    <w:rsid w:val="00730438"/>
    <w:rsid w:val="0073243B"/>
    <w:rsid w:val="0074681C"/>
    <w:rsid w:val="007514A5"/>
    <w:rsid w:val="00754E99"/>
    <w:rsid w:val="007626FC"/>
    <w:rsid w:val="007627C6"/>
    <w:rsid w:val="007636F2"/>
    <w:rsid w:val="007709A9"/>
    <w:rsid w:val="0077351E"/>
    <w:rsid w:val="00786AC5"/>
    <w:rsid w:val="007874CC"/>
    <w:rsid w:val="0079108F"/>
    <w:rsid w:val="00792265"/>
    <w:rsid w:val="007922F8"/>
    <w:rsid w:val="0079646A"/>
    <w:rsid w:val="007B1A68"/>
    <w:rsid w:val="007B298B"/>
    <w:rsid w:val="007B35CE"/>
    <w:rsid w:val="007B39C7"/>
    <w:rsid w:val="007B4239"/>
    <w:rsid w:val="007B51A9"/>
    <w:rsid w:val="007B7879"/>
    <w:rsid w:val="007B7A0A"/>
    <w:rsid w:val="007C1427"/>
    <w:rsid w:val="007C5947"/>
    <w:rsid w:val="007C59FF"/>
    <w:rsid w:val="007C72B2"/>
    <w:rsid w:val="007D22A6"/>
    <w:rsid w:val="007D4EC9"/>
    <w:rsid w:val="007D59DD"/>
    <w:rsid w:val="007D60DD"/>
    <w:rsid w:val="007E0D51"/>
    <w:rsid w:val="007E4723"/>
    <w:rsid w:val="007E5249"/>
    <w:rsid w:val="007F379F"/>
    <w:rsid w:val="007F37D0"/>
    <w:rsid w:val="007F4B04"/>
    <w:rsid w:val="008000A0"/>
    <w:rsid w:val="00800770"/>
    <w:rsid w:val="00805B0C"/>
    <w:rsid w:val="008064BA"/>
    <w:rsid w:val="0080713C"/>
    <w:rsid w:val="008124C2"/>
    <w:rsid w:val="00812EB9"/>
    <w:rsid w:val="008160BA"/>
    <w:rsid w:val="00823F5F"/>
    <w:rsid w:val="008246A7"/>
    <w:rsid w:val="008271B5"/>
    <w:rsid w:val="00830E9B"/>
    <w:rsid w:val="00831CB1"/>
    <w:rsid w:val="0083269D"/>
    <w:rsid w:val="00833992"/>
    <w:rsid w:val="00834874"/>
    <w:rsid w:val="00835E80"/>
    <w:rsid w:val="008373CD"/>
    <w:rsid w:val="00840114"/>
    <w:rsid w:val="008454FC"/>
    <w:rsid w:val="00845B13"/>
    <w:rsid w:val="00851AB7"/>
    <w:rsid w:val="00852FC8"/>
    <w:rsid w:val="00854AC2"/>
    <w:rsid w:val="008578C7"/>
    <w:rsid w:val="00857A8B"/>
    <w:rsid w:val="00862B5C"/>
    <w:rsid w:val="008633F9"/>
    <w:rsid w:val="00864CB9"/>
    <w:rsid w:val="00866F55"/>
    <w:rsid w:val="00867664"/>
    <w:rsid w:val="008718DB"/>
    <w:rsid w:val="00872F88"/>
    <w:rsid w:val="00880221"/>
    <w:rsid w:val="008806CA"/>
    <w:rsid w:val="0088254E"/>
    <w:rsid w:val="00883460"/>
    <w:rsid w:val="00884574"/>
    <w:rsid w:val="008859D4"/>
    <w:rsid w:val="00885A24"/>
    <w:rsid w:val="00892F58"/>
    <w:rsid w:val="00893C4A"/>
    <w:rsid w:val="00896B20"/>
    <w:rsid w:val="00896F70"/>
    <w:rsid w:val="00897DA7"/>
    <w:rsid w:val="008A388C"/>
    <w:rsid w:val="008B11A2"/>
    <w:rsid w:val="008B596B"/>
    <w:rsid w:val="008C2376"/>
    <w:rsid w:val="008C4E34"/>
    <w:rsid w:val="008D05A1"/>
    <w:rsid w:val="008D2749"/>
    <w:rsid w:val="008E01FA"/>
    <w:rsid w:val="008E09FF"/>
    <w:rsid w:val="008E12BE"/>
    <w:rsid w:val="008E35B9"/>
    <w:rsid w:val="008E3DCD"/>
    <w:rsid w:val="008E4FC1"/>
    <w:rsid w:val="008E5E6A"/>
    <w:rsid w:val="008E5EBA"/>
    <w:rsid w:val="008F0E9C"/>
    <w:rsid w:val="008F5D0F"/>
    <w:rsid w:val="008F6D76"/>
    <w:rsid w:val="0090310E"/>
    <w:rsid w:val="009046AC"/>
    <w:rsid w:val="00912B38"/>
    <w:rsid w:val="00913C70"/>
    <w:rsid w:val="009156E2"/>
    <w:rsid w:val="009165A5"/>
    <w:rsid w:val="00916AE3"/>
    <w:rsid w:val="0092223C"/>
    <w:rsid w:val="00922AEF"/>
    <w:rsid w:val="00925347"/>
    <w:rsid w:val="00932E96"/>
    <w:rsid w:val="00936867"/>
    <w:rsid w:val="00941481"/>
    <w:rsid w:val="0094296C"/>
    <w:rsid w:val="0094535B"/>
    <w:rsid w:val="00947B8D"/>
    <w:rsid w:val="00950B74"/>
    <w:rsid w:val="0095433E"/>
    <w:rsid w:val="0095695C"/>
    <w:rsid w:val="009605FF"/>
    <w:rsid w:val="00960DEB"/>
    <w:rsid w:val="009620B6"/>
    <w:rsid w:val="00962699"/>
    <w:rsid w:val="009642C2"/>
    <w:rsid w:val="009734FF"/>
    <w:rsid w:val="009778BC"/>
    <w:rsid w:val="00981E17"/>
    <w:rsid w:val="009862A8"/>
    <w:rsid w:val="0098697A"/>
    <w:rsid w:val="009927DE"/>
    <w:rsid w:val="009933C3"/>
    <w:rsid w:val="009935F5"/>
    <w:rsid w:val="009975BB"/>
    <w:rsid w:val="009A16D3"/>
    <w:rsid w:val="009A4601"/>
    <w:rsid w:val="009A4BE7"/>
    <w:rsid w:val="009B6FDE"/>
    <w:rsid w:val="009C07AB"/>
    <w:rsid w:val="009C2692"/>
    <w:rsid w:val="009C6F4B"/>
    <w:rsid w:val="009D1DEE"/>
    <w:rsid w:val="009E0AB6"/>
    <w:rsid w:val="009E31F7"/>
    <w:rsid w:val="009E554E"/>
    <w:rsid w:val="009E7664"/>
    <w:rsid w:val="009F1FF8"/>
    <w:rsid w:val="009F2AF5"/>
    <w:rsid w:val="009F63A5"/>
    <w:rsid w:val="00A0370D"/>
    <w:rsid w:val="00A0409E"/>
    <w:rsid w:val="00A054EE"/>
    <w:rsid w:val="00A06C9B"/>
    <w:rsid w:val="00A105AA"/>
    <w:rsid w:val="00A11EF6"/>
    <w:rsid w:val="00A122D2"/>
    <w:rsid w:val="00A12DBF"/>
    <w:rsid w:val="00A15505"/>
    <w:rsid w:val="00A16548"/>
    <w:rsid w:val="00A1705F"/>
    <w:rsid w:val="00A24BD2"/>
    <w:rsid w:val="00A26DB3"/>
    <w:rsid w:val="00A33094"/>
    <w:rsid w:val="00A34F8B"/>
    <w:rsid w:val="00A36CA6"/>
    <w:rsid w:val="00A426E2"/>
    <w:rsid w:val="00A43C7E"/>
    <w:rsid w:val="00A459D1"/>
    <w:rsid w:val="00A46377"/>
    <w:rsid w:val="00A502D7"/>
    <w:rsid w:val="00A508A6"/>
    <w:rsid w:val="00A531C4"/>
    <w:rsid w:val="00A64715"/>
    <w:rsid w:val="00A700FA"/>
    <w:rsid w:val="00A707D5"/>
    <w:rsid w:val="00A710ED"/>
    <w:rsid w:val="00A7159E"/>
    <w:rsid w:val="00A720B3"/>
    <w:rsid w:val="00A74626"/>
    <w:rsid w:val="00A76520"/>
    <w:rsid w:val="00A81803"/>
    <w:rsid w:val="00A84851"/>
    <w:rsid w:val="00A8496A"/>
    <w:rsid w:val="00A8505F"/>
    <w:rsid w:val="00A85C63"/>
    <w:rsid w:val="00A875C3"/>
    <w:rsid w:val="00A969AF"/>
    <w:rsid w:val="00AA0555"/>
    <w:rsid w:val="00AA0EC9"/>
    <w:rsid w:val="00AA10C9"/>
    <w:rsid w:val="00AB09B1"/>
    <w:rsid w:val="00AB11DB"/>
    <w:rsid w:val="00AB395A"/>
    <w:rsid w:val="00AB5E06"/>
    <w:rsid w:val="00AB73F2"/>
    <w:rsid w:val="00AB7F08"/>
    <w:rsid w:val="00AC018A"/>
    <w:rsid w:val="00AC09FB"/>
    <w:rsid w:val="00AC5500"/>
    <w:rsid w:val="00AC79AC"/>
    <w:rsid w:val="00AF3D5D"/>
    <w:rsid w:val="00AF424F"/>
    <w:rsid w:val="00AF714D"/>
    <w:rsid w:val="00B0165C"/>
    <w:rsid w:val="00B04988"/>
    <w:rsid w:val="00B0760E"/>
    <w:rsid w:val="00B1045B"/>
    <w:rsid w:val="00B136A0"/>
    <w:rsid w:val="00B13F71"/>
    <w:rsid w:val="00B14739"/>
    <w:rsid w:val="00B2174F"/>
    <w:rsid w:val="00B23774"/>
    <w:rsid w:val="00B24B41"/>
    <w:rsid w:val="00B258AF"/>
    <w:rsid w:val="00B30006"/>
    <w:rsid w:val="00B319F2"/>
    <w:rsid w:val="00B41710"/>
    <w:rsid w:val="00B43E2D"/>
    <w:rsid w:val="00B50912"/>
    <w:rsid w:val="00B50A6A"/>
    <w:rsid w:val="00B52F0C"/>
    <w:rsid w:val="00B539D9"/>
    <w:rsid w:val="00B54AE3"/>
    <w:rsid w:val="00B555E6"/>
    <w:rsid w:val="00B606C5"/>
    <w:rsid w:val="00B61E17"/>
    <w:rsid w:val="00B70DE1"/>
    <w:rsid w:val="00B74431"/>
    <w:rsid w:val="00B76B04"/>
    <w:rsid w:val="00B81458"/>
    <w:rsid w:val="00B82041"/>
    <w:rsid w:val="00B8233F"/>
    <w:rsid w:val="00B8282E"/>
    <w:rsid w:val="00B855A4"/>
    <w:rsid w:val="00B93039"/>
    <w:rsid w:val="00B933A9"/>
    <w:rsid w:val="00B94C8F"/>
    <w:rsid w:val="00BA3412"/>
    <w:rsid w:val="00BA4E61"/>
    <w:rsid w:val="00BA64CD"/>
    <w:rsid w:val="00BA7EBF"/>
    <w:rsid w:val="00BB31E6"/>
    <w:rsid w:val="00BB541B"/>
    <w:rsid w:val="00BC1012"/>
    <w:rsid w:val="00BC1CB2"/>
    <w:rsid w:val="00BC5558"/>
    <w:rsid w:val="00BD6AA6"/>
    <w:rsid w:val="00BE0791"/>
    <w:rsid w:val="00BE0DFB"/>
    <w:rsid w:val="00BE2A38"/>
    <w:rsid w:val="00BE4529"/>
    <w:rsid w:val="00BE5FDE"/>
    <w:rsid w:val="00BF101C"/>
    <w:rsid w:val="00BF2EB2"/>
    <w:rsid w:val="00BF307B"/>
    <w:rsid w:val="00BF6D5F"/>
    <w:rsid w:val="00C00A6F"/>
    <w:rsid w:val="00C034EB"/>
    <w:rsid w:val="00C043FF"/>
    <w:rsid w:val="00C0613C"/>
    <w:rsid w:val="00C107AC"/>
    <w:rsid w:val="00C1238D"/>
    <w:rsid w:val="00C15453"/>
    <w:rsid w:val="00C15726"/>
    <w:rsid w:val="00C169B3"/>
    <w:rsid w:val="00C202E4"/>
    <w:rsid w:val="00C24A20"/>
    <w:rsid w:val="00C2778D"/>
    <w:rsid w:val="00C3084B"/>
    <w:rsid w:val="00C319D0"/>
    <w:rsid w:val="00C41460"/>
    <w:rsid w:val="00C41E69"/>
    <w:rsid w:val="00C43F68"/>
    <w:rsid w:val="00C51058"/>
    <w:rsid w:val="00C54638"/>
    <w:rsid w:val="00C547D6"/>
    <w:rsid w:val="00C63979"/>
    <w:rsid w:val="00C67741"/>
    <w:rsid w:val="00C67B0E"/>
    <w:rsid w:val="00C748E8"/>
    <w:rsid w:val="00C76174"/>
    <w:rsid w:val="00C76580"/>
    <w:rsid w:val="00C773F0"/>
    <w:rsid w:val="00C77C44"/>
    <w:rsid w:val="00C831F3"/>
    <w:rsid w:val="00C86BE7"/>
    <w:rsid w:val="00C87500"/>
    <w:rsid w:val="00C940EC"/>
    <w:rsid w:val="00C944A7"/>
    <w:rsid w:val="00C97414"/>
    <w:rsid w:val="00CA0AF4"/>
    <w:rsid w:val="00CA6240"/>
    <w:rsid w:val="00CA7B69"/>
    <w:rsid w:val="00CB013C"/>
    <w:rsid w:val="00CB28C9"/>
    <w:rsid w:val="00CC2C0E"/>
    <w:rsid w:val="00CD30A6"/>
    <w:rsid w:val="00CD6171"/>
    <w:rsid w:val="00CE3822"/>
    <w:rsid w:val="00CE727F"/>
    <w:rsid w:val="00CF502A"/>
    <w:rsid w:val="00CF523A"/>
    <w:rsid w:val="00CF54A5"/>
    <w:rsid w:val="00CF5697"/>
    <w:rsid w:val="00D01F09"/>
    <w:rsid w:val="00D12901"/>
    <w:rsid w:val="00D16568"/>
    <w:rsid w:val="00D1713E"/>
    <w:rsid w:val="00D20A7D"/>
    <w:rsid w:val="00D257B1"/>
    <w:rsid w:val="00D364F2"/>
    <w:rsid w:val="00D373E3"/>
    <w:rsid w:val="00D37F9F"/>
    <w:rsid w:val="00D41D5B"/>
    <w:rsid w:val="00D43A59"/>
    <w:rsid w:val="00D46E0F"/>
    <w:rsid w:val="00D471A3"/>
    <w:rsid w:val="00D53011"/>
    <w:rsid w:val="00D532EF"/>
    <w:rsid w:val="00D54A92"/>
    <w:rsid w:val="00D55C9C"/>
    <w:rsid w:val="00D64868"/>
    <w:rsid w:val="00D64C9E"/>
    <w:rsid w:val="00D67905"/>
    <w:rsid w:val="00D740CA"/>
    <w:rsid w:val="00D74741"/>
    <w:rsid w:val="00D84C8C"/>
    <w:rsid w:val="00D84E3B"/>
    <w:rsid w:val="00D85919"/>
    <w:rsid w:val="00D86C44"/>
    <w:rsid w:val="00D9346A"/>
    <w:rsid w:val="00D940D7"/>
    <w:rsid w:val="00DA0FA1"/>
    <w:rsid w:val="00DA165B"/>
    <w:rsid w:val="00DA4659"/>
    <w:rsid w:val="00DA5B07"/>
    <w:rsid w:val="00DB1979"/>
    <w:rsid w:val="00DB3F97"/>
    <w:rsid w:val="00DB478A"/>
    <w:rsid w:val="00DC1521"/>
    <w:rsid w:val="00DC5ECC"/>
    <w:rsid w:val="00DD0073"/>
    <w:rsid w:val="00DD0F25"/>
    <w:rsid w:val="00DD3B90"/>
    <w:rsid w:val="00DD7517"/>
    <w:rsid w:val="00DE30B6"/>
    <w:rsid w:val="00DE3B7A"/>
    <w:rsid w:val="00DE3FF7"/>
    <w:rsid w:val="00DE5264"/>
    <w:rsid w:val="00DE7626"/>
    <w:rsid w:val="00DF0C0C"/>
    <w:rsid w:val="00DF1A44"/>
    <w:rsid w:val="00DF3100"/>
    <w:rsid w:val="00DF4C4F"/>
    <w:rsid w:val="00DF4EB0"/>
    <w:rsid w:val="00DF5441"/>
    <w:rsid w:val="00E01B94"/>
    <w:rsid w:val="00E04003"/>
    <w:rsid w:val="00E1134B"/>
    <w:rsid w:val="00E150AE"/>
    <w:rsid w:val="00E2438C"/>
    <w:rsid w:val="00E25C90"/>
    <w:rsid w:val="00E31A9A"/>
    <w:rsid w:val="00E3450E"/>
    <w:rsid w:val="00E37080"/>
    <w:rsid w:val="00E3756D"/>
    <w:rsid w:val="00E378FA"/>
    <w:rsid w:val="00E43128"/>
    <w:rsid w:val="00E46120"/>
    <w:rsid w:val="00E46380"/>
    <w:rsid w:val="00E46F0E"/>
    <w:rsid w:val="00E61329"/>
    <w:rsid w:val="00E61994"/>
    <w:rsid w:val="00E62CDB"/>
    <w:rsid w:val="00E632C7"/>
    <w:rsid w:val="00E63D44"/>
    <w:rsid w:val="00E655CE"/>
    <w:rsid w:val="00E66AA1"/>
    <w:rsid w:val="00E83E4D"/>
    <w:rsid w:val="00E852D2"/>
    <w:rsid w:val="00E87158"/>
    <w:rsid w:val="00E9062D"/>
    <w:rsid w:val="00E91237"/>
    <w:rsid w:val="00E93A6C"/>
    <w:rsid w:val="00EA321E"/>
    <w:rsid w:val="00EB1654"/>
    <w:rsid w:val="00EB2F80"/>
    <w:rsid w:val="00EB313F"/>
    <w:rsid w:val="00EB4F38"/>
    <w:rsid w:val="00EC182F"/>
    <w:rsid w:val="00EC609D"/>
    <w:rsid w:val="00EC69BD"/>
    <w:rsid w:val="00EC72F6"/>
    <w:rsid w:val="00ED19E6"/>
    <w:rsid w:val="00ED2128"/>
    <w:rsid w:val="00ED5398"/>
    <w:rsid w:val="00ED59D0"/>
    <w:rsid w:val="00ED769A"/>
    <w:rsid w:val="00EE3CEF"/>
    <w:rsid w:val="00EE43BB"/>
    <w:rsid w:val="00EE5C34"/>
    <w:rsid w:val="00EE7104"/>
    <w:rsid w:val="00EF15AF"/>
    <w:rsid w:val="00EF2637"/>
    <w:rsid w:val="00EF4B03"/>
    <w:rsid w:val="00EF70DC"/>
    <w:rsid w:val="00F00F34"/>
    <w:rsid w:val="00F0193C"/>
    <w:rsid w:val="00F1278C"/>
    <w:rsid w:val="00F13DC0"/>
    <w:rsid w:val="00F1578D"/>
    <w:rsid w:val="00F22D15"/>
    <w:rsid w:val="00F247B6"/>
    <w:rsid w:val="00F3001B"/>
    <w:rsid w:val="00F308BD"/>
    <w:rsid w:val="00F33F89"/>
    <w:rsid w:val="00F34FA1"/>
    <w:rsid w:val="00F411D8"/>
    <w:rsid w:val="00F419C0"/>
    <w:rsid w:val="00F427E9"/>
    <w:rsid w:val="00F43ABC"/>
    <w:rsid w:val="00F43B10"/>
    <w:rsid w:val="00F45318"/>
    <w:rsid w:val="00F545EC"/>
    <w:rsid w:val="00F5656E"/>
    <w:rsid w:val="00F568FA"/>
    <w:rsid w:val="00F60A17"/>
    <w:rsid w:val="00F7042F"/>
    <w:rsid w:val="00F71DDD"/>
    <w:rsid w:val="00F731A2"/>
    <w:rsid w:val="00F7392B"/>
    <w:rsid w:val="00F8316C"/>
    <w:rsid w:val="00F841D2"/>
    <w:rsid w:val="00F869C5"/>
    <w:rsid w:val="00F8712D"/>
    <w:rsid w:val="00F912CB"/>
    <w:rsid w:val="00F91927"/>
    <w:rsid w:val="00F932C5"/>
    <w:rsid w:val="00FA0ECE"/>
    <w:rsid w:val="00FA37AA"/>
    <w:rsid w:val="00FA5285"/>
    <w:rsid w:val="00FB3C4C"/>
    <w:rsid w:val="00FC34DB"/>
    <w:rsid w:val="00FD4C45"/>
    <w:rsid w:val="00FD5108"/>
    <w:rsid w:val="00FD6538"/>
    <w:rsid w:val="00FE1280"/>
    <w:rsid w:val="00FE234F"/>
    <w:rsid w:val="00FF0C24"/>
    <w:rsid w:val="00FF1560"/>
    <w:rsid w:val="00FF2096"/>
    <w:rsid w:val="00FF39B1"/>
    <w:rsid w:val="00FF3E56"/>
    <w:rsid w:val="00FF49E6"/>
    <w:rsid w:val="00FF5A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70"/>
    <o:shapelayout v:ext="edit">
      <o:idmap v:ext="edit" data="1"/>
    </o:shapelayout>
  </w:shapeDefaults>
  <w:decimalSymbol w:val=","/>
  <w:listSeparator w:val=";"/>
  <w14:docId w14:val="595EF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A3762"/>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9"/>
    <w:qFormat/>
    <w:rsid w:val="004734AA"/>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semiHidden/>
    <w:unhideWhenUsed/>
    <w:qFormat/>
    <w:rsid w:val="006A376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5">
    <w:name w:val="heading 5"/>
    <w:basedOn w:val="Normln"/>
    <w:next w:val="Normln"/>
    <w:link w:val="Nadpis5Char"/>
    <w:uiPriority w:val="99"/>
    <w:unhideWhenUsed/>
    <w:qFormat/>
    <w:rsid w:val="00A0370D"/>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B0498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basedOn w:val="Normln"/>
    <w:link w:val="TextkomenteChar"/>
    <w:uiPriority w:val="99"/>
    <w:unhideWhenUsed/>
    <w:rsid w:val="006A3762"/>
    <w:rPr>
      <w:rFonts w:asciiTheme="minorHAnsi" w:hAnsiTheme="minorHAnsi"/>
      <w:sz w:val="18"/>
      <w:szCs w:val="20"/>
    </w:rPr>
  </w:style>
  <w:style w:type="character" w:customStyle="1" w:styleId="TextkomenteChar">
    <w:name w:val="Text komentáře Char"/>
    <w:basedOn w:val="Standardnpsmoodstavce"/>
    <w:link w:val="Textkomente"/>
    <w:uiPriority w:val="99"/>
    <w:rsid w:val="006A3762"/>
    <w:rPr>
      <w:rFonts w:eastAsia="Times New Roman" w:cs="Times New Roman"/>
      <w:sz w:val="18"/>
      <w:szCs w:val="20"/>
      <w:lang w:eastAsia="cs-CZ"/>
    </w:rPr>
  </w:style>
  <w:style w:type="character" w:styleId="Odkaznakoment">
    <w:name w:val="annotation reference"/>
    <w:basedOn w:val="Standardnpsmoodstavce"/>
    <w:uiPriority w:val="99"/>
    <w:semiHidden/>
    <w:unhideWhenUsed/>
    <w:rsid w:val="006A3762"/>
    <w:rPr>
      <w:rFonts w:ascii="Times New Roman" w:hAnsi="Times New Roman" w:cs="Times New Roman" w:hint="default"/>
      <w:sz w:val="16"/>
    </w:rPr>
  </w:style>
  <w:style w:type="paragraph" w:styleId="Textbubliny">
    <w:name w:val="Balloon Text"/>
    <w:basedOn w:val="Normln"/>
    <w:link w:val="TextbublinyChar"/>
    <w:uiPriority w:val="99"/>
    <w:semiHidden/>
    <w:unhideWhenUsed/>
    <w:rsid w:val="006A3762"/>
    <w:rPr>
      <w:rFonts w:ascii="Tahoma" w:hAnsi="Tahoma" w:cs="Tahoma"/>
      <w:sz w:val="16"/>
      <w:szCs w:val="16"/>
    </w:rPr>
  </w:style>
  <w:style w:type="character" w:customStyle="1" w:styleId="TextbublinyChar">
    <w:name w:val="Text bubliny Char"/>
    <w:basedOn w:val="Standardnpsmoodstavce"/>
    <w:link w:val="Textbubliny"/>
    <w:uiPriority w:val="99"/>
    <w:semiHidden/>
    <w:rsid w:val="006A3762"/>
    <w:rPr>
      <w:rFonts w:ascii="Tahoma" w:eastAsia="Times New Roman" w:hAnsi="Tahoma" w:cs="Tahoma"/>
      <w:sz w:val="16"/>
      <w:szCs w:val="16"/>
      <w:lang w:eastAsia="cs-CZ"/>
    </w:rPr>
  </w:style>
  <w:style w:type="character" w:customStyle="1" w:styleId="ParagrafChar">
    <w:name w:val="Paragraf Char"/>
    <w:basedOn w:val="Standardnpsmoodstavce"/>
    <w:link w:val="Paragraf"/>
    <w:locked/>
    <w:rsid w:val="006A3762"/>
    <w:rPr>
      <w:rFonts w:ascii="Times New Roman" w:eastAsiaTheme="majorEastAsia" w:hAnsi="Times New Roman" w:cstheme="majorBidi"/>
      <w:bCs/>
      <w:sz w:val="24"/>
      <w:szCs w:val="26"/>
    </w:rPr>
  </w:style>
  <w:style w:type="paragraph" w:customStyle="1" w:styleId="Paragraf">
    <w:name w:val="Paragraf"/>
    <w:basedOn w:val="Nadpis2"/>
    <w:link w:val="ParagrafChar"/>
    <w:qFormat/>
    <w:rsid w:val="006A3762"/>
    <w:pPr>
      <w:spacing w:before="240" w:after="120"/>
      <w:jc w:val="center"/>
    </w:pPr>
    <w:rPr>
      <w:rFonts w:ascii="Times New Roman" w:hAnsi="Times New Roman"/>
      <w:b w:val="0"/>
      <w:color w:val="auto"/>
      <w:sz w:val="24"/>
      <w:lang w:eastAsia="en-US"/>
    </w:rPr>
  </w:style>
  <w:style w:type="character" w:customStyle="1" w:styleId="Nadpis2Char">
    <w:name w:val="Nadpis 2 Char"/>
    <w:basedOn w:val="Standardnpsmoodstavce"/>
    <w:link w:val="Nadpis2"/>
    <w:semiHidden/>
    <w:rsid w:val="006A3762"/>
    <w:rPr>
      <w:rFonts w:asciiTheme="majorHAnsi" w:eastAsiaTheme="majorEastAsia" w:hAnsiTheme="majorHAnsi" w:cstheme="majorBidi"/>
      <w:b/>
      <w:bCs/>
      <w:color w:val="4F81BD" w:themeColor="accent1"/>
      <w:sz w:val="26"/>
      <w:szCs w:val="26"/>
      <w:lang w:eastAsia="cs-CZ"/>
    </w:rPr>
  </w:style>
  <w:style w:type="paragraph" w:customStyle="1" w:styleId="Pidno">
    <w:name w:val="Přidáno"/>
    <w:basedOn w:val="Normln"/>
    <w:link w:val="PidnoChar"/>
    <w:uiPriority w:val="99"/>
    <w:rsid w:val="006A3762"/>
    <w:pPr>
      <w:spacing w:before="120" w:after="120"/>
    </w:pPr>
    <w:rPr>
      <w:b/>
      <w:szCs w:val="20"/>
    </w:rPr>
  </w:style>
  <w:style w:type="character" w:customStyle="1" w:styleId="PidnoChar">
    <w:name w:val="Přidáno Char"/>
    <w:link w:val="Pidno"/>
    <w:uiPriority w:val="99"/>
    <w:locked/>
    <w:rsid w:val="006A3762"/>
    <w:rPr>
      <w:rFonts w:ascii="Times New Roman" w:eastAsia="Times New Roman" w:hAnsi="Times New Roman" w:cs="Times New Roman"/>
      <w:b/>
      <w:sz w:val="24"/>
      <w:szCs w:val="20"/>
      <w:lang w:eastAsia="cs-CZ"/>
    </w:rPr>
  </w:style>
  <w:style w:type="paragraph" w:styleId="Odstavecseseznamem">
    <w:name w:val="List Paragraph"/>
    <w:basedOn w:val="Normln"/>
    <w:uiPriority w:val="34"/>
    <w:qFormat/>
    <w:rsid w:val="002E3C40"/>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odst">
    <w:name w:val="odst"/>
    <w:basedOn w:val="Normln"/>
    <w:uiPriority w:val="99"/>
    <w:rsid w:val="006F73E2"/>
    <w:pPr>
      <w:spacing w:after="120"/>
      <w:ind w:firstLine="540"/>
      <w:jc w:val="both"/>
    </w:pPr>
    <w:rPr>
      <w:color w:val="000000"/>
    </w:rPr>
  </w:style>
  <w:style w:type="paragraph" w:styleId="Textpoznpodarou">
    <w:name w:val="footnote text"/>
    <w:basedOn w:val="Normln"/>
    <w:link w:val="TextpoznpodarouChar"/>
    <w:uiPriority w:val="99"/>
    <w:semiHidden/>
    <w:rsid w:val="006F73E2"/>
    <w:rPr>
      <w:sz w:val="20"/>
      <w:szCs w:val="20"/>
    </w:rPr>
  </w:style>
  <w:style w:type="character" w:customStyle="1" w:styleId="TextpoznpodarouChar">
    <w:name w:val="Text pozn. pod čarou Char"/>
    <w:basedOn w:val="Standardnpsmoodstavce"/>
    <w:link w:val="Textpoznpodarou"/>
    <w:uiPriority w:val="99"/>
    <w:semiHidden/>
    <w:rsid w:val="006F73E2"/>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rsid w:val="006F73E2"/>
    <w:rPr>
      <w:rFonts w:cs="Times New Roman"/>
      <w:vertAlign w:val="superscript"/>
    </w:rPr>
  </w:style>
  <w:style w:type="paragraph" w:customStyle="1" w:styleId="nadp">
    <w:name w:val="nadp."/>
    <w:basedOn w:val="Normln"/>
    <w:uiPriority w:val="99"/>
    <w:rsid w:val="006F73E2"/>
    <w:pPr>
      <w:spacing w:before="120" w:after="120"/>
      <w:jc w:val="center"/>
    </w:pPr>
    <w:rPr>
      <w:b/>
      <w:bCs/>
      <w:color w:val="000000"/>
    </w:rPr>
  </w:style>
  <w:style w:type="paragraph" w:customStyle="1" w:styleId="psm">
    <w:name w:val="písm."/>
    <w:basedOn w:val="Normln"/>
    <w:uiPriority w:val="99"/>
    <w:semiHidden/>
    <w:rsid w:val="006F73E2"/>
    <w:pPr>
      <w:spacing w:after="120"/>
      <w:ind w:left="538" w:hanging="357"/>
      <w:jc w:val="both"/>
    </w:pPr>
    <w:rPr>
      <w:color w:val="000000"/>
    </w:rPr>
  </w:style>
  <w:style w:type="paragraph" w:styleId="Pedmtkomente">
    <w:name w:val="annotation subject"/>
    <w:basedOn w:val="Textkomente"/>
    <w:next w:val="Textkomente"/>
    <w:link w:val="PedmtkomenteChar"/>
    <w:uiPriority w:val="99"/>
    <w:semiHidden/>
    <w:unhideWhenUsed/>
    <w:rsid w:val="003E7AB2"/>
    <w:rPr>
      <w:rFonts w:ascii="Times New Roman" w:hAnsi="Times New Roman"/>
      <w:b/>
      <w:bCs/>
      <w:sz w:val="20"/>
    </w:rPr>
  </w:style>
  <w:style w:type="character" w:customStyle="1" w:styleId="PedmtkomenteChar">
    <w:name w:val="Předmět komentáře Char"/>
    <w:basedOn w:val="TextkomenteChar"/>
    <w:link w:val="Pedmtkomente"/>
    <w:uiPriority w:val="99"/>
    <w:semiHidden/>
    <w:rsid w:val="003E7AB2"/>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C24A20"/>
    <w:pPr>
      <w:tabs>
        <w:tab w:val="center" w:pos="4536"/>
        <w:tab w:val="right" w:pos="9072"/>
      </w:tabs>
    </w:pPr>
  </w:style>
  <w:style w:type="character" w:customStyle="1" w:styleId="ZhlavChar">
    <w:name w:val="Záhlaví Char"/>
    <w:basedOn w:val="Standardnpsmoodstavce"/>
    <w:link w:val="Zhlav"/>
    <w:uiPriority w:val="99"/>
    <w:rsid w:val="00C24A20"/>
    <w:rPr>
      <w:rFonts w:ascii="Times New Roman" w:eastAsia="Times New Roman" w:hAnsi="Times New Roman" w:cs="Times New Roman"/>
      <w:sz w:val="24"/>
      <w:szCs w:val="24"/>
      <w:lang w:eastAsia="cs-CZ"/>
    </w:rPr>
  </w:style>
  <w:style w:type="paragraph" w:styleId="Zpat">
    <w:name w:val="footer"/>
    <w:basedOn w:val="Normln"/>
    <w:link w:val="ZpatChar"/>
    <w:uiPriority w:val="99"/>
    <w:semiHidden/>
    <w:unhideWhenUsed/>
    <w:rsid w:val="00C24A20"/>
    <w:pPr>
      <w:tabs>
        <w:tab w:val="center" w:pos="4536"/>
        <w:tab w:val="right" w:pos="9072"/>
      </w:tabs>
    </w:pPr>
  </w:style>
  <w:style w:type="character" w:customStyle="1" w:styleId="ZpatChar">
    <w:name w:val="Zápatí Char"/>
    <w:basedOn w:val="Standardnpsmoodstavce"/>
    <w:link w:val="Zpat"/>
    <w:uiPriority w:val="99"/>
    <w:semiHidden/>
    <w:rsid w:val="00C24A20"/>
    <w:rPr>
      <w:rFonts w:ascii="Times New Roman" w:eastAsia="Times New Roman" w:hAnsi="Times New Roman" w:cs="Times New Roman"/>
      <w:sz w:val="24"/>
      <w:szCs w:val="24"/>
      <w:lang w:eastAsia="cs-CZ"/>
    </w:rPr>
  </w:style>
  <w:style w:type="character" w:customStyle="1" w:styleId="Nadpis5Char">
    <w:name w:val="Nadpis 5 Char"/>
    <w:basedOn w:val="Standardnpsmoodstavce"/>
    <w:link w:val="Nadpis5"/>
    <w:uiPriority w:val="99"/>
    <w:semiHidden/>
    <w:rsid w:val="00A0370D"/>
    <w:rPr>
      <w:rFonts w:asciiTheme="majorHAnsi" w:eastAsiaTheme="majorEastAsia" w:hAnsiTheme="majorHAnsi" w:cstheme="majorBidi"/>
      <w:color w:val="243F60" w:themeColor="accent1" w:themeShade="7F"/>
      <w:sz w:val="24"/>
      <w:szCs w:val="24"/>
      <w:lang w:eastAsia="cs-CZ"/>
    </w:rPr>
  </w:style>
  <w:style w:type="paragraph" w:customStyle="1" w:styleId="Smazno">
    <w:name w:val="Smazáno"/>
    <w:basedOn w:val="Normln"/>
    <w:link w:val="SmaznoChar"/>
    <w:uiPriority w:val="99"/>
    <w:rsid w:val="00A0370D"/>
    <w:pPr>
      <w:spacing w:before="120" w:after="120"/>
    </w:pPr>
    <w:rPr>
      <w:strike/>
      <w:szCs w:val="20"/>
    </w:rPr>
  </w:style>
  <w:style w:type="character" w:customStyle="1" w:styleId="SmaznoChar">
    <w:name w:val="Smazáno Char"/>
    <w:link w:val="Smazno"/>
    <w:uiPriority w:val="99"/>
    <w:locked/>
    <w:rsid w:val="00A0370D"/>
    <w:rPr>
      <w:rFonts w:ascii="Times New Roman" w:eastAsia="Times New Roman" w:hAnsi="Times New Roman" w:cs="Times New Roman"/>
      <w:strike/>
      <w:sz w:val="24"/>
      <w:szCs w:val="20"/>
      <w:lang w:eastAsia="cs-CZ"/>
    </w:rPr>
  </w:style>
  <w:style w:type="paragraph" w:styleId="Zkladntext">
    <w:name w:val="Body Text"/>
    <w:aliases w:val="Základní text Char Char"/>
    <w:basedOn w:val="Normln"/>
    <w:link w:val="ZkladntextChar"/>
    <w:uiPriority w:val="99"/>
    <w:semiHidden/>
    <w:rsid w:val="00A0370D"/>
    <w:pPr>
      <w:jc w:val="center"/>
    </w:pPr>
    <w:rPr>
      <w:szCs w:val="20"/>
    </w:rPr>
  </w:style>
  <w:style w:type="character" w:customStyle="1" w:styleId="ZkladntextChar">
    <w:name w:val="Základní text Char"/>
    <w:aliases w:val="Základní text Char Char Char"/>
    <w:basedOn w:val="Standardnpsmoodstavce"/>
    <w:link w:val="Zkladntext"/>
    <w:uiPriority w:val="99"/>
    <w:semiHidden/>
    <w:rsid w:val="00A0370D"/>
    <w:rPr>
      <w:rFonts w:ascii="Times New Roman" w:eastAsia="Times New Roman" w:hAnsi="Times New Roman" w:cs="Times New Roman"/>
      <w:sz w:val="24"/>
      <w:szCs w:val="20"/>
      <w:lang w:eastAsia="cs-CZ"/>
    </w:rPr>
  </w:style>
  <w:style w:type="paragraph" w:customStyle="1" w:styleId="Vzorec">
    <w:name w:val="Vzorec"/>
    <w:uiPriority w:val="99"/>
    <w:semiHidden/>
    <w:rsid w:val="00A0370D"/>
    <w:pPr>
      <w:spacing w:before="240" w:after="240" w:line="240" w:lineRule="auto"/>
      <w:jc w:val="center"/>
    </w:pPr>
    <w:rPr>
      <w:rFonts w:ascii="Times New Roman" w:eastAsia="Times New Roman" w:hAnsi="Times New Roman" w:cs="Times New Roman"/>
      <w:sz w:val="24"/>
      <w:szCs w:val="24"/>
      <w:lang w:eastAsia="cs-CZ"/>
    </w:rPr>
  </w:style>
  <w:style w:type="paragraph" w:customStyle="1" w:styleId="Description">
    <w:name w:val="Description"/>
    <w:link w:val="DescriptionChar"/>
    <w:uiPriority w:val="99"/>
    <w:semiHidden/>
    <w:rsid w:val="00A0370D"/>
    <w:pPr>
      <w:spacing w:after="120" w:line="240" w:lineRule="auto"/>
      <w:ind w:left="1134" w:hanging="1134"/>
      <w:jc w:val="both"/>
    </w:pPr>
    <w:rPr>
      <w:rFonts w:ascii="Times New Roman" w:eastAsia="Times New Roman" w:hAnsi="Times New Roman" w:cs="Times New Roman"/>
      <w:sz w:val="24"/>
      <w:lang w:eastAsia="cs-CZ"/>
    </w:rPr>
  </w:style>
  <w:style w:type="character" w:customStyle="1" w:styleId="DescriptionChar">
    <w:name w:val="Description Char"/>
    <w:link w:val="Description"/>
    <w:uiPriority w:val="99"/>
    <w:semiHidden/>
    <w:locked/>
    <w:rsid w:val="00A0370D"/>
    <w:rPr>
      <w:rFonts w:ascii="Times New Roman" w:eastAsia="Times New Roman" w:hAnsi="Times New Roman" w:cs="Times New Roman"/>
      <w:sz w:val="24"/>
      <w:lang w:eastAsia="cs-CZ"/>
    </w:rPr>
  </w:style>
  <w:style w:type="paragraph" w:customStyle="1" w:styleId="Nadpisplohy1">
    <w:name w:val="Nadpis přílohy 1"/>
    <w:basedOn w:val="Normln"/>
    <w:next w:val="Zkladntext"/>
    <w:uiPriority w:val="99"/>
    <w:rsid w:val="00A0370D"/>
    <w:pPr>
      <w:numPr>
        <w:numId w:val="8"/>
      </w:numPr>
      <w:spacing w:before="120" w:after="120"/>
    </w:pPr>
    <w:rPr>
      <w:b/>
      <w:bCs/>
    </w:rPr>
  </w:style>
  <w:style w:type="paragraph" w:customStyle="1" w:styleId="aStyl">
    <w:name w:val="aStyl §"/>
    <w:basedOn w:val="Normln"/>
    <w:next w:val="Normln"/>
    <w:uiPriority w:val="99"/>
    <w:semiHidden/>
    <w:rsid w:val="00A0370D"/>
    <w:pPr>
      <w:tabs>
        <w:tab w:val="left" w:pos="567"/>
        <w:tab w:val="num" w:pos="1065"/>
      </w:tabs>
      <w:spacing w:before="120" w:after="120"/>
      <w:jc w:val="center"/>
    </w:pPr>
    <w:rPr>
      <w:rFonts w:ascii="Arial" w:hAnsi="Arial" w:cs="Arial"/>
      <w:b/>
      <w:bCs/>
      <w:lang w:eastAsia="en-US"/>
    </w:rPr>
  </w:style>
  <w:style w:type="paragraph" w:customStyle="1" w:styleId="Ploha">
    <w:name w:val="Příloha"/>
    <w:basedOn w:val="Paragraf"/>
    <w:link w:val="PlohaChar"/>
    <w:qFormat/>
    <w:rsid w:val="0036149D"/>
    <w:pPr>
      <w:spacing w:after="240"/>
      <w:outlineLvl w:val="0"/>
    </w:pPr>
    <w:rPr>
      <w:b/>
      <w:bCs w:val="0"/>
      <w:lang w:eastAsia="cs-CZ"/>
    </w:rPr>
  </w:style>
  <w:style w:type="character" w:customStyle="1" w:styleId="PlohaChar">
    <w:name w:val="Příloha Char"/>
    <w:basedOn w:val="ParagrafChar"/>
    <w:link w:val="Ploha"/>
    <w:rsid w:val="0036149D"/>
    <w:rPr>
      <w:rFonts w:ascii="Times New Roman" w:eastAsiaTheme="majorEastAsia" w:hAnsi="Times New Roman" w:cstheme="majorBidi"/>
      <w:b/>
      <w:bCs w:val="0"/>
      <w:sz w:val="24"/>
      <w:szCs w:val="26"/>
      <w:lang w:eastAsia="cs-CZ"/>
    </w:rPr>
  </w:style>
  <w:style w:type="paragraph" w:customStyle="1" w:styleId="Nzev">
    <w:name w:val="Název §"/>
    <w:basedOn w:val="Normln"/>
    <w:link w:val="NzevChar"/>
    <w:qFormat/>
    <w:rsid w:val="00DE5264"/>
    <w:pPr>
      <w:keepNext/>
      <w:spacing w:before="120" w:after="120"/>
      <w:jc w:val="center"/>
    </w:pPr>
    <w:rPr>
      <w:b/>
      <w:bCs/>
    </w:rPr>
  </w:style>
  <w:style w:type="paragraph" w:customStyle="1" w:styleId="slo">
    <w:name w:val="Číslo §"/>
    <w:basedOn w:val="Paragraf"/>
    <w:link w:val="sloChar"/>
    <w:qFormat/>
    <w:rsid w:val="00AB7F08"/>
    <w:pPr>
      <w:spacing w:before="360"/>
    </w:pPr>
  </w:style>
  <w:style w:type="character" w:customStyle="1" w:styleId="NzevChar">
    <w:name w:val="Název § Char"/>
    <w:basedOn w:val="Standardnpsmoodstavce"/>
    <w:link w:val="Nzev"/>
    <w:rsid w:val="00DE5264"/>
    <w:rPr>
      <w:rFonts w:ascii="Times New Roman" w:eastAsia="Times New Roman" w:hAnsi="Times New Roman" w:cs="Times New Roman"/>
      <w:b/>
      <w:bCs/>
      <w:sz w:val="24"/>
      <w:szCs w:val="24"/>
      <w:lang w:eastAsia="cs-CZ"/>
    </w:rPr>
  </w:style>
  <w:style w:type="paragraph" w:customStyle="1" w:styleId="Odstavec">
    <w:name w:val="Odstavec §"/>
    <w:basedOn w:val="Normln"/>
    <w:link w:val="OdstavecChar"/>
    <w:qFormat/>
    <w:rsid w:val="00504A5D"/>
    <w:pPr>
      <w:spacing w:after="120"/>
      <w:ind w:firstLine="539"/>
      <w:jc w:val="both"/>
    </w:pPr>
  </w:style>
  <w:style w:type="character" w:customStyle="1" w:styleId="sloChar">
    <w:name w:val="Číslo § Char"/>
    <w:basedOn w:val="ParagrafChar"/>
    <w:link w:val="slo"/>
    <w:rsid w:val="00AB7F08"/>
    <w:rPr>
      <w:rFonts w:ascii="Times New Roman" w:eastAsiaTheme="majorEastAsia" w:hAnsi="Times New Roman" w:cstheme="majorBidi"/>
      <w:bCs/>
      <w:sz w:val="24"/>
      <w:szCs w:val="26"/>
    </w:rPr>
  </w:style>
  <w:style w:type="paragraph" w:customStyle="1" w:styleId="psmeno">
    <w:name w:val="písmeno §"/>
    <w:basedOn w:val="Normln"/>
    <w:link w:val="psmenoChar"/>
    <w:qFormat/>
    <w:rsid w:val="00504A5D"/>
    <w:pPr>
      <w:spacing w:after="120"/>
      <w:ind w:left="538" w:hanging="357"/>
      <w:jc w:val="both"/>
    </w:pPr>
  </w:style>
  <w:style w:type="character" w:customStyle="1" w:styleId="OdstavecChar">
    <w:name w:val="Odstavec § Char"/>
    <w:basedOn w:val="Standardnpsmoodstavce"/>
    <w:link w:val="Odstavec"/>
    <w:rsid w:val="00504A5D"/>
    <w:rPr>
      <w:rFonts w:ascii="Times New Roman" w:eastAsia="Times New Roman" w:hAnsi="Times New Roman" w:cs="Times New Roman"/>
      <w:sz w:val="24"/>
      <w:szCs w:val="24"/>
      <w:lang w:eastAsia="cs-CZ"/>
    </w:rPr>
  </w:style>
  <w:style w:type="character" w:customStyle="1" w:styleId="psmenoChar">
    <w:name w:val="písmeno § Char"/>
    <w:basedOn w:val="Standardnpsmoodstavce"/>
    <w:link w:val="psmeno"/>
    <w:rsid w:val="00504A5D"/>
    <w:rPr>
      <w:rFonts w:ascii="Times New Roman" w:eastAsia="Times New Roman" w:hAnsi="Times New Roman" w:cs="Times New Roman"/>
      <w:sz w:val="24"/>
      <w:szCs w:val="24"/>
      <w:lang w:eastAsia="cs-CZ"/>
    </w:rPr>
  </w:style>
  <w:style w:type="paragraph" w:styleId="Revize">
    <w:name w:val="Revision"/>
    <w:hidden/>
    <w:uiPriority w:val="99"/>
    <w:semiHidden/>
    <w:rsid w:val="008E35B9"/>
    <w:pPr>
      <w:spacing w:after="0" w:line="240" w:lineRule="auto"/>
    </w:pPr>
    <w:rPr>
      <w:rFonts w:ascii="Times New Roman" w:eastAsia="Times New Roman" w:hAnsi="Times New Roman" w:cs="Times New Roman"/>
      <w:sz w:val="24"/>
      <w:szCs w:val="24"/>
      <w:lang w:eastAsia="cs-CZ"/>
    </w:rPr>
  </w:style>
  <w:style w:type="paragraph" w:customStyle="1" w:styleId="aStyl-a">
    <w:name w:val="aStyl - a)"/>
    <w:basedOn w:val="Normln"/>
    <w:uiPriority w:val="99"/>
    <w:semiHidden/>
    <w:rsid w:val="003F1BAD"/>
    <w:pPr>
      <w:spacing w:after="120"/>
      <w:jc w:val="both"/>
    </w:pPr>
    <w:rPr>
      <w:color w:val="000000"/>
      <w:lang w:eastAsia="en-US"/>
    </w:rPr>
  </w:style>
  <w:style w:type="paragraph" w:customStyle="1" w:styleId="prilohykvyhlasce">
    <w:name w:val="prilohy k vyhlasce"/>
    <w:basedOn w:val="Normln"/>
    <w:link w:val="prilohykvyhlasceChar"/>
    <w:qFormat/>
    <w:rsid w:val="00BF6D5F"/>
    <w:pPr>
      <w:keepNext/>
      <w:pageBreakBefore/>
      <w:jc w:val="right"/>
      <w:outlineLvl w:val="0"/>
    </w:pPr>
    <w:rPr>
      <w:b/>
      <w:bCs/>
      <w:sz w:val="20"/>
      <w:szCs w:val="20"/>
    </w:rPr>
  </w:style>
  <w:style w:type="character" w:customStyle="1" w:styleId="Nadpis6Char">
    <w:name w:val="Nadpis 6 Char"/>
    <w:basedOn w:val="Standardnpsmoodstavce"/>
    <w:link w:val="Nadpis6"/>
    <w:uiPriority w:val="9"/>
    <w:semiHidden/>
    <w:rsid w:val="00B04988"/>
    <w:rPr>
      <w:rFonts w:asciiTheme="majorHAnsi" w:eastAsiaTheme="majorEastAsia" w:hAnsiTheme="majorHAnsi" w:cstheme="majorBidi"/>
      <w:i/>
      <w:iCs/>
      <w:color w:val="243F60" w:themeColor="accent1" w:themeShade="7F"/>
      <w:sz w:val="24"/>
      <w:szCs w:val="24"/>
      <w:lang w:eastAsia="cs-CZ"/>
    </w:rPr>
  </w:style>
  <w:style w:type="character" w:customStyle="1" w:styleId="prilohykvyhlasceChar">
    <w:name w:val="prilohy k vyhlasce Char"/>
    <w:basedOn w:val="Standardnpsmoodstavce"/>
    <w:link w:val="prilohykvyhlasce"/>
    <w:rsid w:val="009C6F4B"/>
    <w:rPr>
      <w:rFonts w:ascii="Times New Roman" w:eastAsia="Times New Roman" w:hAnsi="Times New Roman" w:cs="Times New Roman"/>
      <w:b/>
      <w:bCs/>
      <w:sz w:val="20"/>
      <w:szCs w:val="20"/>
      <w:lang w:eastAsia="cs-CZ"/>
    </w:rPr>
  </w:style>
  <w:style w:type="character" w:customStyle="1" w:styleId="Nadpis1Char">
    <w:name w:val="Nadpis 1 Char"/>
    <w:basedOn w:val="Standardnpsmoodstavce"/>
    <w:link w:val="Nadpis1"/>
    <w:uiPriority w:val="99"/>
    <w:rsid w:val="004734AA"/>
    <w:rPr>
      <w:rFonts w:ascii="Cambria" w:eastAsia="Times New Roman" w:hAnsi="Cambria" w:cs="Times New Roman"/>
      <w:b/>
      <w:bCs/>
      <w:kern w:val="32"/>
      <w:sz w:val="32"/>
      <w:szCs w:val="32"/>
      <w:lang w:eastAsia="cs-CZ"/>
    </w:rPr>
  </w:style>
  <w:style w:type="character" w:customStyle="1" w:styleId="Heading5Char">
    <w:name w:val="Heading 5 Char"/>
    <w:basedOn w:val="Standardnpsmoodstavce"/>
    <w:uiPriority w:val="99"/>
    <w:semiHidden/>
    <w:locked/>
    <w:rsid w:val="004734AA"/>
    <w:rPr>
      <w:rFonts w:ascii="Calibri" w:hAnsi="Calibri" w:cs="Times New Roman"/>
      <w:b/>
      <w:i/>
      <w:sz w:val="26"/>
    </w:rPr>
  </w:style>
  <w:style w:type="character" w:customStyle="1" w:styleId="BalloonTextChar">
    <w:name w:val="Balloon Text Char"/>
    <w:basedOn w:val="Standardnpsmoodstavce"/>
    <w:uiPriority w:val="99"/>
    <w:semiHidden/>
    <w:locked/>
    <w:rsid w:val="004734AA"/>
    <w:rPr>
      <w:rFonts w:cs="Times New Roman"/>
      <w:sz w:val="20"/>
    </w:rPr>
  </w:style>
  <w:style w:type="paragraph" w:customStyle="1" w:styleId="Textodstavce">
    <w:name w:val="Text odstavce"/>
    <w:basedOn w:val="Normln"/>
    <w:uiPriority w:val="99"/>
    <w:semiHidden/>
    <w:rsid w:val="004734AA"/>
    <w:pPr>
      <w:numPr>
        <w:numId w:val="18"/>
      </w:numPr>
      <w:tabs>
        <w:tab w:val="left" w:pos="851"/>
      </w:tabs>
      <w:spacing w:before="120" w:after="120"/>
      <w:jc w:val="both"/>
      <w:outlineLvl w:val="6"/>
    </w:pPr>
    <w:rPr>
      <w:szCs w:val="20"/>
    </w:rPr>
  </w:style>
  <w:style w:type="paragraph" w:customStyle="1" w:styleId="Textpsmene">
    <w:name w:val="Text písmene"/>
    <w:basedOn w:val="Normln"/>
    <w:uiPriority w:val="99"/>
    <w:semiHidden/>
    <w:rsid w:val="004734AA"/>
    <w:pPr>
      <w:jc w:val="both"/>
      <w:outlineLvl w:val="7"/>
    </w:pPr>
    <w:rPr>
      <w:szCs w:val="20"/>
    </w:rPr>
  </w:style>
  <w:style w:type="paragraph" w:customStyle="1" w:styleId="Styl-slo">
    <w:name w:val="Styl§-číslo"/>
    <w:basedOn w:val="Normln"/>
    <w:uiPriority w:val="99"/>
    <w:semiHidden/>
    <w:rsid w:val="004734AA"/>
    <w:pPr>
      <w:keepNext/>
      <w:tabs>
        <w:tab w:val="left" w:pos="567"/>
      </w:tabs>
      <w:spacing w:before="120" w:after="120"/>
      <w:jc w:val="center"/>
    </w:pPr>
    <w:rPr>
      <w:b/>
      <w:color w:val="000000"/>
      <w:szCs w:val="20"/>
    </w:rPr>
  </w:style>
  <w:style w:type="paragraph" w:customStyle="1" w:styleId="Styl-text">
    <w:name w:val="Styl§-text"/>
    <w:basedOn w:val="Normln"/>
    <w:link w:val="Styl-textChar"/>
    <w:uiPriority w:val="99"/>
    <w:semiHidden/>
    <w:rsid w:val="004734AA"/>
    <w:pPr>
      <w:tabs>
        <w:tab w:val="left" w:pos="567"/>
      </w:tabs>
      <w:spacing w:after="120"/>
      <w:jc w:val="center"/>
    </w:pPr>
    <w:rPr>
      <w:rFonts w:ascii="Arial" w:hAnsi="Arial"/>
      <w:b/>
      <w:szCs w:val="20"/>
    </w:rPr>
  </w:style>
  <w:style w:type="character" w:customStyle="1" w:styleId="Styl-textChar">
    <w:name w:val="Styl§-text Char"/>
    <w:link w:val="Styl-text"/>
    <w:uiPriority w:val="99"/>
    <w:semiHidden/>
    <w:locked/>
    <w:rsid w:val="004734AA"/>
    <w:rPr>
      <w:rFonts w:ascii="Arial" w:eastAsia="Times New Roman" w:hAnsi="Arial" w:cs="Times New Roman"/>
      <w:b/>
      <w:sz w:val="24"/>
      <w:szCs w:val="20"/>
      <w:lang w:eastAsia="cs-CZ"/>
    </w:rPr>
  </w:style>
  <w:style w:type="character" w:customStyle="1" w:styleId="FootnoteTextChar">
    <w:name w:val="Footnote Text Char"/>
    <w:basedOn w:val="Standardnpsmoodstavce"/>
    <w:uiPriority w:val="99"/>
    <w:semiHidden/>
    <w:locked/>
    <w:rsid w:val="004734AA"/>
    <w:rPr>
      <w:rFonts w:cs="Times New Roman"/>
      <w:sz w:val="20"/>
    </w:rPr>
  </w:style>
  <w:style w:type="table" w:styleId="Mkatabulky">
    <w:name w:val="Table Grid"/>
    <w:basedOn w:val="Normlntabulka"/>
    <w:uiPriority w:val="59"/>
    <w:rsid w:val="004734AA"/>
    <w:pPr>
      <w:spacing w:after="0" w:line="360" w:lineRule="auto"/>
      <w:ind w:firstLine="709"/>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Standardnpsmoodstavce"/>
    <w:uiPriority w:val="99"/>
    <w:semiHidden/>
    <w:locked/>
    <w:rsid w:val="004734AA"/>
    <w:rPr>
      <w:rFonts w:cs="Times New Roman"/>
      <w:sz w:val="24"/>
    </w:rPr>
  </w:style>
  <w:style w:type="character" w:styleId="slostrnky">
    <w:name w:val="page number"/>
    <w:basedOn w:val="Standardnpsmoodstavce"/>
    <w:uiPriority w:val="99"/>
    <w:semiHidden/>
    <w:rsid w:val="004734AA"/>
    <w:rPr>
      <w:rFonts w:cs="Times New Roman"/>
    </w:rPr>
  </w:style>
  <w:style w:type="character" w:customStyle="1" w:styleId="CommentTextChar">
    <w:name w:val="Comment Text Char"/>
    <w:basedOn w:val="Standardnpsmoodstavce"/>
    <w:uiPriority w:val="99"/>
    <w:semiHidden/>
    <w:locked/>
    <w:rsid w:val="004734AA"/>
    <w:rPr>
      <w:rFonts w:cs="Times New Roman"/>
      <w:sz w:val="20"/>
    </w:rPr>
  </w:style>
  <w:style w:type="character" w:customStyle="1" w:styleId="CommentSubjectChar">
    <w:name w:val="Comment Subject Char"/>
    <w:basedOn w:val="TextkomenteChar"/>
    <w:uiPriority w:val="99"/>
    <w:semiHidden/>
    <w:locked/>
    <w:rsid w:val="004734AA"/>
    <w:rPr>
      <w:rFonts w:asciiTheme="minorHAnsi" w:eastAsia="Times New Roman" w:hAnsiTheme="minorHAnsi" w:cs="Times New Roman"/>
      <w:b/>
      <w:sz w:val="20"/>
      <w:szCs w:val="20"/>
      <w:lang w:eastAsia="cs-CZ"/>
    </w:rPr>
  </w:style>
  <w:style w:type="character" w:customStyle="1" w:styleId="HeaderChar">
    <w:name w:val="Header Char"/>
    <w:basedOn w:val="Standardnpsmoodstavce"/>
    <w:uiPriority w:val="99"/>
    <w:semiHidden/>
    <w:locked/>
    <w:rsid w:val="004734AA"/>
    <w:rPr>
      <w:rFonts w:cs="Times New Roman"/>
      <w:sz w:val="24"/>
    </w:rPr>
  </w:style>
  <w:style w:type="paragraph" w:styleId="Rozloendokumentu">
    <w:name w:val="Document Map"/>
    <w:basedOn w:val="Normln"/>
    <w:link w:val="RozloendokumentuChar"/>
    <w:uiPriority w:val="99"/>
    <w:semiHidden/>
    <w:rsid w:val="004734AA"/>
    <w:pPr>
      <w:shd w:val="clear" w:color="auto" w:fill="000080"/>
    </w:pPr>
    <w:rPr>
      <w:sz w:val="2"/>
      <w:szCs w:val="20"/>
    </w:rPr>
  </w:style>
  <w:style w:type="character" w:customStyle="1" w:styleId="RozloendokumentuChar">
    <w:name w:val="Rozložení dokumentu Char"/>
    <w:basedOn w:val="Standardnpsmoodstavce"/>
    <w:link w:val="Rozloendokumentu"/>
    <w:uiPriority w:val="99"/>
    <w:semiHidden/>
    <w:rsid w:val="004734AA"/>
    <w:rPr>
      <w:rFonts w:ascii="Times New Roman" w:eastAsia="Times New Roman" w:hAnsi="Times New Roman" w:cs="Times New Roman"/>
      <w:sz w:val="2"/>
      <w:szCs w:val="20"/>
      <w:shd w:val="clear" w:color="auto" w:fill="000080"/>
      <w:lang w:eastAsia="cs-CZ"/>
    </w:rPr>
  </w:style>
  <w:style w:type="character" w:customStyle="1" w:styleId="DocumentMapChar">
    <w:name w:val="Document Map Char"/>
    <w:basedOn w:val="Standardnpsmoodstavce"/>
    <w:uiPriority w:val="99"/>
    <w:semiHidden/>
    <w:locked/>
    <w:rsid w:val="004734AA"/>
    <w:rPr>
      <w:rFonts w:cs="Times New Roman"/>
      <w:sz w:val="2"/>
    </w:rPr>
  </w:style>
  <w:style w:type="paragraph" w:styleId="Textvysvtlivek">
    <w:name w:val="endnote text"/>
    <w:basedOn w:val="Normln"/>
    <w:link w:val="TextvysvtlivekChar"/>
    <w:uiPriority w:val="99"/>
    <w:semiHidden/>
    <w:rsid w:val="004734AA"/>
    <w:rPr>
      <w:sz w:val="20"/>
      <w:szCs w:val="20"/>
    </w:rPr>
  </w:style>
  <w:style w:type="character" w:customStyle="1" w:styleId="TextvysvtlivekChar">
    <w:name w:val="Text vysvětlivek Char"/>
    <w:basedOn w:val="Standardnpsmoodstavce"/>
    <w:link w:val="Textvysvtlivek"/>
    <w:uiPriority w:val="99"/>
    <w:semiHidden/>
    <w:rsid w:val="004734AA"/>
    <w:rPr>
      <w:rFonts w:ascii="Times New Roman" w:eastAsia="Times New Roman" w:hAnsi="Times New Roman" w:cs="Times New Roman"/>
      <w:sz w:val="20"/>
      <w:szCs w:val="20"/>
      <w:lang w:eastAsia="cs-CZ"/>
    </w:rPr>
  </w:style>
  <w:style w:type="character" w:customStyle="1" w:styleId="EndnoteTextChar">
    <w:name w:val="Endnote Text Char"/>
    <w:basedOn w:val="Standardnpsmoodstavce"/>
    <w:uiPriority w:val="99"/>
    <w:semiHidden/>
    <w:locked/>
    <w:rsid w:val="004734AA"/>
    <w:rPr>
      <w:rFonts w:cs="Times New Roman"/>
      <w:sz w:val="20"/>
    </w:rPr>
  </w:style>
  <w:style w:type="character" w:styleId="Odkaznavysvtlivky">
    <w:name w:val="endnote reference"/>
    <w:basedOn w:val="Standardnpsmoodstavce"/>
    <w:uiPriority w:val="99"/>
    <w:semiHidden/>
    <w:rsid w:val="004734AA"/>
    <w:rPr>
      <w:rFonts w:cs="Times New Roman"/>
      <w:vertAlign w:val="superscript"/>
    </w:rPr>
  </w:style>
  <w:style w:type="paragraph" w:styleId="Zkladntext3">
    <w:name w:val="Body Text 3"/>
    <w:basedOn w:val="Normln"/>
    <w:link w:val="Zkladntext3Char"/>
    <w:uiPriority w:val="99"/>
    <w:semiHidden/>
    <w:rsid w:val="004734AA"/>
    <w:pPr>
      <w:spacing w:after="120"/>
    </w:pPr>
    <w:rPr>
      <w:sz w:val="16"/>
      <w:szCs w:val="20"/>
    </w:rPr>
  </w:style>
  <w:style w:type="character" w:customStyle="1" w:styleId="Zkladntext3Char">
    <w:name w:val="Základní text 3 Char"/>
    <w:basedOn w:val="Standardnpsmoodstavce"/>
    <w:link w:val="Zkladntext3"/>
    <w:uiPriority w:val="99"/>
    <w:semiHidden/>
    <w:rsid w:val="004734AA"/>
    <w:rPr>
      <w:rFonts w:ascii="Times New Roman" w:eastAsia="Times New Roman" w:hAnsi="Times New Roman" w:cs="Times New Roman"/>
      <w:sz w:val="16"/>
      <w:szCs w:val="20"/>
      <w:lang w:eastAsia="cs-CZ"/>
    </w:rPr>
  </w:style>
  <w:style w:type="character" w:customStyle="1" w:styleId="BodyText3Char">
    <w:name w:val="Body Text 3 Char"/>
    <w:basedOn w:val="Standardnpsmoodstavce"/>
    <w:uiPriority w:val="99"/>
    <w:semiHidden/>
    <w:locked/>
    <w:rsid w:val="004734AA"/>
    <w:rPr>
      <w:rFonts w:cs="Times New Roman"/>
      <w:sz w:val="16"/>
    </w:rPr>
  </w:style>
  <w:style w:type="paragraph" w:customStyle="1" w:styleId="Textbodu">
    <w:name w:val="Text bodu"/>
    <w:basedOn w:val="Normln"/>
    <w:uiPriority w:val="99"/>
    <w:semiHidden/>
    <w:rsid w:val="004734AA"/>
    <w:pPr>
      <w:tabs>
        <w:tab w:val="num" w:pos="852"/>
      </w:tabs>
      <w:ind w:left="852" w:hanging="426"/>
      <w:jc w:val="both"/>
      <w:outlineLvl w:val="8"/>
    </w:pPr>
    <w:rPr>
      <w:szCs w:val="20"/>
    </w:rPr>
  </w:style>
  <w:style w:type="paragraph" w:customStyle="1" w:styleId="Default">
    <w:name w:val="Default"/>
    <w:uiPriority w:val="99"/>
    <w:semiHidden/>
    <w:rsid w:val="004734AA"/>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customStyle="1" w:styleId="Odstavecseseznamem1">
    <w:name w:val="Odstavec se seznamem1"/>
    <w:basedOn w:val="Normln"/>
    <w:uiPriority w:val="99"/>
    <w:semiHidden/>
    <w:rsid w:val="004734AA"/>
    <w:pPr>
      <w:ind w:left="720"/>
      <w:contextualSpacing/>
    </w:pPr>
  </w:style>
  <w:style w:type="paragraph" w:customStyle="1" w:styleId="Prosttext1">
    <w:name w:val="Prostý text1"/>
    <w:basedOn w:val="Normln"/>
    <w:uiPriority w:val="99"/>
    <w:semiHidden/>
    <w:rsid w:val="004734AA"/>
    <w:pPr>
      <w:widowControl w:val="0"/>
      <w:suppressAutoHyphens/>
      <w:spacing w:line="100" w:lineRule="atLeast"/>
    </w:pPr>
    <w:rPr>
      <w:rFonts w:ascii="Courier New" w:hAnsi="Courier New" w:cs="Courier New"/>
      <w:kern w:val="1"/>
      <w:sz w:val="20"/>
      <w:szCs w:val="20"/>
    </w:rPr>
  </w:style>
  <w:style w:type="paragraph" w:customStyle="1" w:styleId="aStylodstavec">
    <w:name w:val="aStyl odstavec"/>
    <w:basedOn w:val="Normln"/>
    <w:uiPriority w:val="99"/>
    <w:semiHidden/>
    <w:rsid w:val="004734AA"/>
    <w:pPr>
      <w:numPr>
        <w:numId w:val="19"/>
      </w:numPr>
      <w:tabs>
        <w:tab w:val="left" w:pos="284"/>
      </w:tabs>
      <w:spacing w:before="120" w:after="120"/>
      <w:jc w:val="both"/>
    </w:pPr>
    <w:rPr>
      <w:lang w:eastAsia="en-US"/>
    </w:rPr>
  </w:style>
  <w:style w:type="paragraph" w:customStyle="1" w:styleId="StylaStylodstavecPed6bZa6b">
    <w:name w:val="Styl aStyl odstavec + Před:  6 b. Za:  6 b."/>
    <w:basedOn w:val="aStylodstavec"/>
    <w:uiPriority w:val="99"/>
    <w:semiHidden/>
    <w:rsid w:val="004734AA"/>
    <w:rPr>
      <w:szCs w:val="20"/>
    </w:rPr>
  </w:style>
  <w:style w:type="paragraph" w:customStyle="1" w:styleId="psm0">
    <w:name w:val="psm"/>
    <w:basedOn w:val="Normln"/>
    <w:uiPriority w:val="99"/>
    <w:semiHidden/>
    <w:rsid w:val="004734AA"/>
    <w:pPr>
      <w:spacing w:after="120"/>
      <w:ind w:left="538" w:hanging="357"/>
      <w:jc w:val="both"/>
    </w:pPr>
    <w:rPr>
      <w:color w:val="000000"/>
    </w:rPr>
  </w:style>
  <w:style w:type="paragraph" w:customStyle="1" w:styleId="podarou">
    <w:name w:val="pod čarou"/>
    <w:basedOn w:val="Pidno"/>
    <w:link w:val="podarouChar"/>
    <w:qFormat/>
    <w:rsid w:val="004734AA"/>
    <w:pPr>
      <w:jc w:val="both"/>
    </w:pPr>
    <w:rPr>
      <w:sz w:val="18"/>
      <w:szCs w:val="18"/>
    </w:rPr>
  </w:style>
  <w:style w:type="character" w:customStyle="1" w:styleId="podarouChar">
    <w:name w:val="pod čarou Char"/>
    <w:basedOn w:val="PidnoChar"/>
    <w:link w:val="podarou"/>
    <w:rsid w:val="004734AA"/>
    <w:rPr>
      <w:rFonts w:ascii="Times New Roman" w:eastAsia="Times New Roman" w:hAnsi="Times New Roman" w:cs="Times New Roman"/>
      <w:b/>
      <w:sz w:val="18"/>
      <w:szCs w:val="18"/>
      <w:lang w:eastAsia="cs-CZ"/>
    </w:rPr>
  </w:style>
  <w:style w:type="character" w:styleId="Hypertextovodkaz">
    <w:name w:val="Hyperlink"/>
    <w:basedOn w:val="Standardnpsmoodstavce"/>
    <w:uiPriority w:val="99"/>
    <w:unhideWhenUsed/>
    <w:rsid w:val="004734AA"/>
    <w:rPr>
      <w:color w:val="0000FF" w:themeColor="hyperlink"/>
      <w:u w:val="single"/>
    </w:rPr>
  </w:style>
  <w:style w:type="paragraph" w:customStyle="1" w:styleId="poznamkapodarou">
    <w:name w:val="poznamka pod čarou"/>
    <w:basedOn w:val="Odstavec"/>
    <w:link w:val="poznamkapodarouChar"/>
    <w:qFormat/>
    <w:rsid w:val="00C41460"/>
    <w:rPr>
      <w:vertAlign w:val="superscript"/>
    </w:rPr>
  </w:style>
  <w:style w:type="character" w:customStyle="1" w:styleId="poznamkapodarouChar">
    <w:name w:val="poznamka pod čarou Char"/>
    <w:basedOn w:val="OdstavecChar"/>
    <w:link w:val="poznamkapodarou"/>
    <w:rsid w:val="00C41460"/>
    <w:rPr>
      <w:rFonts w:ascii="Times New Roman" w:eastAsia="Times New Roman" w:hAnsi="Times New Roman" w:cs="Times New Roman"/>
      <w:sz w:val="24"/>
      <w:szCs w:val="24"/>
      <w:vertAlign w:val="superscript"/>
      <w:lang w:eastAsia="cs-CZ"/>
    </w:rPr>
  </w:style>
  <w:style w:type="paragraph" w:customStyle="1" w:styleId="ST">
    <w:name w:val="ČÁST"/>
    <w:basedOn w:val="Paragraf"/>
    <w:qFormat/>
    <w:rsid w:val="00C202E4"/>
    <w:pPr>
      <w:spacing w:before="960"/>
      <w:jc w:val="left"/>
    </w:pPr>
    <w:rPr>
      <w:b/>
    </w:rPr>
  </w:style>
  <w:style w:type="paragraph" w:customStyle="1" w:styleId="Tabulky-hlavika">
    <w:name w:val="Tabulky - hlavička"/>
    <w:basedOn w:val="Normln"/>
    <w:rsid w:val="00192A42"/>
    <w:pPr>
      <w:jc w:val="center"/>
    </w:pPr>
    <w:rPr>
      <w:rFonts w:ascii="Tahoma" w:eastAsiaTheme="minorHAnsi" w:hAnsi="Tahoma" w:cs="Tahoma"/>
      <w:b/>
      <w:bCs/>
      <w:sz w:val="20"/>
      <w:szCs w:val="20"/>
      <w:lang w:eastAsia="en-US"/>
    </w:rPr>
  </w:style>
  <w:style w:type="paragraph" w:customStyle="1" w:styleId="Tabulky-levsloupec">
    <w:name w:val="Tabulky - levý sloupec"/>
    <w:basedOn w:val="Normln"/>
    <w:rsid w:val="00192A42"/>
    <w:rPr>
      <w:rFonts w:ascii="Tahoma" w:eastAsiaTheme="minorHAnsi" w:hAnsi="Tahoma" w:cs="Tahoma"/>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A3762"/>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9"/>
    <w:qFormat/>
    <w:rsid w:val="004734AA"/>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semiHidden/>
    <w:unhideWhenUsed/>
    <w:qFormat/>
    <w:rsid w:val="006A376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5">
    <w:name w:val="heading 5"/>
    <w:basedOn w:val="Normln"/>
    <w:next w:val="Normln"/>
    <w:link w:val="Nadpis5Char"/>
    <w:uiPriority w:val="99"/>
    <w:unhideWhenUsed/>
    <w:qFormat/>
    <w:rsid w:val="00A0370D"/>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B0498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basedOn w:val="Normln"/>
    <w:link w:val="TextkomenteChar"/>
    <w:uiPriority w:val="99"/>
    <w:unhideWhenUsed/>
    <w:rsid w:val="006A3762"/>
    <w:rPr>
      <w:rFonts w:asciiTheme="minorHAnsi" w:hAnsiTheme="minorHAnsi"/>
      <w:sz w:val="18"/>
      <w:szCs w:val="20"/>
    </w:rPr>
  </w:style>
  <w:style w:type="character" w:customStyle="1" w:styleId="TextkomenteChar">
    <w:name w:val="Text komentáře Char"/>
    <w:basedOn w:val="Standardnpsmoodstavce"/>
    <w:link w:val="Textkomente"/>
    <w:uiPriority w:val="99"/>
    <w:rsid w:val="006A3762"/>
    <w:rPr>
      <w:rFonts w:eastAsia="Times New Roman" w:cs="Times New Roman"/>
      <w:sz w:val="18"/>
      <w:szCs w:val="20"/>
      <w:lang w:eastAsia="cs-CZ"/>
    </w:rPr>
  </w:style>
  <w:style w:type="character" w:styleId="Odkaznakoment">
    <w:name w:val="annotation reference"/>
    <w:basedOn w:val="Standardnpsmoodstavce"/>
    <w:uiPriority w:val="99"/>
    <w:semiHidden/>
    <w:unhideWhenUsed/>
    <w:rsid w:val="006A3762"/>
    <w:rPr>
      <w:rFonts w:ascii="Times New Roman" w:hAnsi="Times New Roman" w:cs="Times New Roman" w:hint="default"/>
      <w:sz w:val="16"/>
    </w:rPr>
  </w:style>
  <w:style w:type="paragraph" w:styleId="Textbubliny">
    <w:name w:val="Balloon Text"/>
    <w:basedOn w:val="Normln"/>
    <w:link w:val="TextbublinyChar"/>
    <w:uiPriority w:val="99"/>
    <w:semiHidden/>
    <w:unhideWhenUsed/>
    <w:rsid w:val="006A3762"/>
    <w:rPr>
      <w:rFonts w:ascii="Tahoma" w:hAnsi="Tahoma" w:cs="Tahoma"/>
      <w:sz w:val="16"/>
      <w:szCs w:val="16"/>
    </w:rPr>
  </w:style>
  <w:style w:type="character" w:customStyle="1" w:styleId="TextbublinyChar">
    <w:name w:val="Text bubliny Char"/>
    <w:basedOn w:val="Standardnpsmoodstavce"/>
    <w:link w:val="Textbubliny"/>
    <w:uiPriority w:val="99"/>
    <w:semiHidden/>
    <w:rsid w:val="006A3762"/>
    <w:rPr>
      <w:rFonts w:ascii="Tahoma" w:eastAsia="Times New Roman" w:hAnsi="Tahoma" w:cs="Tahoma"/>
      <w:sz w:val="16"/>
      <w:szCs w:val="16"/>
      <w:lang w:eastAsia="cs-CZ"/>
    </w:rPr>
  </w:style>
  <w:style w:type="character" w:customStyle="1" w:styleId="ParagrafChar">
    <w:name w:val="Paragraf Char"/>
    <w:basedOn w:val="Standardnpsmoodstavce"/>
    <w:link w:val="Paragraf"/>
    <w:locked/>
    <w:rsid w:val="006A3762"/>
    <w:rPr>
      <w:rFonts w:ascii="Times New Roman" w:eastAsiaTheme="majorEastAsia" w:hAnsi="Times New Roman" w:cstheme="majorBidi"/>
      <w:bCs/>
      <w:sz w:val="24"/>
      <w:szCs w:val="26"/>
    </w:rPr>
  </w:style>
  <w:style w:type="paragraph" w:customStyle="1" w:styleId="Paragraf">
    <w:name w:val="Paragraf"/>
    <w:basedOn w:val="Nadpis2"/>
    <w:link w:val="ParagrafChar"/>
    <w:qFormat/>
    <w:rsid w:val="006A3762"/>
    <w:pPr>
      <w:spacing w:before="240" w:after="120"/>
      <w:jc w:val="center"/>
    </w:pPr>
    <w:rPr>
      <w:rFonts w:ascii="Times New Roman" w:hAnsi="Times New Roman"/>
      <w:b w:val="0"/>
      <w:color w:val="auto"/>
      <w:sz w:val="24"/>
      <w:lang w:eastAsia="en-US"/>
    </w:rPr>
  </w:style>
  <w:style w:type="character" w:customStyle="1" w:styleId="Nadpis2Char">
    <w:name w:val="Nadpis 2 Char"/>
    <w:basedOn w:val="Standardnpsmoodstavce"/>
    <w:link w:val="Nadpis2"/>
    <w:semiHidden/>
    <w:rsid w:val="006A3762"/>
    <w:rPr>
      <w:rFonts w:asciiTheme="majorHAnsi" w:eastAsiaTheme="majorEastAsia" w:hAnsiTheme="majorHAnsi" w:cstheme="majorBidi"/>
      <w:b/>
      <w:bCs/>
      <w:color w:val="4F81BD" w:themeColor="accent1"/>
      <w:sz w:val="26"/>
      <w:szCs w:val="26"/>
      <w:lang w:eastAsia="cs-CZ"/>
    </w:rPr>
  </w:style>
  <w:style w:type="paragraph" w:customStyle="1" w:styleId="Pidno">
    <w:name w:val="Přidáno"/>
    <w:basedOn w:val="Normln"/>
    <w:link w:val="PidnoChar"/>
    <w:uiPriority w:val="99"/>
    <w:rsid w:val="006A3762"/>
    <w:pPr>
      <w:spacing w:before="120" w:after="120"/>
    </w:pPr>
    <w:rPr>
      <w:b/>
      <w:szCs w:val="20"/>
    </w:rPr>
  </w:style>
  <w:style w:type="character" w:customStyle="1" w:styleId="PidnoChar">
    <w:name w:val="Přidáno Char"/>
    <w:link w:val="Pidno"/>
    <w:uiPriority w:val="99"/>
    <w:locked/>
    <w:rsid w:val="006A3762"/>
    <w:rPr>
      <w:rFonts w:ascii="Times New Roman" w:eastAsia="Times New Roman" w:hAnsi="Times New Roman" w:cs="Times New Roman"/>
      <w:b/>
      <w:sz w:val="24"/>
      <w:szCs w:val="20"/>
      <w:lang w:eastAsia="cs-CZ"/>
    </w:rPr>
  </w:style>
  <w:style w:type="paragraph" w:styleId="Odstavecseseznamem">
    <w:name w:val="List Paragraph"/>
    <w:basedOn w:val="Normln"/>
    <w:uiPriority w:val="34"/>
    <w:qFormat/>
    <w:rsid w:val="002E3C40"/>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odst">
    <w:name w:val="odst"/>
    <w:basedOn w:val="Normln"/>
    <w:uiPriority w:val="99"/>
    <w:rsid w:val="006F73E2"/>
    <w:pPr>
      <w:spacing w:after="120"/>
      <w:ind w:firstLine="540"/>
      <w:jc w:val="both"/>
    </w:pPr>
    <w:rPr>
      <w:color w:val="000000"/>
    </w:rPr>
  </w:style>
  <w:style w:type="paragraph" w:styleId="Textpoznpodarou">
    <w:name w:val="footnote text"/>
    <w:basedOn w:val="Normln"/>
    <w:link w:val="TextpoznpodarouChar"/>
    <w:uiPriority w:val="99"/>
    <w:semiHidden/>
    <w:rsid w:val="006F73E2"/>
    <w:rPr>
      <w:sz w:val="20"/>
      <w:szCs w:val="20"/>
    </w:rPr>
  </w:style>
  <w:style w:type="character" w:customStyle="1" w:styleId="TextpoznpodarouChar">
    <w:name w:val="Text pozn. pod čarou Char"/>
    <w:basedOn w:val="Standardnpsmoodstavce"/>
    <w:link w:val="Textpoznpodarou"/>
    <w:uiPriority w:val="99"/>
    <w:semiHidden/>
    <w:rsid w:val="006F73E2"/>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rsid w:val="006F73E2"/>
    <w:rPr>
      <w:rFonts w:cs="Times New Roman"/>
      <w:vertAlign w:val="superscript"/>
    </w:rPr>
  </w:style>
  <w:style w:type="paragraph" w:customStyle="1" w:styleId="nadp">
    <w:name w:val="nadp."/>
    <w:basedOn w:val="Normln"/>
    <w:uiPriority w:val="99"/>
    <w:rsid w:val="006F73E2"/>
    <w:pPr>
      <w:spacing w:before="120" w:after="120"/>
      <w:jc w:val="center"/>
    </w:pPr>
    <w:rPr>
      <w:b/>
      <w:bCs/>
      <w:color w:val="000000"/>
    </w:rPr>
  </w:style>
  <w:style w:type="paragraph" w:customStyle="1" w:styleId="psm">
    <w:name w:val="písm."/>
    <w:basedOn w:val="Normln"/>
    <w:uiPriority w:val="99"/>
    <w:semiHidden/>
    <w:rsid w:val="006F73E2"/>
    <w:pPr>
      <w:spacing w:after="120"/>
      <w:ind w:left="538" w:hanging="357"/>
      <w:jc w:val="both"/>
    </w:pPr>
    <w:rPr>
      <w:color w:val="000000"/>
    </w:rPr>
  </w:style>
  <w:style w:type="paragraph" w:styleId="Pedmtkomente">
    <w:name w:val="annotation subject"/>
    <w:basedOn w:val="Textkomente"/>
    <w:next w:val="Textkomente"/>
    <w:link w:val="PedmtkomenteChar"/>
    <w:uiPriority w:val="99"/>
    <w:semiHidden/>
    <w:unhideWhenUsed/>
    <w:rsid w:val="003E7AB2"/>
    <w:rPr>
      <w:rFonts w:ascii="Times New Roman" w:hAnsi="Times New Roman"/>
      <w:b/>
      <w:bCs/>
      <w:sz w:val="20"/>
    </w:rPr>
  </w:style>
  <w:style w:type="character" w:customStyle="1" w:styleId="PedmtkomenteChar">
    <w:name w:val="Předmět komentáře Char"/>
    <w:basedOn w:val="TextkomenteChar"/>
    <w:link w:val="Pedmtkomente"/>
    <w:uiPriority w:val="99"/>
    <w:semiHidden/>
    <w:rsid w:val="003E7AB2"/>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C24A20"/>
    <w:pPr>
      <w:tabs>
        <w:tab w:val="center" w:pos="4536"/>
        <w:tab w:val="right" w:pos="9072"/>
      </w:tabs>
    </w:pPr>
  </w:style>
  <w:style w:type="character" w:customStyle="1" w:styleId="ZhlavChar">
    <w:name w:val="Záhlaví Char"/>
    <w:basedOn w:val="Standardnpsmoodstavce"/>
    <w:link w:val="Zhlav"/>
    <w:uiPriority w:val="99"/>
    <w:rsid w:val="00C24A20"/>
    <w:rPr>
      <w:rFonts w:ascii="Times New Roman" w:eastAsia="Times New Roman" w:hAnsi="Times New Roman" w:cs="Times New Roman"/>
      <w:sz w:val="24"/>
      <w:szCs w:val="24"/>
      <w:lang w:eastAsia="cs-CZ"/>
    </w:rPr>
  </w:style>
  <w:style w:type="paragraph" w:styleId="Zpat">
    <w:name w:val="footer"/>
    <w:basedOn w:val="Normln"/>
    <w:link w:val="ZpatChar"/>
    <w:uiPriority w:val="99"/>
    <w:semiHidden/>
    <w:unhideWhenUsed/>
    <w:rsid w:val="00C24A20"/>
    <w:pPr>
      <w:tabs>
        <w:tab w:val="center" w:pos="4536"/>
        <w:tab w:val="right" w:pos="9072"/>
      </w:tabs>
    </w:pPr>
  </w:style>
  <w:style w:type="character" w:customStyle="1" w:styleId="ZpatChar">
    <w:name w:val="Zápatí Char"/>
    <w:basedOn w:val="Standardnpsmoodstavce"/>
    <w:link w:val="Zpat"/>
    <w:uiPriority w:val="99"/>
    <w:semiHidden/>
    <w:rsid w:val="00C24A20"/>
    <w:rPr>
      <w:rFonts w:ascii="Times New Roman" w:eastAsia="Times New Roman" w:hAnsi="Times New Roman" w:cs="Times New Roman"/>
      <w:sz w:val="24"/>
      <w:szCs w:val="24"/>
      <w:lang w:eastAsia="cs-CZ"/>
    </w:rPr>
  </w:style>
  <w:style w:type="character" w:customStyle="1" w:styleId="Nadpis5Char">
    <w:name w:val="Nadpis 5 Char"/>
    <w:basedOn w:val="Standardnpsmoodstavce"/>
    <w:link w:val="Nadpis5"/>
    <w:uiPriority w:val="99"/>
    <w:semiHidden/>
    <w:rsid w:val="00A0370D"/>
    <w:rPr>
      <w:rFonts w:asciiTheme="majorHAnsi" w:eastAsiaTheme="majorEastAsia" w:hAnsiTheme="majorHAnsi" w:cstheme="majorBidi"/>
      <w:color w:val="243F60" w:themeColor="accent1" w:themeShade="7F"/>
      <w:sz w:val="24"/>
      <w:szCs w:val="24"/>
      <w:lang w:eastAsia="cs-CZ"/>
    </w:rPr>
  </w:style>
  <w:style w:type="paragraph" w:customStyle="1" w:styleId="Smazno">
    <w:name w:val="Smazáno"/>
    <w:basedOn w:val="Normln"/>
    <w:link w:val="SmaznoChar"/>
    <w:uiPriority w:val="99"/>
    <w:rsid w:val="00A0370D"/>
    <w:pPr>
      <w:spacing w:before="120" w:after="120"/>
    </w:pPr>
    <w:rPr>
      <w:strike/>
      <w:szCs w:val="20"/>
    </w:rPr>
  </w:style>
  <w:style w:type="character" w:customStyle="1" w:styleId="SmaznoChar">
    <w:name w:val="Smazáno Char"/>
    <w:link w:val="Smazno"/>
    <w:uiPriority w:val="99"/>
    <w:locked/>
    <w:rsid w:val="00A0370D"/>
    <w:rPr>
      <w:rFonts w:ascii="Times New Roman" w:eastAsia="Times New Roman" w:hAnsi="Times New Roman" w:cs="Times New Roman"/>
      <w:strike/>
      <w:sz w:val="24"/>
      <w:szCs w:val="20"/>
      <w:lang w:eastAsia="cs-CZ"/>
    </w:rPr>
  </w:style>
  <w:style w:type="paragraph" w:styleId="Zkladntext">
    <w:name w:val="Body Text"/>
    <w:aliases w:val="Základní text Char Char"/>
    <w:basedOn w:val="Normln"/>
    <w:link w:val="ZkladntextChar"/>
    <w:uiPriority w:val="99"/>
    <w:semiHidden/>
    <w:rsid w:val="00A0370D"/>
    <w:pPr>
      <w:jc w:val="center"/>
    </w:pPr>
    <w:rPr>
      <w:szCs w:val="20"/>
    </w:rPr>
  </w:style>
  <w:style w:type="character" w:customStyle="1" w:styleId="ZkladntextChar">
    <w:name w:val="Základní text Char"/>
    <w:aliases w:val="Základní text Char Char Char"/>
    <w:basedOn w:val="Standardnpsmoodstavce"/>
    <w:link w:val="Zkladntext"/>
    <w:uiPriority w:val="99"/>
    <w:semiHidden/>
    <w:rsid w:val="00A0370D"/>
    <w:rPr>
      <w:rFonts w:ascii="Times New Roman" w:eastAsia="Times New Roman" w:hAnsi="Times New Roman" w:cs="Times New Roman"/>
      <w:sz w:val="24"/>
      <w:szCs w:val="20"/>
      <w:lang w:eastAsia="cs-CZ"/>
    </w:rPr>
  </w:style>
  <w:style w:type="paragraph" w:customStyle="1" w:styleId="Vzorec">
    <w:name w:val="Vzorec"/>
    <w:uiPriority w:val="99"/>
    <w:semiHidden/>
    <w:rsid w:val="00A0370D"/>
    <w:pPr>
      <w:spacing w:before="240" w:after="240" w:line="240" w:lineRule="auto"/>
      <w:jc w:val="center"/>
    </w:pPr>
    <w:rPr>
      <w:rFonts w:ascii="Times New Roman" w:eastAsia="Times New Roman" w:hAnsi="Times New Roman" w:cs="Times New Roman"/>
      <w:sz w:val="24"/>
      <w:szCs w:val="24"/>
      <w:lang w:eastAsia="cs-CZ"/>
    </w:rPr>
  </w:style>
  <w:style w:type="paragraph" w:customStyle="1" w:styleId="Description">
    <w:name w:val="Description"/>
    <w:link w:val="DescriptionChar"/>
    <w:uiPriority w:val="99"/>
    <w:semiHidden/>
    <w:rsid w:val="00A0370D"/>
    <w:pPr>
      <w:spacing w:after="120" w:line="240" w:lineRule="auto"/>
      <w:ind w:left="1134" w:hanging="1134"/>
      <w:jc w:val="both"/>
    </w:pPr>
    <w:rPr>
      <w:rFonts w:ascii="Times New Roman" w:eastAsia="Times New Roman" w:hAnsi="Times New Roman" w:cs="Times New Roman"/>
      <w:sz w:val="24"/>
      <w:lang w:eastAsia="cs-CZ"/>
    </w:rPr>
  </w:style>
  <w:style w:type="character" w:customStyle="1" w:styleId="DescriptionChar">
    <w:name w:val="Description Char"/>
    <w:link w:val="Description"/>
    <w:uiPriority w:val="99"/>
    <w:semiHidden/>
    <w:locked/>
    <w:rsid w:val="00A0370D"/>
    <w:rPr>
      <w:rFonts w:ascii="Times New Roman" w:eastAsia="Times New Roman" w:hAnsi="Times New Roman" w:cs="Times New Roman"/>
      <w:sz w:val="24"/>
      <w:lang w:eastAsia="cs-CZ"/>
    </w:rPr>
  </w:style>
  <w:style w:type="paragraph" w:customStyle="1" w:styleId="Nadpisplohy1">
    <w:name w:val="Nadpis přílohy 1"/>
    <w:basedOn w:val="Normln"/>
    <w:next w:val="Zkladntext"/>
    <w:uiPriority w:val="99"/>
    <w:rsid w:val="00A0370D"/>
    <w:pPr>
      <w:numPr>
        <w:numId w:val="8"/>
      </w:numPr>
      <w:spacing w:before="120" w:after="120"/>
    </w:pPr>
    <w:rPr>
      <w:b/>
      <w:bCs/>
    </w:rPr>
  </w:style>
  <w:style w:type="paragraph" w:customStyle="1" w:styleId="aStyl">
    <w:name w:val="aStyl §"/>
    <w:basedOn w:val="Normln"/>
    <w:next w:val="Normln"/>
    <w:uiPriority w:val="99"/>
    <w:semiHidden/>
    <w:rsid w:val="00A0370D"/>
    <w:pPr>
      <w:tabs>
        <w:tab w:val="left" w:pos="567"/>
        <w:tab w:val="num" w:pos="1065"/>
      </w:tabs>
      <w:spacing w:before="120" w:after="120"/>
      <w:jc w:val="center"/>
    </w:pPr>
    <w:rPr>
      <w:rFonts w:ascii="Arial" w:hAnsi="Arial" w:cs="Arial"/>
      <w:b/>
      <w:bCs/>
      <w:lang w:eastAsia="en-US"/>
    </w:rPr>
  </w:style>
  <w:style w:type="paragraph" w:customStyle="1" w:styleId="Ploha">
    <w:name w:val="Příloha"/>
    <w:basedOn w:val="Paragraf"/>
    <w:link w:val="PlohaChar"/>
    <w:qFormat/>
    <w:rsid w:val="0036149D"/>
    <w:pPr>
      <w:spacing w:after="240"/>
      <w:outlineLvl w:val="0"/>
    </w:pPr>
    <w:rPr>
      <w:b/>
      <w:bCs w:val="0"/>
      <w:lang w:eastAsia="cs-CZ"/>
    </w:rPr>
  </w:style>
  <w:style w:type="character" w:customStyle="1" w:styleId="PlohaChar">
    <w:name w:val="Příloha Char"/>
    <w:basedOn w:val="ParagrafChar"/>
    <w:link w:val="Ploha"/>
    <w:rsid w:val="0036149D"/>
    <w:rPr>
      <w:rFonts w:ascii="Times New Roman" w:eastAsiaTheme="majorEastAsia" w:hAnsi="Times New Roman" w:cstheme="majorBidi"/>
      <w:b/>
      <w:bCs w:val="0"/>
      <w:sz w:val="24"/>
      <w:szCs w:val="26"/>
      <w:lang w:eastAsia="cs-CZ"/>
    </w:rPr>
  </w:style>
  <w:style w:type="paragraph" w:customStyle="1" w:styleId="Nzev">
    <w:name w:val="Název §"/>
    <w:basedOn w:val="Normln"/>
    <w:link w:val="NzevChar"/>
    <w:qFormat/>
    <w:rsid w:val="00DE5264"/>
    <w:pPr>
      <w:keepNext/>
      <w:spacing w:before="120" w:after="120"/>
      <w:jc w:val="center"/>
    </w:pPr>
    <w:rPr>
      <w:b/>
      <w:bCs/>
    </w:rPr>
  </w:style>
  <w:style w:type="paragraph" w:customStyle="1" w:styleId="slo">
    <w:name w:val="Číslo §"/>
    <w:basedOn w:val="Paragraf"/>
    <w:link w:val="sloChar"/>
    <w:qFormat/>
    <w:rsid w:val="00AB7F08"/>
    <w:pPr>
      <w:spacing w:before="360"/>
    </w:pPr>
  </w:style>
  <w:style w:type="character" w:customStyle="1" w:styleId="NzevChar">
    <w:name w:val="Název § Char"/>
    <w:basedOn w:val="Standardnpsmoodstavce"/>
    <w:link w:val="Nzev"/>
    <w:rsid w:val="00DE5264"/>
    <w:rPr>
      <w:rFonts w:ascii="Times New Roman" w:eastAsia="Times New Roman" w:hAnsi="Times New Roman" w:cs="Times New Roman"/>
      <w:b/>
      <w:bCs/>
      <w:sz w:val="24"/>
      <w:szCs w:val="24"/>
      <w:lang w:eastAsia="cs-CZ"/>
    </w:rPr>
  </w:style>
  <w:style w:type="paragraph" w:customStyle="1" w:styleId="Odstavec">
    <w:name w:val="Odstavec §"/>
    <w:basedOn w:val="Normln"/>
    <w:link w:val="OdstavecChar"/>
    <w:qFormat/>
    <w:rsid w:val="00504A5D"/>
    <w:pPr>
      <w:spacing w:after="120"/>
      <w:ind w:firstLine="539"/>
      <w:jc w:val="both"/>
    </w:pPr>
  </w:style>
  <w:style w:type="character" w:customStyle="1" w:styleId="sloChar">
    <w:name w:val="Číslo § Char"/>
    <w:basedOn w:val="ParagrafChar"/>
    <w:link w:val="slo"/>
    <w:rsid w:val="00AB7F08"/>
    <w:rPr>
      <w:rFonts w:ascii="Times New Roman" w:eastAsiaTheme="majorEastAsia" w:hAnsi="Times New Roman" w:cstheme="majorBidi"/>
      <w:bCs/>
      <w:sz w:val="24"/>
      <w:szCs w:val="26"/>
    </w:rPr>
  </w:style>
  <w:style w:type="paragraph" w:customStyle="1" w:styleId="psmeno">
    <w:name w:val="písmeno §"/>
    <w:basedOn w:val="Normln"/>
    <w:link w:val="psmenoChar"/>
    <w:qFormat/>
    <w:rsid w:val="00504A5D"/>
    <w:pPr>
      <w:spacing w:after="120"/>
      <w:ind w:left="538" w:hanging="357"/>
      <w:jc w:val="both"/>
    </w:pPr>
  </w:style>
  <w:style w:type="character" w:customStyle="1" w:styleId="OdstavecChar">
    <w:name w:val="Odstavec § Char"/>
    <w:basedOn w:val="Standardnpsmoodstavce"/>
    <w:link w:val="Odstavec"/>
    <w:rsid w:val="00504A5D"/>
    <w:rPr>
      <w:rFonts w:ascii="Times New Roman" w:eastAsia="Times New Roman" w:hAnsi="Times New Roman" w:cs="Times New Roman"/>
      <w:sz w:val="24"/>
      <w:szCs w:val="24"/>
      <w:lang w:eastAsia="cs-CZ"/>
    </w:rPr>
  </w:style>
  <w:style w:type="character" w:customStyle="1" w:styleId="psmenoChar">
    <w:name w:val="písmeno § Char"/>
    <w:basedOn w:val="Standardnpsmoodstavce"/>
    <w:link w:val="psmeno"/>
    <w:rsid w:val="00504A5D"/>
    <w:rPr>
      <w:rFonts w:ascii="Times New Roman" w:eastAsia="Times New Roman" w:hAnsi="Times New Roman" w:cs="Times New Roman"/>
      <w:sz w:val="24"/>
      <w:szCs w:val="24"/>
      <w:lang w:eastAsia="cs-CZ"/>
    </w:rPr>
  </w:style>
  <w:style w:type="paragraph" w:styleId="Revize">
    <w:name w:val="Revision"/>
    <w:hidden/>
    <w:uiPriority w:val="99"/>
    <w:semiHidden/>
    <w:rsid w:val="008E35B9"/>
    <w:pPr>
      <w:spacing w:after="0" w:line="240" w:lineRule="auto"/>
    </w:pPr>
    <w:rPr>
      <w:rFonts w:ascii="Times New Roman" w:eastAsia="Times New Roman" w:hAnsi="Times New Roman" w:cs="Times New Roman"/>
      <w:sz w:val="24"/>
      <w:szCs w:val="24"/>
      <w:lang w:eastAsia="cs-CZ"/>
    </w:rPr>
  </w:style>
  <w:style w:type="paragraph" w:customStyle="1" w:styleId="aStyl-a">
    <w:name w:val="aStyl - a)"/>
    <w:basedOn w:val="Normln"/>
    <w:uiPriority w:val="99"/>
    <w:semiHidden/>
    <w:rsid w:val="003F1BAD"/>
    <w:pPr>
      <w:spacing w:after="120"/>
      <w:jc w:val="both"/>
    </w:pPr>
    <w:rPr>
      <w:color w:val="000000"/>
      <w:lang w:eastAsia="en-US"/>
    </w:rPr>
  </w:style>
  <w:style w:type="paragraph" w:customStyle="1" w:styleId="prilohykvyhlasce">
    <w:name w:val="prilohy k vyhlasce"/>
    <w:basedOn w:val="Normln"/>
    <w:link w:val="prilohykvyhlasceChar"/>
    <w:qFormat/>
    <w:rsid w:val="00BF6D5F"/>
    <w:pPr>
      <w:keepNext/>
      <w:pageBreakBefore/>
      <w:jc w:val="right"/>
      <w:outlineLvl w:val="0"/>
    </w:pPr>
    <w:rPr>
      <w:b/>
      <w:bCs/>
      <w:sz w:val="20"/>
      <w:szCs w:val="20"/>
    </w:rPr>
  </w:style>
  <w:style w:type="character" w:customStyle="1" w:styleId="Nadpis6Char">
    <w:name w:val="Nadpis 6 Char"/>
    <w:basedOn w:val="Standardnpsmoodstavce"/>
    <w:link w:val="Nadpis6"/>
    <w:uiPriority w:val="9"/>
    <w:semiHidden/>
    <w:rsid w:val="00B04988"/>
    <w:rPr>
      <w:rFonts w:asciiTheme="majorHAnsi" w:eastAsiaTheme="majorEastAsia" w:hAnsiTheme="majorHAnsi" w:cstheme="majorBidi"/>
      <w:i/>
      <w:iCs/>
      <w:color w:val="243F60" w:themeColor="accent1" w:themeShade="7F"/>
      <w:sz w:val="24"/>
      <w:szCs w:val="24"/>
      <w:lang w:eastAsia="cs-CZ"/>
    </w:rPr>
  </w:style>
  <w:style w:type="character" w:customStyle="1" w:styleId="prilohykvyhlasceChar">
    <w:name w:val="prilohy k vyhlasce Char"/>
    <w:basedOn w:val="Standardnpsmoodstavce"/>
    <w:link w:val="prilohykvyhlasce"/>
    <w:rsid w:val="009C6F4B"/>
    <w:rPr>
      <w:rFonts w:ascii="Times New Roman" w:eastAsia="Times New Roman" w:hAnsi="Times New Roman" w:cs="Times New Roman"/>
      <w:b/>
      <w:bCs/>
      <w:sz w:val="20"/>
      <w:szCs w:val="20"/>
      <w:lang w:eastAsia="cs-CZ"/>
    </w:rPr>
  </w:style>
  <w:style w:type="character" w:customStyle="1" w:styleId="Nadpis1Char">
    <w:name w:val="Nadpis 1 Char"/>
    <w:basedOn w:val="Standardnpsmoodstavce"/>
    <w:link w:val="Nadpis1"/>
    <w:uiPriority w:val="99"/>
    <w:rsid w:val="004734AA"/>
    <w:rPr>
      <w:rFonts w:ascii="Cambria" w:eastAsia="Times New Roman" w:hAnsi="Cambria" w:cs="Times New Roman"/>
      <w:b/>
      <w:bCs/>
      <w:kern w:val="32"/>
      <w:sz w:val="32"/>
      <w:szCs w:val="32"/>
      <w:lang w:eastAsia="cs-CZ"/>
    </w:rPr>
  </w:style>
  <w:style w:type="character" w:customStyle="1" w:styleId="Heading5Char">
    <w:name w:val="Heading 5 Char"/>
    <w:basedOn w:val="Standardnpsmoodstavce"/>
    <w:uiPriority w:val="99"/>
    <w:semiHidden/>
    <w:locked/>
    <w:rsid w:val="004734AA"/>
    <w:rPr>
      <w:rFonts w:ascii="Calibri" w:hAnsi="Calibri" w:cs="Times New Roman"/>
      <w:b/>
      <w:i/>
      <w:sz w:val="26"/>
    </w:rPr>
  </w:style>
  <w:style w:type="character" w:customStyle="1" w:styleId="BalloonTextChar">
    <w:name w:val="Balloon Text Char"/>
    <w:basedOn w:val="Standardnpsmoodstavce"/>
    <w:uiPriority w:val="99"/>
    <w:semiHidden/>
    <w:locked/>
    <w:rsid w:val="004734AA"/>
    <w:rPr>
      <w:rFonts w:cs="Times New Roman"/>
      <w:sz w:val="20"/>
    </w:rPr>
  </w:style>
  <w:style w:type="paragraph" w:customStyle="1" w:styleId="Textodstavce">
    <w:name w:val="Text odstavce"/>
    <w:basedOn w:val="Normln"/>
    <w:uiPriority w:val="99"/>
    <w:semiHidden/>
    <w:rsid w:val="004734AA"/>
    <w:pPr>
      <w:numPr>
        <w:numId w:val="18"/>
      </w:numPr>
      <w:tabs>
        <w:tab w:val="left" w:pos="851"/>
      </w:tabs>
      <w:spacing w:before="120" w:after="120"/>
      <w:jc w:val="both"/>
      <w:outlineLvl w:val="6"/>
    </w:pPr>
    <w:rPr>
      <w:szCs w:val="20"/>
    </w:rPr>
  </w:style>
  <w:style w:type="paragraph" w:customStyle="1" w:styleId="Textpsmene">
    <w:name w:val="Text písmene"/>
    <w:basedOn w:val="Normln"/>
    <w:uiPriority w:val="99"/>
    <w:semiHidden/>
    <w:rsid w:val="004734AA"/>
    <w:pPr>
      <w:jc w:val="both"/>
      <w:outlineLvl w:val="7"/>
    </w:pPr>
    <w:rPr>
      <w:szCs w:val="20"/>
    </w:rPr>
  </w:style>
  <w:style w:type="paragraph" w:customStyle="1" w:styleId="Styl-slo">
    <w:name w:val="Styl§-číslo"/>
    <w:basedOn w:val="Normln"/>
    <w:uiPriority w:val="99"/>
    <w:semiHidden/>
    <w:rsid w:val="004734AA"/>
    <w:pPr>
      <w:keepNext/>
      <w:tabs>
        <w:tab w:val="left" w:pos="567"/>
      </w:tabs>
      <w:spacing w:before="120" w:after="120"/>
      <w:jc w:val="center"/>
    </w:pPr>
    <w:rPr>
      <w:b/>
      <w:color w:val="000000"/>
      <w:szCs w:val="20"/>
    </w:rPr>
  </w:style>
  <w:style w:type="paragraph" w:customStyle="1" w:styleId="Styl-text">
    <w:name w:val="Styl§-text"/>
    <w:basedOn w:val="Normln"/>
    <w:link w:val="Styl-textChar"/>
    <w:uiPriority w:val="99"/>
    <w:semiHidden/>
    <w:rsid w:val="004734AA"/>
    <w:pPr>
      <w:tabs>
        <w:tab w:val="left" w:pos="567"/>
      </w:tabs>
      <w:spacing w:after="120"/>
      <w:jc w:val="center"/>
    </w:pPr>
    <w:rPr>
      <w:rFonts w:ascii="Arial" w:hAnsi="Arial"/>
      <w:b/>
      <w:szCs w:val="20"/>
    </w:rPr>
  </w:style>
  <w:style w:type="character" w:customStyle="1" w:styleId="Styl-textChar">
    <w:name w:val="Styl§-text Char"/>
    <w:link w:val="Styl-text"/>
    <w:uiPriority w:val="99"/>
    <w:semiHidden/>
    <w:locked/>
    <w:rsid w:val="004734AA"/>
    <w:rPr>
      <w:rFonts w:ascii="Arial" w:eastAsia="Times New Roman" w:hAnsi="Arial" w:cs="Times New Roman"/>
      <w:b/>
      <w:sz w:val="24"/>
      <w:szCs w:val="20"/>
      <w:lang w:eastAsia="cs-CZ"/>
    </w:rPr>
  </w:style>
  <w:style w:type="character" w:customStyle="1" w:styleId="FootnoteTextChar">
    <w:name w:val="Footnote Text Char"/>
    <w:basedOn w:val="Standardnpsmoodstavce"/>
    <w:uiPriority w:val="99"/>
    <w:semiHidden/>
    <w:locked/>
    <w:rsid w:val="004734AA"/>
    <w:rPr>
      <w:rFonts w:cs="Times New Roman"/>
      <w:sz w:val="20"/>
    </w:rPr>
  </w:style>
  <w:style w:type="table" w:styleId="Mkatabulky">
    <w:name w:val="Table Grid"/>
    <w:basedOn w:val="Normlntabulka"/>
    <w:uiPriority w:val="59"/>
    <w:rsid w:val="004734AA"/>
    <w:pPr>
      <w:spacing w:after="0" w:line="360" w:lineRule="auto"/>
      <w:ind w:firstLine="709"/>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Standardnpsmoodstavce"/>
    <w:uiPriority w:val="99"/>
    <w:semiHidden/>
    <w:locked/>
    <w:rsid w:val="004734AA"/>
    <w:rPr>
      <w:rFonts w:cs="Times New Roman"/>
      <w:sz w:val="24"/>
    </w:rPr>
  </w:style>
  <w:style w:type="character" w:styleId="slostrnky">
    <w:name w:val="page number"/>
    <w:basedOn w:val="Standardnpsmoodstavce"/>
    <w:uiPriority w:val="99"/>
    <w:semiHidden/>
    <w:rsid w:val="004734AA"/>
    <w:rPr>
      <w:rFonts w:cs="Times New Roman"/>
    </w:rPr>
  </w:style>
  <w:style w:type="character" w:customStyle="1" w:styleId="CommentTextChar">
    <w:name w:val="Comment Text Char"/>
    <w:basedOn w:val="Standardnpsmoodstavce"/>
    <w:uiPriority w:val="99"/>
    <w:semiHidden/>
    <w:locked/>
    <w:rsid w:val="004734AA"/>
    <w:rPr>
      <w:rFonts w:cs="Times New Roman"/>
      <w:sz w:val="20"/>
    </w:rPr>
  </w:style>
  <w:style w:type="character" w:customStyle="1" w:styleId="CommentSubjectChar">
    <w:name w:val="Comment Subject Char"/>
    <w:basedOn w:val="TextkomenteChar"/>
    <w:uiPriority w:val="99"/>
    <w:semiHidden/>
    <w:locked/>
    <w:rsid w:val="004734AA"/>
    <w:rPr>
      <w:rFonts w:asciiTheme="minorHAnsi" w:eastAsia="Times New Roman" w:hAnsiTheme="minorHAnsi" w:cs="Times New Roman"/>
      <w:b/>
      <w:sz w:val="20"/>
      <w:szCs w:val="20"/>
      <w:lang w:eastAsia="cs-CZ"/>
    </w:rPr>
  </w:style>
  <w:style w:type="character" w:customStyle="1" w:styleId="HeaderChar">
    <w:name w:val="Header Char"/>
    <w:basedOn w:val="Standardnpsmoodstavce"/>
    <w:uiPriority w:val="99"/>
    <w:semiHidden/>
    <w:locked/>
    <w:rsid w:val="004734AA"/>
    <w:rPr>
      <w:rFonts w:cs="Times New Roman"/>
      <w:sz w:val="24"/>
    </w:rPr>
  </w:style>
  <w:style w:type="paragraph" w:styleId="Rozloendokumentu">
    <w:name w:val="Document Map"/>
    <w:basedOn w:val="Normln"/>
    <w:link w:val="RozloendokumentuChar"/>
    <w:uiPriority w:val="99"/>
    <w:semiHidden/>
    <w:rsid w:val="004734AA"/>
    <w:pPr>
      <w:shd w:val="clear" w:color="auto" w:fill="000080"/>
    </w:pPr>
    <w:rPr>
      <w:sz w:val="2"/>
      <w:szCs w:val="20"/>
    </w:rPr>
  </w:style>
  <w:style w:type="character" w:customStyle="1" w:styleId="RozloendokumentuChar">
    <w:name w:val="Rozložení dokumentu Char"/>
    <w:basedOn w:val="Standardnpsmoodstavce"/>
    <w:link w:val="Rozloendokumentu"/>
    <w:uiPriority w:val="99"/>
    <w:semiHidden/>
    <w:rsid w:val="004734AA"/>
    <w:rPr>
      <w:rFonts w:ascii="Times New Roman" w:eastAsia="Times New Roman" w:hAnsi="Times New Roman" w:cs="Times New Roman"/>
      <w:sz w:val="2"/>
      <w:szCs w:val="20"/>
      <w:shd w:val="clear" w:color="auto" w:fill="000080"/>
      <w:lang w:eastAsia="cs-CZ"/>
    </w:rPr>
  </w:style>
  <w:style w:type="character" w:customStyle="1" w:styleId="DocumentMapChar">
    <w:name w:val="Document Map Char"/>
    <w:basedOn w:val="Standardnpsmoodstavce"/>
    <w:uiPriority w:val="99"/>
    <w:semiHidden/>
    <w:locked/>
    <w:rsid w:val="004734AA"/>
    <w:rPr>
      <w:rFonts w:cs="Times New Roman"/>
      <w:sz w:val="2"/>
    </w:rPr>
  </w:style>
  <w:style w:type="paragraph" w:styleId="Textvysvtlivek">
    <w:name w:val="endnote text"/>
    <w:basedOn w:val="Normln"/>
    <w:link w:val="TextvysvtlivekChar"/>
    <w:uiPriority w:val="99"/>
    <w:semiHidden/>
    <w:rsid w:val="004734AA"/>
    <w:rPr>
      <w:sz w:val="20"/>
      <w:szCs w:val="20"/>
    </w:rPr>
  </w:style>
  <w:style w:type="character" w:customStyle="1" w:styleId="TextvysvtlivekChar">
    <w:name w:val="Text vysvětlivek Char"/>
    <w:basedOn w:val="Standardnpsmoodstavce"/>
    <w:link w:val="Textvysvtlivek"/>
    <w:uiPriority w:val="99"/>
    <w:semiHidden/>
    <w:rsid w:val="004734AA"/>
    <w:rPr>
      <w:rFonts w:ascii="Times New Roman" w:eastAsia="Times New Roman" w:hAnsi="Times New Roman" w:cs="Times New Roman"/>
      <w:sz w:val="20"/>
      <w:szCs w:val="20"/>
      <w:lang w:eastAsia="cs-CZ"/>
    </w:rPr>
  </w:style>
  <w:style w:type="character" w:customStyle="1" w:styleId="EndnoteTextChar">
    <w:name w:val="Endnote Text Char"/>
    <w:basedOn w:val="Standardnpsmoodstavce"/>
    <w:uiPriority w:val="99"/>
    <w:semiHidden/>
    <w:locked/>
    <w:rsid w:val="004734AA"/>
    <w:rPr>
      <w:rFonts w:cs="Times New Roman"/>
      <w:sz w:val="20"/>
    </w:rPr>
  </w:style>
  <w:style w:type="character" w:styleId="Odkaznavysvtlivky">
    <w:name w:val="endnote reference"/>
    <w:basedOn w:val="Standardnpsmoodstavce"/>
    <w:uiPriority w:val="99"/>
    <w:semiHidden/>
    <w:rsid w:val="004734AA"/>
    <w:rPr>
      <w:rFonts w:cs="Times New Roman"/>
      <w:vertAlign w:val="superscript"/>
    </w:rPr>
  </w:style>
  <w:style w:type="paragraph" w:styleId="Zkladntext3">
    <w:name w:val="Body Text 3"/>
    <w:basedOn w:val="Normln"/>
    <w:link w:val="Zkladntext3Char"/>
    <w:uiPriority w:val="99"/>
    <w:semiHidden/>
    <w:rsid w:val="004734AA"/>
    <w:pPr>
      <w:spacing w:after="120"/>
    </w:pPr>
    <w:rPr>
      <w:sz w:val="16"/>
      <w:szCs w:val="20"/>
    </w:rPr>
  </w:style>
  <w:style w:type="character" w:customStyle="1" w:styleId="Zkladntext3Char">
    <w:name w:val="Základní text 3 Char"/>
    <w:basedOn w:val="Standardnpsmoodstavce"/>
    <w:link w:val="Zkladntext3"/>
    <w:uiPriority w:val="99"/>
    <w:semiHidden/>
    <w:rsid w:val="004734AA"/>
    <w:rPr>
      <w:rFonts w:ascii="Times New Roman" w:eastAsia="Times New Roman" w:hAnsi="Times New Roman" w:cs="Times New Roman"/>
      <w:sz w:val="16"/>
      <w:szCs w:val="20"/>
      <w:lang w:eastAsia="cs-CZ"/>
    </w:rPr>
  </w:style>
  <w:style w:type="character" w:customStyle="1" w:styleId="BodyText3Char">
    <w:name w:val="Body Text 3 Char"/>
    <w:basedOn w:val="Standardnpsmoodstavce"/>
    <w:uiPriority w:val="99"/>
    <w:semiHidden/>
    <w:locked/>
    <w:rsid w:val="004734AA"/>
    <w:rPr>
      <w:rFonts w:cs="Times New Roman"/>
      <w:sz w:val="16"/>
    </w:rPr>
  </w:style>
  <w:style w:type="paragraph" w:customStyle="1" w:styleId="Textbodu">
    <w:name w:val="Text bodu"/>
    <w:basedOn w:val="Normln"/>
    <w:uiPriority w:val="99"/>
    <w:semiHidden/>
    <w:rsid w:val="004734AA"/>
    <w:pPr>
      <w:tabs>
        <w:tab w:val="num" w:pos="852"/>
      </w:tabs>
      <w:ind w:left="852" w:hanging="426"/>
      <w:jc w:val="both"/>
      <w:outlineLvl w:val="8"/>
    </w:pPr>
    <w:rPr>
      <w:szCs w:val="20"/>
    </w:rPr>
  </w:style>
  <w:style w:type="paragraph" w:customStyle="1" w:styleId="Default">
    <w:name w:val="Default"/>
    <w:uiPriority w:val="99"/>
    <w:semiHidden/>
    <w:rsid w:val="004734AA"/>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customStyle="1" w:styleId="Odstavecseseznamem1">
    <w:name w:val="Odstavec se seznamem1"/>
    <w:basedOn w:val="Normln"/>
    <w:uiPriority w:val="99"/>
    <w:semiHidden/>
    <w:rsid w:val="004734AA"/>
    <w:pPr>
      <w:ind w:left="720"/>
      <w:contextualSpacing/>
    </w:pPr>
  </w:style>
  <w:style w:type="paragraph" w:customStyle="1" w:styleId="Prosttext1">
    <w:name w:val="Prostý text1"/>
    <w:basedOn w:val="Normln"/>
    <w:uiPriority w:val="99"/>
    <w:semiHidden/>
    <w:rsid w:val="004734AA"/>
    <w:pPr>
      <w:widowControl w:val="0"/>
      <w:suppressAutoHyphens/>
      <w:spacing w:line="100" w:lineRule="atLeast"/>
    </w:pPr>
    <w:rPr>
      <w:rFonts w:ascii="Courier New" w:hAnsi="Courier New" w:cs="Courier New"/>
      <w:kern w:val="1"/>
      <w:sz w:val="20"/>
      <w:szCs w:val="20"/>
    </w:rPr>
  </w:style>
  <w:style w:type="paragraph" w:customStyle="1" w:styleId="aStylodstavec">
    <w:name w:val="aStyl odstavec"/>
    <w:basedOn w:val="Normln"/>
    <w:uiPriority w:val="99"/>
    <w:semiHidden/>
    <w:rsid w:val="004734AA"/>
    <w:pPr>
      <w:numPr>
        <w:numId w:val="19"/>
      </w:numPr>
      <w:tabs>
        <w:tab w:val="left" w:pos="284"/>
      </w:tabs>
      <w:spacing w:before="120" w:after="120"/>
      <w:jc w:val="both"/>
    </w:pPr>
    <w:rPr>
      <w:lang w:eastAsia="en-US"/>
    </w:rPr>
  </w:style>
  <w:style w:type="paragraph" w:customStyle="1" w:styleId="StylaStylodstavecPed6bZa6b">
    <w:name w:val="Styl aStyl odstavec + Před:  6 b. Za:  6 b."/>
    <w:basedOn w:val="aStylodstavec"/>
    <w:uiPriority w:val="99"/>
    <w:semiHidden/>
    <w:rsid w:val="004734AA"/>
    <w:rPr>
      <w:szCs w:val="20"/>
    </w:rPr>
  </w:style>
  <w:style w:type="paragraph" w:customStyle="1" w:styleId="psm0">
    <w:name w:val="psm"/>
    <w:basedOn w:val="Normln"/>
    <w:uiPriority w:val="99"/>
    <w:semiHidden/>
    <w:rsid w:val="004734AA"/>
    <w:pPr>
      <w:spacing w:after="120"/>
      <w:ind w:left="538" w:hanging="357"/>
      <w:jc w:val="both"/>
    </w:pPr>
    <w:rPr>
      <w:color w:val="000000"/>
    </w:rPr>
  </w:style>
  <w:style w:type="paragraph" w:customStyle="1" w:styleId="podarou">
    <w:name w:val="pod čarou"/>
    <w:basedOn w:val="Pidno"/>
    <w:link w:val="podarouChar"/>
    <w:qFormat/>
    <w:rsid w:val="004734AA"/>
    <w:pPr>
      <w:jc w:val="both"/>
    </w:pPr>
    <w:rPr>
      <w:sz w:val="18"/>
      <w:szCs w:val="18"/>
    </w:rPr>
  </w:style>
  <w:style w:type="character" w:customStyle="1" w:styleId="podarouChar">
    <w:name w:val="pod čarou Char"/>
    <w:basedOn w:val="PidnoChar"/>
    <w:link w:val="podarou"/>
    <w:rsid w:val="004734AA"/>
    <w:rPr>
      <w:rFonts w:ascii="Times New Roman" w:eastAsia="Times New Roman" w:hAnsi="Times New Roman" w:cs="Times New Roman"/>
      <w:b/>
      <w:sz w:val="18"/>
      <w:szCs w:val="18"/>
      <w:lang w:eastAsia="cs-CZ"/>
    </w:rPr>
  </w:style>
  <w:style w:type="character" w:styleId="Hypertextovodkaz">
    <w:name w:val="Hyperlink"/>
    <w:basedOn w:val="Standardnpsmoodstavce"/>
    <w:uiPriority w:val="99"/>
    <w:unhideWhenUsed/>
    <w:rsid w:val="004734AA"/>
    <w:rPr>
      <w:color w:val="0000FF" w:themeColor="hyperlink"/>
      <w:u w:val="single"/>
    </w:rPr>
  </w:style>
  <w:style w:type="paragraph" w:customStyle="1" w:styleId="poznamkapodarou">
    <w:name w:val="poznamka pod čarou"/>
    <w:basedOn w:val="Odstavec"/>
    <w:link w:val="poznamkapodarouChar"/>
    <w:qFormat/>
    <w:rsid w:val="00C41460"/>
    <w:rPr>
      <w:vertAlign w:val="superscript"/>
    </w:rPr>
  </w:style>
  <w:style w:type="character" w:customStyle="1" w:styleId="poznamkapodarouChar">
    <w:name w:val="poznamka pod čarou Char"/>
    <w:basedOn w:val="OdstavecChar"/>
    <w:link w:val="poznamkapodarou"/>
    <w:rsid w:val="00C41460"/>
    <w:rPr>
      <w:rFonts w:ascii="Times New Roman" w:eastAsia="Times New Roman" w:hAnsi="Times New Roman" w:cs="Times New Roman"/>
      <w:sz w:val="24"/>
      <w:szCs w:val="24"/>
      <w:vertAlign w:val="superscript"/>
      <w:lang w:eastAsia="cs-CZ"/>
    </w:rPr>
  </w:style>
  <w:style w:type="paragraph" w:customStyle="1" w:styleId="ST">
    <w:name w:val="ČÁST"/>
    <w:basedOn w:val="Paragraf"/>
    <w:qFormat/>
    <w:rsid w:val="00C202E4"/>
    <w:pPr>
      <w:spacing w:before="960"/>
      <w:jc w:val="left"/>
    </w:pPr>
    <w:rPr>
      <w:b/>
    </w:rPr>
  </w:style>
  <w:style w:type="paragraph" w:customStyle="1" w:styleId="Tabulky-hlavika">
    <w:name w:val="Tabulky - hlavička"/>
    <w:basedOn w:val="Normln"/>
    <w:rsid w:val="00192A42"/>
    <w:pPr>
      <w:jc w:val="center"/>
    </w:pPr>
    <w:rPr>
      <w:rFonts w:ascii="Tahoma" w:eastAsiaTheme="minorHAnsi" w:hAnsi="Tahoma" w:cs="Tahoma"/>
      <w:b/>
      <w:bCs/>
      <w:sz w:val="20"/>
      <w:szCs w:val="20"/>
      <w:lang w:eastAsia="en-US"/>
    </w:rPr>
  </w:style>
  <w:style w:type="paragraph" w:customStyle="1" w:styleId="Tabulky-levsloupec">
    <w:name w:val="Tabulky - levý sloupec"/>
    <w:basedOn w:val="Normln"/>
    <w:rsid w:val="00192A42"/>
    <w:rPr>
      <w:rFonts w:ascii="Tahoma" w:eastAsiaTheme="minorHAnsi" w:hAnsi="Tahoma" w:cs="Tahoma"/>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222428">
      <w:bodyDiv w:val="1"/>
      <w:marLeft w:val="0"/>
      <w:marRight w:val="0"/>
      <w:marTop w:val="0"/>
      <w:marBottom w:val="0"/>
      <w:divBdr>
        <w:top w:val="none" w:sz="0" w:space="0" w:color="auto"/>
        <w:left w:val="none" w:sz="0" w:space="0" w:color="auto"/>
        <w:bottom w:val="none" w:sz="0" w:space="0" w:color="auto"/>
        <w:right w:val="none" w:sz="0" w:space="0" w:color="auto"/>
      </w:divBdr>
      <w:divsChild>
        <w:div w:id="2072463075">
          <w:marLeft w:val="0"/>
          <w:marRight w:val="0"/>
          <w:marTop w:val="0"/>
          <w:marBottom w:val="0"/>
          <w:divBdr>
            <w:top w:val="none" w:sz="0" w:space="0" w:color="auto"/>
            <w:left w:val="none" w:sz="0" w:space="0" w:color="auto"/>
            <w:bottom w:val="none" w:sz="0" w:space="0" w:color="auto"/>
            <w:right w:val="none" w:sz="0" w:space="0" w:color="auto"/>
          </w:divBdr>
        </w:div>
      </w:divsChild>
    </w:div>
    <w:div w:id="520901873">
      <w:bodyDiv w:val="1"/>
      <w:marLeft w:val="0"/>
      <w:marRight w:val="0"/>
      <w:marTop w:val="0"/>
      <w:marBottom w:val="0"/>
      <w:divBdr>
        <w:top w:val="none" w:sz="0" w:space="0" w:color="auto"/>
        <w:left w:val="none" w:sz="0" w:space="0" w:color="auto"/>
        <w:bottom w:val="none" w:sz="0" w:space="0" w:color="auto"/>
        <w:right w:val="none" w:sz="0" w:space="0" w:color="auto"/>
      </w:divBdr>
    </w:div>
    <w:div w:id="562567248">
      <w:bodyDiv w:val="1"/>
      <w:marLeft w:val="0"/>
      <w:marRight w:val="0"/>
      <w:marTop w:val="0"/>
      <w:marBottom w:val="0"/>
      <w:divBdr>
        <w:top w:val="none" w:sz="0" w:space="0" w:color="auto"/>
        <w:left w:val="none" w:sz="0" w:space="0" w:color="auto"/>
        <w:bottom w:val="none" w:sz="0" w:space="0" w:color="auto"/>
        <w:right w:val="none" w:sz="0" w:space="0" w:color="auto"/>
      </w:divBdr>
    </w:div>
    <w:div w:id="674645930">
      <w:bodyDiv w:val="1"/>
      <w:marLeft w:val="0"/>
      <w:marRight w:val="0"/>
      <w:marTop w:val="0"/>
      <w:marBottom w:val="0"/>
      <w:divBdr>
        <w:top w:val="none" w:sz="0" w:space="0" w:color="auto"/>
        <w:left w:val="none" w:sz="0" w:space="0" w:color="auto"/>
        <w:bottom w:val="none" w:sz="0" w:space="0" w:color="auto"/>
        <w:right w:val="none" w:sz="0" w:space="0" w:color="auto"/>
      </w:divBdr>
    </w:div>
    <w:div w:id="1049188885">
      <w:bodyDiv w:val="1"/>
      <w:marLeft w:val="0"/>
      <w:marRight w:val="0"/>
      <w:marTop w:val="0"/>
      <w:marBottom w:val="0"/>
      <w:divBdr>
        <w:top w:val="none" w:sz="0" w:space="0" w:color="auto"/>
        <w:left w:val="none" w:sz="0" w:space="0" w:color="auto"/>
        <w:bottom w:val="none" w:sz="0" w:space="0" w:color="auto"/>
        <w:right w:val="none" w:sz="0" w:space="0" w:color="auto"/>
      </w:divBdr>
    </w:div>
    <w:div w:id="1149325201">
      <w:bodyDiv w:val="1"/>
      <w:marLeft w:val="0"/>
      <w:marRight w:val="0"/>
      <w:marTop w:val="0"/>
      <w:marBottom w:val="0"/>
      <w:divBdr>
        <w:top w:val="none" w:sz="0" w:space="0" w:color="auto"/>
        <w:left w:val="none" w:sz="0" w:space="0" w:color="auto"/>
        <w:bottom w:val="none" w:sz="0" w:space="0" w:color="auto"/>
        <w:right w:val="none" w:sz="0" w:space="0" w:color="auto"/>
      </w:divBdr>
      <w:divsChild>
        <w:div w:id="1591816400">
          <w:marLeft w:val="0"/>
          <w:marRight w:val="0"/>
          <w:marTop w:val="0"/>
          <w:marBottom w:val="0"/>
          <w:divBdr>
            <w:top w:val="none" w:sz="0" w:space="0" w:color="auto"/>
            <w:left w:val="none" w:sz="0" w:space="0" w:color="auto"/>
            <w:bottom w:val="none" w:sz="0" w:space="0" w:color="auto"/>
            <w:right w:val="none" w:sz="0" w:space="0" w:color="auto"/>
          </w:divBdr>
        </w:div>
      </w:divsChild>
    </w:div>
    <w:div w:id="1251768271">
      <w:bodyDiv w:val="1"/>
      <w:marLeft w:val="0"/>
      <w:marRight w:val="0"/>
      <w:marTop w:val="0"/>
      <w:marBottom w:val="0"/>
      <w:divBdr>
        <w:top w:val="none" w:sz="0" w:space="0" w:color="auto"/>
        <w:left w:val="none" w:sz="0" w:space="0" w:color="auto"/>
        <w:bottom w:val="none" w:sz="0" w:space="0" w:color="auto"/>
        <w:right w:val="none" w:sz="0" w:space="0" w:color="auto"/>
      </w:divBdr>
      <w:divsChild>
        <w:div w:id="1890798806">
          <w:marLeft w:val="0"/>
          <w:marRight w:val="0"/>
          <w:marTop w:val="0"/>
          <w:marBottom w:val="0"/>
          <w:divBdr>
            <w:top w:val="none" w:sz="0" w:space="0" w:color="auto"/>
            <w:left w:val="none" w:sz="0" w:space="0" w:color="auto"/>
            <w:bottom w:val="none" w:sz="0" w:space="0" w:color="auto"/>
            <w:right w:val="none" w:sz="0" w:space="0" w:color="auto"/>
          </w:divBdr>
        </w:div>
      </w:divsChild>
    </w:div>
    <w:div w:id="1313558883">
      <w:bodyDiv w:val="1"/>
      <w:marLeft w:val="0"/>
      <w:marRight w:val="0"/>
      <w:marTop w:val="0"/>
      <w:marBottom w:val="0"/>
      <w:divBdr>
        <w:top w:val="none" w:sz="0" w:space="0" w:color="auto"/>
        <w:left w:val="none" w:sz="0" w:space="0" w:color="auto"/>
        <w:bottom w:val="none" w:sz="0" w:space="0" w:color="auto"/>
        <w:right w:val="none" w:sz="0" w:space="0" w:color="auto"/>
      </w:divBdr>
    </w:div>
    <w:div w:id="1463647423">
      <w:bodyDiv w:val="1"/>
      <w:marLeft w:val="0"/>
      <w:marRight w:val="0"/>
      <w:marTop w:val="0"/>
      <w:marBottom w:val="0"/>
      <w:divBdr>
        <w:top w:val="none" w:sz="0" w:space="0" w:color="auto"/>
        <w:left w:val="none" w:sz="0" w:space="0" w:color="auto"/>
        <w:bottom w:val="none" w:sz="0" w:space="0" w:color="auto"/>
        <w:right w:val="none" w:sz="0" w:space="0" w:color="auto"/>
      </w:divBdr>
    </w:div>
    <w:div w:id="1561400467">
      <w:bodyDiv w:val="1"/>
      <w:marLeft w:val="0"/>
      <w:marRight w:val="0"/>
      <w:marTop w:val="0"/>
      <w:marBottom w:val="0"/>
      <w:divBdr>
        <w:top w:val="none" w:sz="0" w:space="0" w:color="auto"/>
        <w:left w:val="none" w:sz="0" w:space="0" w:color="auto"/>
        <w:bottom w:val="none" w:sz="0" w:space="0" w:color="auto"/>
        <w:right w:val="none" w:sz="0" w:space="0" w:color="auto"/>
      </w:divBdr>
      <w:divsChild>
        <w:div w:id="666129490">
          <w:marLeft w:val="0"/>
          <w:marRight w:val="0"/>
          <w:marTop w:val="0"/>
          <w:marBottom w:val="0"/>
          <w:divBdr>
            <w:top w:val="none" w:sz="0" w:space="0" w:color="auto"/>
            <w:left w:val="none" w:sz="0" w:space="0" w:color="auto"/>
            <w:bottom w:val="none" w:sz="0" w:space="0" w:color="auto"/>
            <w:right w:val="none" w:sz="0" w:space="0" w:color="auto"/>
          </w:divBdr>
        </w:div>
      </w:divsChild>
    </w:div>
    <w:div w:id="1722749964">
      <w:bodyDiv w:val="1"/>
      <w:marLeft w:val="0"/>
      <w:marRight w:val="0"/>
      <w:marTop w:val="0"/>
      <w:marBottom w:val="0"/>
      <w:divBdr>
        <w:top w:val="none" w:sz="0" w:space="0" w:color="auto"/>
        <w:left w:val="none" w:sz="0" w:space="0" w:color="auto"/>
        <w:bottom w:val="none" w:sz="0" w:space="0" w:color="auto"/>
        <w:right w:val="none" w:sz="0" w:space="0" w:color="auto"/>
      </w:divBdr>
    </w:div>
    <w:div w:id="1790854997">
      <w:bodyDiv w:val="1"/>
      <w:marLeft w:val="0"/>
      <w:marRight w:val="0"/>
      <w:marTop w:val="0"/>
      <w:marBottom w:val="0"/>
      <w:divBdr>
        <w:top w:val="none" w:sz="0" w:space="0" w:color="auto"/>
        <w:left w:val="none" w:sz="0" w:space="0" w:color="auto"/>
        <w:bottom w:val="none" w:sz="0" w:space="0" w:color="auto"/>
        <w:right w:val="none" w:sz="0" w:space="0" w:color="auto"/>
      </w:divBdr>
    </w:div>
    <w:div w:id="1797989828">
      <w:bodyDiv w:val="1"/>
      <w:marLeft w:val="0"/>
      <w:marRight w:val="0"/>
      <w:marTop w:val="0"/>
      <w:marBottom w:val="0"/>
      <w:divBdr>
        <w:top w:val="none" w:sz="0" w:space="0" w:color="auto"/>
        <w:left w:val="none" w:sz="0" w:space="0" w:color="auto"/>
        <w:bottom w:val="none" w:sz="0" w:space="0" w:color="auto"/>
        <w:right w:val="none" w:sz="0" w:space="0" w:color="auto"/>
      </w:divBdr>
      <w:divsChild>
        <w:div w:id="79789311">
          <w:marLeft w:val="0"/>
          <w:marRight w:val="0"/>
          <w:marTop w:val="0"/>
          <w:marBottom w:val="0"/>
          <w:divBdr>
            <w:top w:val="none" w:sz="0" w:space="0" w:color="auto"/>
            <w:left w:val="none" w:sz="0" w:space="0" w:color="auto"/>
            <w:bottom w:val="none" w:sz="0" w:space="0" w:color="auto"/>
            <w:right w:val="none" w:sz="0" w:space="0" w:color="auto"/>
          </w:divBdr>
        </w:div>
      </w:divsChild>
    </w:div>
    <w:div w:id="1868181762">
      <w:bodyDiv w:val="1"/>
      <w:marLeft w:val="0"/>
      <w:marRight w:val="0"/>
      <w:marTop w:val="0"/>
      <w:marBottom w:val="0"/>
      <w:divBdr>
        <w:top w:val="none" w:sz="0" w:space="0" w:color="auto"/>
        <w:left w:val="none" w:sz="0" w:space="0" w:color="auto"/>
        <w:bottom w:val="none" w:sz="0" w:space="0" w:color="auto"/>
        <w:right w:val="none" w:sz="0" w:space="0" w:color="auto"/>
      </w:divBdr>
      <w:divsChild>
        <w:div w:id="10468806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8.wmf"/><Relationship Id="rId21" Type="http://schemas.openxmlformats.org/officeDocument/2006/relationships/oleObject" Target="embeddings/oleObject5.bin"/><Relationship Id="rId42" Type="http://schemas.openxmlformats.org/officeDocument/2006/relationships/image" Target="media/image15.wmf"/><Relationship Id="rId47" Type="http://schemas.openxmlformats.org/officeDocument/2006/relationships/oleObject" Target="embeddings/oleObject17.bin"/><Relationship Id="rId63" Type="http://schemas.openxmlformats.org/officeDocument/2006/relationships/oleObject" Target="embeddings/oleObject25.bin"/><Relationship Id="rId68" Type="http://schemas.openxmlformats.org/officeDocument/2006/relationships/oleObject" Target="embeddings/oleObject28.bin"/><Relationship Id="rId84" Type="http://schemas.openxmlformats.org/officeDocument/2006/relationships/image" Target="media/image36.wmf"/><Relationship Id="rId89" Type="http://schemas.openxmlformats.org/officeDocument/2006/relationships/image" Target="media/image40.wmf"/><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oleObject" Target="embeddings/oleObject9.bin"/><Relationship Id="rId107" Type="http://schemas.openxmlformats.org/officeDocument/2006/relationships/image" Target="media/image50.wmf"/><Relationship Id="rId11" Type="http://schemas.openxmlformats.org/officeDocument/2006/relationships/endnotes" Target="endnotes.xml"/><Relationship Id="rId24" Type="http://schemas.openxmlformats.org/officeDocument/2006/relationships/image" Target="media/image7.wmf"/><Relationship Id="rId32" Type="http://schemas.openxmlformats.org/officeDocument/2006/relationships/hyperlink" Target="http://www.eex.com/en/market-data/natural-gas/spot-market/daily-reference-price" TargetMode="External"/><Relationship Id="rId37" Type="http://schemas.openxmlformats.org/officeDocument/2006/relationships/oleObject" Target="embeddings/oleObject12.bin"/><Relationship Id="rId40" Type="http://schemas.openxmlformats.org/officeDocument/2006/relationships/image" Target="media/image14.wmf"/><Relationship Id="rId45" Type="http://schemas.openxmlformats.org/officeDocument/2006/relationships/oleObject" Target="embeddings/oleObject16.bin"/><Relationship Id="rId53" Type="http://schemas.openxmlformats.org/officeDocument/2006/relationships/oleObject" Target="embeddings/oleObject20.bin"/><Relationship Id="rId58" Type="http://schemas.openxmlformats.org/officeDocument/2006/relationships/image" Target="media/image23.wmf"/><Relationship Id="rId66" Type="http://schemas.openxmlformats.org/officeDocument/2006/relationships/oleObject" Target="embeddings/oleObject27.bin"/><Relationship Id="rId74" Type="http://schemas.openxmlformats.org/officeDocument/2006/relationships/oleObject" Target="embeddings/oleObject31.bin"/><Relationship Id="rId79" Type="http://schemas.openxmlformats.org/officeDocument/2006/relationships/oleObject" Target="embeddings/oleObject34.bin"/><Relationship Id="rId87" Type="http://schemas.openxmlformats.org/officeDocument/2006/relationships/image" Target="media/image38.emf"/><Relationship Id="rId102" Type="http://schemas.openxmlformats.org/officeDocument/2006/relationships/image" Target="media/image47.wmf"/><Relationship Id="rId5" Type="http://schemas.openxmlformats.org/officeDocument/2006/relationships/numbering" Target="numbering.xml"/><Relationship Id="rId61" Type="http://schemas.openxmlformats.org/officeDocument/2006/relationships/oleObject" Target="embeddings/oleObject24.bin"/><Relationship Id="rId82" Type="http://schemas.openxmlformats.org/officeDocument/2006/relationships/image" Target="media/image35.wmf"/><Relationship Id="rId90" Type="http://schemas.openxmlformats.org/officeDocument/2006/relationships/oleObject" Target="embeddings/oleObject37.bin"/><Relationship Id="rId95" Type="http://schemas.openxmlformats.org/officeDocument/2006/relationships/image" Target="media/image43.emf"/><Relationship Id="rId19" Type="http://schemas.openxmlformats.org/officeDocument/2006/relationships/oleObject" Target="embeddings/oleObject4.bin"/><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oleObject" Target="embeddings/oleObject8.bin"/><Relationship Id="rId30" Type="http://schemas.openxmlformats.org/officeDocument/2006/relationships/image" Target="media/image10.wmf"/><Relationship Id="rId35" Type="http://schemas.openxmlformats.org/officeDocument/2006/relationships/oleObject" Target="embeddings/oleObject11.bin"/><Relationship Id="rId43" Type="http://schemas.openxmlformats.org/officeDocument/2006/relationships/oleObject" Target="embeddings/oleObject15.bin"/><Relationship Id="rId48" Type="http://schemas.openxmlformats.org/officeDocument/2006/relationships/image" Target="media/image18.wmf"/><Relationship Id="rId56" Type="http://schemas.openxmlformats.org/officeDocument/2006/relationships/image" Target="media/image22.wmf"/><Relationship Id="rId64" Type="http://schemas.openxmlformats.org/officeDocument/2006/relationships/image" Target="media/image26.wmf"/><Relationship Id="rId69" Type="http://schemas.openxmlformats.org/officeDocument/2006/relationships/image" Target="media/image28.wmf"/><Relationship Id="rId77" Type="http://schemas.openxmlformats.org/officeDocument/2006/relationships/oleObject" Target="embeddings/oleObject33.bin"/><Relationship Id="rId100" Type="http://schemas.openxmlformats.org/officeDocument/2006/relationships/oleObject" Target="embeddings/oleObject42.bin"/><Relationship Id="rId105" Type="http://schemas.openxmlformats.org/officeDocument/2006/relationships/oleObject" Target="embeddings/oleObject44.bin"/><Relationship Id="rId8" Type="http://schemas.openxmlformats.org/officeDocument/2006/relationships/settings" Target="settings.xml"/><Relationship Id="rId51" Type="http://schemas.openxmlformats.org/officeDocument/2006/relationships/oleObject" Target="embeddings/oleObject19.bin"/><Relationship Id="rId72" Type="http://schemas.openxmlformats.org/officeDocument/2006/relationships/oleObject" Target="embeddings/oleObject30.bin"/><Relationship Id="rId80" Type="http://schemas.openxmlformats.org/officeDocument/2006/relationships/image" Target="media/image33.emf"/><Relationship Id="rId85" Type="http://schemas.openxmlformats.org/officeDocument/2006/relationships/oleObject" Target="embeddings/oleObject36.bin"/><Relationship Id="rId93" Type="http://schemas.openxmlformats.org/officeDocument/2006/relationships/image" Target="media/image42.wmf"/><Relationship Id="rId98" Type="http://schemas.openxmlformats.org/officeDocument/2006/relationships/oleObject" Target="embeddings/oleObject40.bin"/><Relationship Id="rId3" Type="http://schemas.openxmlformats.org/officeDocument/2006/relationships/customXml" Target="../customXml/item3.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hyperlink" Target="http://www.eex.com/en/market-data/natural-gas/spot-market/daily-reference-price" TargetMode="External"/><Relationship Id="rId38" Type="http://schemas.openxmlformats.org/officeDocument/2006/relationships/image" Target="media/image13.wmf"/><Relationship Id="rId46" Type="http://schemas.openxmlformats.org/officeDocument/2006/relationships/image" Target="media/image17.wmf"/><Relationship Id="rId59" Type="http://schemas.openxmlformats.org/officeDocument/2006/relationships/oleObject" Target="embeddings/oleObject23.bin"/><Relationship Id="rId67" Type="http://schemas.openxmlformats.org/officeDocument/2006/relationships/image" Target="media/image27.wmf"/><Relationship Id="rId103" Type="http://schemas.openxmlformats.org/officeDocument/2006/relationships/oleObject" Target="embeddings/oleObject43.bin"/><Relationship Id="rId108" Type="http://schemas.openxmlformats.org/officeDocument/2006/relationships/fontTable" Target="fontTable.xml"/><Relationship Id="rId20" Type="http://schemas.openxmlformats.org/officeDocument/2006/relationships/image" Target="media/image5.wmf"/><Relationship Id="rId41" Type="http://schemas.openxmlformats.org/officeDocument/2006/relationships/oleObject" Target="embeddings/oleObject14.bin"/><Relationship Id="rId54" Type="http://schemas.openxmlformats.org/officeDocument/2006/relationships/image" Target="media/image21.wmf"/><Relationship Id="rId62" Type="http://schemas.openxmlformats.org/officeDocument/2006/relationships/image" Target="media/image25.wmf"/><Relationship Id="rId70" Type="http://schemas.openxmlformats.org/officeDocument/2006/relationships/oleObject" Target="embeddings/oleObject29.bin"/><Relationship Id="rId75" Type="http://schemas.openxmlformats.org/officeDocument/2006/relationships/image" Target="media/image31.wmf"/><Relationship Id="rId83" Type="http://schemas.openxmlformats.org/officeDocument/2006/relationships/oleObject" Target="embeddings/oleObject35.bin"/><Relationship Id="rId88" Type="http://schemas.openxmlformats.org/officeDocument/2006/relationships/image" Target="media/image39.emf"/><Relationship Id="rId91" Type="http://schemas.openxmlformats.org/officeDocument/2006/relationships/image" Target="media/image41.wmf"/><Relationship Id="rId96" Type="http://schemas.openxmlformats.org/officeDocument/2006/relationships/image" Target="media/image44.wmf"/><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9.wmf"/><Relationship Id="rId36" Type="http://schemas.openxmlformats.org/officeDocument/2006/relationships/image" Target="media/image12.wmf"/><Relationship Id="rId49" Type="http://schemas.openxmlformats.org/officeDocument/2006/relationships/oleObject" Target="embeddings/oleObject18.bin"/><Relationship Id="rId57" Type="http://schemas.openxmlformats.org/officeDocument/2006/relationships/oleObject" Target="embeddings/oleObject22.bin"/><Relationship Id="rId106" Type="http://schemas.openxmlformats.org/officeDocument/2006/relationships/image" Target="media/image49.emf"/><Relationship Id="rId10" Type="http://schemas.openxmlformats.org/officeDocument/2006/relationships/footnotes" Target="footnotes.xml"/><Relationship Id="rId31" Type="http://schemas.openxmlformats.org/officeDocument/2006/relationships/oleObject" Target="embeddings/oleObject10.bin"/><Relationship Id="rId44" Type="http://schemas.openxmlformats.org/officeDocument/2006/relationships/image" Target="media/image16.wmf"/><Relationship Id="rId52" Type="http://schemas.openxmlformats.org/officeDocument/2006/relationships/image" Target="media/image20.wmf"/><Relationship Id="rId60" Type="http://schemas.openxmlformats.org/officeDocument/2006/relationships/image" Target="media/image24.wmf"/><Relationship Id="rId65" Type="http://schemas.openxmlformats.org/officeDocument/2006/relationships/oleObject" Target="embeddings/oleObject26.bin"/><Relationship Id="rId73" Type="http://schemas.openxmlformats.org/officeDocument/2006/relationships/image" Target="media/image30.wmf"/><Relationship Id="rId78" Type="http://schemas.openxmlformats.org/officeDocument/2006/relationships/image" Target="media/image32.wmf"/><Relationship Id="rId81" Type="http://schemas.openxmlformats.org/officeDocument/2006/relationships/image" Target="media/image34.wmf"/><Relationship Id="rId86" Type="http://schemas.openxmlformats.org/officeDocument/2006/relationships/image" Target="media/image37.wmf"/><Relationship Id="rId94" Type="http://schemas.openxmlformats.org/officeDocument/2006/relationships/oleObject" Target="embeddings/oleObject39.bin"/><Relationship Id="rId99" Type="http://schemas.openxmlformats.org/officeDocument/2006/relationships/oleObject" Target="embeddings/oleObject41.bin"/><Relationship Id="rId101" Type="http://schemas.openxmlformats.org/officeDocument/2006/relationships/image" Target="media/image46.wmf"/><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image" Target="media/image4.wmf"/><Relationship Id="rId39" Type="http://schemas.openxmlformats.org/officeDocument/2006/relationships/oleObject" Target="embeddings/oleObject13.bin"/><Relationship Id="rId109" Type="http://schemas.openxmlformats.org/officeDocument/2006/relationships/theme" Target="theme/theme1.xml"/><Relationship Id="rId34" Type="http://schemas.openxmlformats.org/officeDocument/2006/relationships/image" Target="media/image11.wmf"/><Relationship Id="rId50" Type="http://schemas.openxmlformats.org/officeDocument/2006/relationships/image" Target="media/image19.wmf"/><Relationship Id="rId55" Type="http://schemas.openxmlformats.org/officeDocument/2006/relationships/oleObject" Target="embeddings/oleObject21.bin"/><Relationship Id="rId76" Type="http://schemas.openxmlformats.org/officeDocument/2006/relationships/oleObject" Target="embeddings/oleObject32.bin"/><Relationship Id="rId97" Type="http://schemas.openxmlformats.org/officeDocument/2006/relationships/image" Target="media/image45.wmf"/><Relationship Id="rId104" Type="http://schemas.openxmlformats.org/officeDocument/2006/relationships/image" Target="media/image48.wmf"/><Relationship Id="rId7" Type="http://schemas.microsoft.com/office/2007/relationships/stylesWithEffects" Target="stylesWithEffects.xml"/><Relationship Id="rId71" Type="http://schemas.openxmlformats.org/officeDocument/2006/relationships/image" Target="media/image29.wmf"/><Relationship Id="rId92" Type="http://schemas.openxmlformats.org/officeDocument/2006/relationships/oleObject" Target="embeddings/oleObject38.bin"/></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23BAAE889BDFC4C8F1120CE5840C04F" ma:contentTypeVersion="2" ma:contentTypeDescription="Vytvoří nový dokument" ma:contentTypeScope="" ma:versionID="0850deadaf46b23a9a6db941791f2a40">
  <xsd:schema xmlns:xsd="http://www.w3.org/2001/XMLSchema" xmlns:xs="http://www.w3.org/2001/XMLSchema" xmlns:p="http://schemas.microsoft.com/office/2006/metadata/properties" xmlns:ns2="http://schemas.microsoft.com/sharepoint/v3/fields" targetNamespace="http://schemas.microsoft.com/office/2006/metadata/properties" ma:root="true" ma:fieldsID="352804a4cc58afd25d0e58c6503d7c47" ns2:_="">
    <xsd:import namespace="http://schemas.microsoft.com/sharepoint/v3/fields"/>
    <xsd:element name="properties">
      <xsd:complexType>
        <xsd:sequence>
          <xsd:element name="documentManagement">
            <xsd:complexType>
              <xsd:all>
                <xsd:element ref="ns2:_Version" minOccurs="0"/>
                <xsd:element ref="ns2:_Revi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1" nillable="true" ma:displayName="Verze" ma:internalName="_Version">
      <xsd:simpleType>
        <xsd:restriction base="dms:Text"/>
      </xsd:simpleType>
    </xsd:element>
    <xsd:element name="_Revision" ma:index="9" nillable="true" ma:displayName="Revize" ma:internalName="_Revision"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Typ obsahu"/>
        <xsd:element ref="dc:title" minOccurs="0" maxOccurs="1" ma:index="0"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_Revision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4929AA-8B94-4E61-908B-DD3118999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82852D-84CE-4F4C-B5A1-FE66275D1A75}">
  <ds:schemaRefs>
    <ds:schemaRef ds:uri="http://schemas.microsoft.com/sharepoint/v3/contenttype/forms"/>
  </ds:schemaRefs>
</ds:datastoreItem>
</file>

<file path=customXml/itemProps3.xml><?xml version="1.0" encoding="utf-8"?>
<ds:datastoreItem xmlns:ds="http://schemas.openxmlformats.org/officeDocument/2006/customXml" ds:itemID="{C32A8D1F-F92D-4D84-B253-0119C9204388}">
  <ds:schemaRefs>
    <ds:schemaRef ds:uri="http://schemas.microsoft.com/office/2006/documentManagement/types"/>
    <ds:schemaRef ds:uri="http://purl.org/dc/terms/"/>
    <ds:schemaRef ds:uri="http://schemas.microsoft.com/sharepoint/v3/fields"/>
    <ds:schemaRef ds:uri="http://purl.org/dc/dcmitype/"/>
    <ds:schemaRef ds:uri="http://www.w3.org/XML/1998/namespace"/>
    <ds:schemaRef ds:uri="http://schemas.openxmlformats.org/package/2006/metadata/core-properties"/>
    <ds:schemaRef ds:uri="http://purl.org/dc/elements/1.1/"/>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8772C40B-FE2F-4005-A399-ADED075A2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113</Pages>
  <Words>39357</Words>
  <Characters>232207</Characters>
  <Application>Microsoft Office Word</Application>
  <DocSecurity>0</DocSecurity>
  <Lines>1935</Lines>
  <Paragraphs>542</Paragraphs>
  <ScaleCrop>false</ScaleCrop>
  <HeadingPairs>
    <vt:vector size="2" baseType="variant">
      <vt:variant>
        <vt:lpstr>Název</vt:lpstr>
      </vt:variant>
      <vt:variant>
        <vt:i4>1</vt:i4>
      </vt:variant>
    </vt:vector>
  </HeadingPairs>
  <TitlesOfParts>
    <vt:vector size="1" baseType="lpstr">
      <vt:lpstr>NOVÁ VYHLÁŠKA UZ</vt:lpstr>
    </vt:vector>
  </TitlesOfParts>
  <Company/>
  <LinksUpToDate>false</LinksUpToDate>
  <CharactersWithSpaces>271022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NOVÁ VYHLÁŠKA UZ</dc:title>
  <dc:creator>Svoboda Martin Ing.</dc:creator>
  <cp:lastModifiedBy>Korandová Ivana Ing.</cp:lastModifiedBy>
  <cp:revision>2</cp:revision>
  <dcterms:created xsi:type="dcterms:W3CDTF">2015-08-26T06:04:00Z</dcterms:created>
  <dcterms:modified xsi:type="dcterms:W3CDTF">2015-08-26T06:04:00Z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0x010100323BAAE889BDFC4C8F1120CE5840C04F</vt:lpwstr>
  </property>
</Properties>
</file>